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F62DAA"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w:t>
            </w:r>
            <w:r w:rsidR="008E38B4">
              <w:rPr>
                <w:rFonts w:cstheme="minorHAnsi"/>
                <w:b/>
                <w:bCs/>
                <w:color w:val="808080"/>
                <w:sz w:val="28"/>
                <w:szCs w:val="28"/>
                <w:lang w:val="en-GB"/>
              </w:rPr>
              <w:t>adiocommunication</w:t>
            </w:r>
            <w:proofErr w:type="spellEnd"/>
            <w:r w:rsidR="008E38B4">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F62DAA">
            <w:pPr>
              <w:spacing w:before="0"/>
              <w:jc w:val="left"/>
              <w:rPr>
                <w:b/>
                <w:bCs/>
                <w:szCs w:val="24"/>
                <w:lang w:val="fr-CH"/>
              </w:rPr>
            </w:pPr>
            <w:proofErr w:type="spellStart"/>
            <w:r w:rsidRPr="00CD4E44">
              <w:rPr>
                <w:b/>
                <w:bCs/>
                <w:szCs w:val="24"/>
                <w:lang w:val="fr-CH"/>
              </w:rPr>
              <w:t>CA</w:t>
            </w:r>
            <w:r w:rsidR="00E97923">
              <w:rPr>
                <w:b/>
                <w:bCs/>
                <w:szCs w:val="24"/>
                <w:lang w:val="fr-CH"/>
              </w:rPr>
              <w:t>CE</w:t>
            </w:r>
            <w:proofErr w:type="spellEnd"/>
            <w:r w:rsidR="003836D4" w:rsidRPr="00CD4E44">
              <w:rPr>
                <w:b/>
                <w:bCs/>
                <w:szCs w:val="24"/>
                <w:lang w:val="fr-CH"/>
              </w:rPr>
              <w:t>/</w:t>
            </w:r>
            <w:r w:rsidR="00F62DAA">
              <w:rPr>
                <w:b/>
                <w:bCs/>
                <w:szCs w:val="24"/>
                <w:lang w:val="fr-CH"/>
              </w:rPr>
              <w:t>898</w:t>
            </w:r>
          </w:p>
        </w:tc>
        <w:tc>
          <w:tcPr>
            <w:tcW w:w="2835" w:type="dxa"/>
            <w:shd w:val="clear" w:color="auto" w:fill="auto"/>
          </w:tcPr>
          <w:p w:rsidR="00651777" w:rsidRPr="00CD4E44" w:rsidRDefault="00F62DAA" w:rsidP="00971914">
            <w:pPr>
              <w:spacing w:before="0"/>
              <w:jc w:val="right"/>
              <w:rPr>
                <w:szCs w:val="24"/>
                <w:lang w:val="en-GB"/>
              </w:rPr>
            </w:pPr>
            <w:r>
              <w:rPr>
                <w:szCs w:val="24"/>
                <w:lang w:val="en-GB"/>
              </w:rPr>
              <w:t>1</w:t>
            </w:r>
            <w:r w:rsidR="00971914">
              <w:rPr>
                <w:szCs w:val="24"/>
                <w:lang w:val="en-GB"/>
              </w:rPr>
              <w:t>3</w:t>
            </w:r>
            <w:r>
              <w:rPr>
                <w:szCs w:val="24"/>
                <w:lang w:val="en-GB"/>
              </w:rPr>
              <w:t xml:space="preserve"> June 2019</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972089" w:rsidTr="004D02EC">
        <w:tc>
          <w:tcPr>
            <w:tcW w:w="9889" w:type="dxa"/>
            <w:gridSpan w:val="3"/>
            <w:shd w:val="clear" w:color="auto" w:fill="auto"/>
          </w:tcPr>
          <w:p w:rsidR="00D21694" w:rsidRPr="00972089" w:rsidRDefault="00E97923">
            <w:pPr>
              <w:spacing w:before="0"/>
              <w:jc w:val="left"/>
              <w:rPr>
                <w:b/>
                <w:bCs/>
                <w:szCs w:val="24"/>
              </w:rPr>
            </w:pPr>
            <w:r w:rsidRPr="00972089">
              <w:rPr>
                <w:b/>
              </w:rPr>
              <w:t xml:space="preserve">To Administrations of Member States of the ITU, </w:t>
            </w:r>
            <w:proofErr w:type="spellStart"/>
            <w:r w:rsidRPr="00972089">
              <w:rPr>
                <w:b/>
              </w:rPr>
              <w:t>Radiocommunication</w:t>
            </w:r>
            <w:proofErr w:type="spellEnd"/>
            <w:r w:rsidRPr="00972089">
              <w:rPr>
                <w:b/>
              </w:rPr>
              <w:t xml:space="preserve"> Sector Members</w:t>
            </w:r>
            <w:r w:rsidR="004B2127">
              <w:rPr>
                <w:b/>
              </w:rPr>
              <w:t>,</w:t>
            </w:r>
            <w:r w:rsidRPr="00972089">
              <w:rPr>
                <w:b/>
              </w:rPr>
              <w:br/>
              <w:t xml:space="preserve">ITU-R Associates participating in the work of </w:t>
            </w:r>
            <w:proofErr w:type="spellStart"/>
            <w:r w:rsidRPr="00972089">
              <w:rPr>
                <w:b/>
              </w:rPr>
              <w:t>Radiocommunication</w:t>
            </w:r>
            <w:proofErr w:type="spellEnd"/>
            <w:r w:rsidRPr="00972089">
              <w:rPr>
                <w:b/>
              </w:rPr>
              <w:t xml:space="preserve"> Study Group </w:t>
            </w:r>
            <w:r w:rsidR="00F62DAA">
              <w:rPr>
                <w:b/>
              </w:rPr>
              <w:t xml:space="preserve">1 </w:t>
            </w:r>
            <w:r w:rsidR="004B2127">
              <w:rPr>
                <w:b/>
              </w:rPr>
              <w:t>and ITU Academia</w:t>
            </w:r>
          </w:p>
        </w:tc>
      </w:tr>
      <w:tr w:rsidR="0037309C" w:rsidRPr="00972089" w:rsidTr="004D02EC">
        <w:tc>
          <w:tcPr>
            <w:tcW w:w="9889" w:type="dxa"/>
            <w:gridSpan w:val="3"/>
            <w:shd w:val="clear" w:color="auto" w:fill="auto"/>
          </w:tcPr>
          <w:p w:rsidR="0037309C" w:rsidRPr="00972089" w:rsidRDefault="0037309C" w:rsidP="006047E5">
            <w:pPr>
              <w:spacing w:before="0"/>
              <w:jc w:val="left"/>
              <w:rPr>
                <w:szCs w:val="24"/>
              </w:rPr>
            </w:pPr>
          </w:p>
        </w:tc>
      </w:tr>
      <w:tr w:rsidR="0037309C" w:rsidRPr="00972089" w:rsidTr="004D02EC">
        <w:tc>
          <w:tcPr>
            <w:tcW w:w="9889" w:type="dxa"/>
            <w:gridSpan w:val="3"/>
            <w:shd w:val="clear" w:color="auto" w:fill="auto"/>
          </w:tcPr>
          <w:p w:rsidR="0037309C" w:rsidRPr="00972089" w:rsidRDefault="0037309C" w:rsidP="006047E5">
            <w:pPr>
              <w:spacing w:before="0"/>
              <w:jc w:val="left"/>
              <w:rPr>
                <w:szCs w:val="24"/>
              </w:rPr>
            </w:pPr>
          </w:p>
        </w:tc>
      </w:tr>
      <w:tr w:rsidR="00B4054B" w:rsidRPr="00972089" w:rsidTr="0037309C">
        <w:tc>
          <w:tcPr>
            <w:tcW w:w="1526" w:type="dxa"/>
            <w:shd w:val="clear" w:color="auto" w:fill="auto"/>
          </w:tcPr>
          <w:p w:rsidR="00B4054B" w:rsidRPr="00972089" w:rsidRDefault="00B4054B" w:rsidP="006A0053">
            <w:pPr>
              <w:spacing w:before="0"/>
              <w:jc w:val="left"/>
              <w:rPr>
                <w:szCs w:val="24"/>
                <w:lang w:val="en-GB"/>
              </w:rPr>
            </w:pPr>
            <w:r w:rsidRPr="00972089">
              <w:rPr>
                <w:szCs w:val="24"/>
              </w:rPr>
              <w:t>Subject:</w:t>
            </w:r>
          </w:p>
        </w:tc>
        <w:tc>
          <w:tcPr>
            <w:tcW w:w="8363" w:type="dxa"/>
            <w:gridSpan w:val="2"/>
            <w:vMerge w:val="restart"/>
            <w:shd w:val="clear" w:color="auto" w:fill="auto"/>
          </w:tcPr>
          <w:p w:rsidR="00E97923" w:rsidRPr="00972089" w:rsidRDefault="00E97923">
            <w:pPr>
              <w:tabs>
                <w:tab w:val="clear" w:pos="794"/>
                <w:tab w:val="clear" w:pos="1191"/>
                <w:tab w:val="clear" w:pos="1588"/>
                <w:tab w:val="clear" w:pos="1985"/>
                <w:tab w:val="left" w:pos="709"/>
              </w:tabs>
              <w:spacing w:before="0"/>
              <w:ind w:left="1418" w:hanging="1418"/>
              <w:rPr>
                <w:b/>
                <w:bCs/>
              </w:rPr>
            </w:pPr>
            <w:proofErr w:type="spellStart"/>
            <w:r w:rsidRPr="00972089">
              <w:rPr>
                <w:b/>
                <w:bCs/>
              </w:rPr>
              <w:t>Radiocommunication</w:t>
            </w:r>
            <w:proofErr w:type="spellEnd"/>
            <w:r w:rsidRPr="00972089">
              <w:rPr>
                <w:b/>
                <w:bCs/>
              </w:rPr>
              <w:t xml:space="preserve"> </w:t>
            </w:r>
            <w:r w:rsidRPr="00286EDF">
              <w:rPr>
                <w:b/>
                <w:bCs/>
              </w:rPr>
              <w:t xml:space="preserve">Study Group </w:t>
            </w:r>
            <w:r w:rsidR="00F62DAA" w:rsidRPr="00286EDF">
              <w:rPr>
                <w:b/>
                <w:bCs/>
              </w:rPr>
              <w:t xml:space="preserve">1 </w:t>
            </w:r>
            <w:r w:rsidR="00F85F7F" w:rsidRPr="00286EDF">
              <w:rPr>
                <w:b/>
                <w:bCs/>
              </w:rPr>
              <w:t>(</w:t>
            </w:r>
            <w:r w:rsidR="00F62DAA" w:rsidRPr="00286EDF">
              <w:rPr>
                <w:b/>
                <w:bCs/>
              </w:rPr>
              <w:t>Spectrum management</w:t>
            </w:r>
            <w:r w:rsidR="00F85F7F" w:rsidRPr="00286EDF">
              <w:rPr>
                <w:b/>
                <w:bCs/>
              </w:rPr>
              <w:t>)</w:t>
            </w:r>
          </w:p>
          <w:p w:rsidR="00B4054B" w:rsidRPr="00972089" w:rsidRDefault="00E97923">
            <w:pPr>
              <w:tabs>
                <w:tab w:val="clear" w:pos="794"/>
                <w:tab w:val="clear" w:pos="1191"/>
                <w:tab w:val="clear" w:pos="1588"/>
                <w:tab w:val="clear" w:pos="1985"/>
                <w:tab w:val="left" w:pos="1843"/>
              </w:tabs>
              <w:spacing w:before="120"/>
              <w:ind w:left="459" w:hanging="459"/>
              <w:jc w:val="left"/>
              <w:rPr>
                <w:b/>
                <w:bCs/>
                <w:szCs w:val="24"/>
                <w:lang w:val="en-GB"/>
              </w:rPr>
            </w:pPr>
            <w:r w:rsidRPr="00972089">
              <w:rPr>
                <w:b/>
                <w:bCs/>
              </w:rPr>
              <w:t>–</w:t>
            </w:r>
            <w:r w:rsidRPr="00972089">
              <w:rPr>
                <w:b/>
                <w:bCs/>
              </w:rPr>
              <w:tab/>
              <w:t xml:space="preserve">Proposed adoption by correspondence of </w:t>
            </w:r>
            <w:r w:rsidR="00A8237F">
              <w:rPr>
                <w:b/>
                <w:bCs/>
              </w:rPr>
              <w:t>3</w:t>
            </w:r>
            <w:r w:rsidR="00A8237F" w:rsidRPr="00972089">
              <w:rPr>
                <w:b/>
                <w:bCs/>
              </w:rPr>
              <w:t xml:space="preserve"> </w:t>
            </w:r>
            <w:r w:rsidRPr="00972089">
              <w:rPr>
                <w:b/>
                <w:bCs/>
              </w:rPr>
              <w:t xml:space="preserve">draft revised </w:t>
            </w:r>
            <w:r w:rsidR="00F85F7F" w:rsidRPr="00972089">
              <w:rPr>
                <w:b/>
                <w:bCs/>
              </w:rPr>
              <w:t xml:space="preserve">ITU-R </w:t>
            </w:r>
            <w:r w:rsidRPr="00972089">
              <w:rPr>
                <w:b/>
                <w:bCs/>
              </w:rPr>
              <w:t>Recommendation</w:t>
            </w:r>
            <w:r w:rsidR="00755F73">
              <w:rPr>
                <w:b/>
                <w:bCs/>
              </w:rPr>
              <w:t>s</w:t>
            </w:r>
          </w:p>
        </w:tc>
      </w:tr>
      <w:tr w:rsidR="00B4054B" w:rsidRPr="00972089" w:rsidTr="006A0053">
        <w:tc>
          <w:tcPr>
            <w:tcW w:w="1526" w:type="dxa"/>
            <w:shd w:val="clear" w:color="auto" w:fill="auto"/>
          </w:tcPr>
          <w:p w:rsidR="00B4054B" w:rsidRPr="00972089" w:rsidRDefault="00B4054B" w:rsidP="006A0053">
            <w:pPr>
              <w:spacing w:before="0"/>
              <w:jc w:val="left"/>
              <w:rPr>
                <w:b/>
                <w:bCs/>
                <w:szCs w:val="24"/>
                <w:lang w:val="en-GB"/>
              </w:rPr>
            </w:pPr>
          </w:p>
        </w:tc>
        <w:tc>
          <w:tcPr>
            <w:tcW w:w="8363" w:type="dxa"/>
            <w:gridSpan w:val="2"/>
            <w:vMerge/>
            <w:shd w:val="clear" w:color="auto" w:fill="auto"/>
          </w:tcPr>
          <w:p w:rsidR="00B4054B" w:rsidRPr="00972089" w:rsidRDefault="00B4054B" w:rsidP="006A0053">
            <w:pPr>
              <w:spacing w:before="0"/>
              <w:rPr>
                <w:b/>
                <w:bCs/>
                <w:szCs w:val="24"/>
                <w:lang w:val="en-GB"/>
              </w:rPr>
            </w:pPr>
          </w:p>
        </w:tc>
      </w:tr>
      <w:tr w:rsidR="00B4054B" w:rsidRPr="00972089" w:rsidTr="006A0053">
        <w:tc>
          <w:tcPr>
            <w:tcW w:w="1526" w:type="dxa"/>
            <w:shd w:val="clear" w:color="auto" w:fill="auto"/>
          </w:tcPr>
          <w:p w:rsidR="00B4054B" w:rsidRPr="00972089" w:rsidRDefault="00B4054B" w:rsidP="006A0053">
            <w:pPr>
              <w:spacing w:before="0"/>
              <w:jc w:val="left"/>
              <w:rPr>
                <w:b/>
                <w:bCs/>
                <w:szCs w:val="24"/>
                <w:lang w:val="en-GB"/>
              </w:rPr>
            </w:pPr>
          </w:p>
        </w:tc>
        <w:tc>
          <w:tcPr>
            <w:tcW w:w="8363" w:type="dxa"/>
            <w:gridSpan w:val="2"/>
            <w:vMerge/>
            <w:shd w:val="clear" w:color="auto" w:fill="auto"/>
          </w:tcPr>
          <w:p w:rsidR="00B4054B" w:rsidRPr="00972089" w:rsidRDefault="00B4054B" w:rsidP="006A0053">
            <w:pPr>
              <w:spacing w:before="0"/>
              <w:rPr>
                <w:b/>
                <w:bCs/>
                <w:szCs w:val="24"/>
                <w:lang w:val="en-GB"/>
              </w:rPr>
            </w:pPr>
          </w:p>
        </w:tc>
      </w:tr>
    </w:tbl>
    <w:p w:rsidR="00E97923" w:rsidRPr="00286EDF" w:rsidRDefault="00E97923" w:rsidP="00A8237F">
      <w:pPr>
        <w:pStyle w:val="Normalaftertitle0"/>
        <w:jc w:val="both"/>
        <w:rPr>
          <w:rFonts w:asciiTheme="minorHAnsi" w:hAnsiTheme="minorHAnsi" w:cstheme="minorHAnsi"/>
        </w:rPr>
      </w:pPr>
      <w:r w:rsidRPr="00286EDF">
        <w:rPr>
          <w:rFonts w:asciiTheme="minorHAnsi" w:hAnsiTheme="minorHAnsi" w:cstheme="minorHAnsi"/>
        </w:rPr>
        <w:t xml:space="preserve">At the meeting of </w:t>
      </w:r>
      <w:proofErr w:type="spellStart"/>
      <w:r w:rsidRPr="00286EDF">
        <w:rPr>
          <w:rFonts w:asciiTheme="minorHAnsi" w:hAnsiTheme="minorHAnsi" w:cstheme="minorHAnsi"/>
        </w:rPr>
        <w:t>Radiocommunication</w:t>
      </w:r>
      <w:proofErr w:type="spellEnd"/>
      <w:r w:rsidRPr="00286EDF">
        <w:rPr>
          <w:rFonts w:asciiTheme="minorHAnsi" w:hAnsiTheme="minorHAnsi" w:cstheme="minorHAnsi"/>
        </w:rPr>
        <w:t xml:space="preserve"> Study Group </w:t>
      </w:r>
      <w:r w:rsidR="00F62DAA" w:rsidRPr="00286EDF">
        <w:rPr>
          <w:rFonts w:asciiTheme="minorHAnsi" w:hAnsiTheme="minorHAnsi" w:cstheme="minorHAnsi"/>
        </w:rPr>
        <w:t>1</w:t>
      </w:r>
      <w:r w:rsidRPr="00286EDF">
        <w:rPr>
          <w:rFonts w:asciiTheme="minorHAnsi" w:hAnsiTheme="minorHAnsi" w:cstheme="minorHAnsi"/>
        </w:rPr>
        <w:t xml:space="preserve">, held </w:t>
      </w:r>
      <w:r w:rsidR="00202961" w:rsidRPr="00286EDF">
        <w:rPr>
          <w:rFonts w:asciiTheme="minorHAnsi" w:hAnsiTheme="minorHAnsi" w:cstheme="minorHAnsi"/>
        </w:rPr>
        <w:t>from</w:t>
      </w:r>
      <w:r w:rsidRPr="00286EDF">
        <w:rPr>
          <w:rFonts w:asciiTheme="minorHAnsi" w:hAnsiTheme="minorHAnsi" w:cstheme="minorHAnsi"/>
        </w:rPr>
        <w:t xml:space="preserve"> </w:t>
      </w:r>
      <w:r w:rsidR="00F62DAA" w:rsidRPr="00286EDF">
        <w:rPr>
          <w:rFonts w:asciiTheme="minorHAnsi" w:hAnsiTheme="minorHAnsi" w:cstheme="minorHAnsi"/>
        </w:rPr>
        <w:t>6 to</w:t>
      </w:r>
      <w:r w:rsidRPr="00286EDF">
        <w:rPr>
          <w:rFonts w:asciiTheme="minorHAnsi" w:hAnsiTheme="minorHAnsi" w:cstheme="minorHAnsi"/>
        </w:rPr>
        <w:t xml:space="preserve"> </w:t>
      </w:r>
      <w:r w:rsidR="00F62DAA" w:rsidRPr="00286EDF">
        <w:rPr>
          <w:rFonts w:asciiTheme="minorHAnsi" w:hAnsiTheme="minorHAnsi" w:cstheme="minorHAnsi"/>
        </w:rPr>
        <w:t xml:space="preserve">7 June </w:t>
      </w:r>
      <w:r w:rsidR="00972089" w:rsidRPr="00286EDF">
        <w:rPr>
          <w:rFonts w:asciiTheme="minorHAnsi" w:hAnsiTheme="minorHAnsi" w:cstheme="minorHAnsi"/>
        </w:rPr>
        <w:t>201</w:t>
      </w:r>
      <w:r w:rsidR="00F62DAA" w:rsidRPr="00286EDF">
        <w:rPr>
          <w:rFonts w:asciiTheme="minorHAnsi" w:hAnsiTheme="minorHAnsi" w:cstheme="minorHAnsi"/>
        </w:rPr>
        <w:t>9</w:t>
      </w:r>
      <w:r w:rsidRPr="00286EDF">
        <w:rPr>
          <w:rFonts w:asciiTheme="minorHAnsi" w:hAnsiTheme="minorHAnsi" w:cstheme="minorHAnsi"/>
        </w:rPr>
        <w:t xml:space="preserve">, the Study Group decided to seek adoption of </w:t>
      </w:r>
      <w:r w:rsidR="00A8237F" w:rsidRPr="00286EDF">
        <w:rPr>
          <w:rFonts w:asciiTheme="minorHAnsi" w:hAnsiTheme="minorHAnsi" w:cstheme="minorHAnsi"/>
        </w:rPr>
        <w:t xml:space="preserve">3 </w:t>
      </w:r>
      <w:r w:rsidRPr="00286EDF">
        <w:rPr>
          <w:rFonts w:asciiTheme="minorHAnsi" w:hAnsiTheme="minorHAnsi" w:cstheme="minorHAnsi"/>
        </w:rPr>
        <w:t xml:space="preserve">draft revised </w:t>
      </w:r>
      <w:r w:rsidR="00C5523A" w:rsidRPr="00286EDF">
        <w:rPr>
          <w:rFonts w:asciiTheme="minorHAnsi" w:hAnsiTheme="minorHAnsi" w:cstheme="minorHAnsi"/>
        </w:rPr>
        <w:t xml:space="preserve">ITU-R </w:t>
      </w:r>
      <w:r w:rsidRPr="00286EDF">
        <w:rPr>
          <w:rFonts w:asciiTheme="minorHAnsi" w:hAnsiTheme="minorHAnsi" w:cstheme="minorHAnsi"/>
        </w:rPr>
        <w:t>Recommendation</w:t>
      </w:r>
      <w:r w:rsidR="0000059F" w:rsidRPr="00286EDF">
        <w:rPr>
          <w:rFonts w:asciiTheme="minorHAnsi" w:hAnsiTheme="minorHAnsi" w:cstheme="minorHAnsi"/>
        </w:rPr>
        <w:t>s</w:t>
      </w:r>
      <w:r w:rsidRPr="00286EDF">
        <w:rPr>
          <w:rFonts w:asciiTheme="minorHAnsi" w:hAnsiTheme="minorHAnsi" w:cstheme="minorHAnsi"/>
        </w:rPr>
        <w:t xml:space="preserve"> </w:t>
      </w:r>
      <w:r w:rsidR="00A04CB4" w:rsidRPr="00286EDF">
        <w:rPr>
          <w:rFonts w:asciiTheme="minorHAnsi" w:hAnsiTheme="minorHAnsi" w:cstheme="minorHAnsi"/>
        </w:rPr>
        <w:t>in accordance with</w:t>
      </w:r>
      <w:r w:rsidRPr="00286EDF">
        <w:rPr>
          <w:rFonts w:asciiTheme="minorHAnsi" w:hAnsiTheme="minorHAnsi" w:cstheme="minorHAnsi"/>
        </w:rPr>
        <w:t xml:space="preserve"> </w:t>
      </w:r>
      <w:r w:rsidR="002C1DFC">
        <w:rPr>
          <w:rFonts w:asciiTheme="minorHAnsi" w:hAnsiTheme="minorHAnsi" w:cstheme="minorHAnsi"/>
        </w:rPr>
        <w:br/>
      </w:r>
      <w:r w:rsidRPr="00286EDF">
        <w:rPr>
          <w:rFonts w:asciiTheme="minorHAnsi" w:hAnsiTheme="minorHAnsi" w:cstheme="minorHAnsi"/>
        </w:rPr>
        <w:t xml:space="preserve">§ </w:t>
      </w:r>
      <w:proofErr w:type="spellStart"/>
      <w:r w:rsidR="00972089" w:rsidRPr="00286EDF">
        <w:rPr>
          <w:rFonts w:asciiTheme="minorHAnsi" w:hAnsiTheme="minorHAnsi" w:cstheme="minorHAnsi"/>
        </w:rPr>
        <w:t>A.2.6.2.2.3</w:t>
      </w:r>
      <w:proofErr w:type="spellEnd"/>
      <w:r w:rsidRPr="00286EDF">
        <w:rPr>
          <w:rFonts w:asciiTheme="minorHAnsi" w:hAnsiTheme="minorHAnsi" w:cstheme="minorHAnsi"/>
        </w:rPr>
        <w:t xml:space="preserve"> of Resolution ITU</w:t>
      </w:r>
      <w:r w:rsidRPr="00286EDF">
        <w:rPr>
          <w:rFonts w:asciiTheme="minorHAnsi" w:hAnsiTheme="minorHAnsi" w:cstheme="minorHAnsi"/>
        </w:rPr>
        <w:noBreakHyphen/>
        <w:t>R 1-</w:t>
      </w:r>
      <w:r w:rsidR="00972089" w:rsidRPr="00286EDF">
        <w:rPr>
          <w:rFonts w:asciiTheme="minorHAnsi" w:hAnsiTheme="minorHAnsi" w:cstheme="minorHAnsi"/>
        </w:rPr>
        <w:t xml:space="preserve">7 </w:t>
      </w:r>
      <w:r w:rsidRPr="00286EDF">
        <w:rPr>
          <w:rFonts w:asciiTheme="minorHAnsi" w:hAnsiTheme="minorHAnsi" w:cstheme="minorHAnsi"/>
        </w:rPr>
        <w:t>(</w:t>
      </w:r>
      <w:r w:rsidR="0000059F" w:rsidRPr="00286EDF">
        <w:rPr>
          <w:rFonts w:asciiTheme="minorHAnsi" w:hAnsiTheme="minorHAnsi" w:cstheme="minorHAnsi"/>
        </w:rPr>
        <w:t xml:space="preserve">adoption </w:t>
      </w:r>
      <w:r w:rsidRPr="00286EDF">
        <w:rPr>
          <w:rFonts w:asciiTheme="minorHAnsi" w:hAnsiTheme="minorHAnsi" w:cstheme="minorHAnsi"/>
        </w:rPr>
        <w:t xml:space="preserve">by a Study Group by correspondence). The titles and summaries of the draft Recommendations are given in </w:t>
      </w:r>
      <w:r w:rsidR="00B23A68" w:rsidRPr="00286EDF">
        <w:rPr>
          <w:rFonts w:asciiTheme="minorHAnsi" w:hAnsiTheme="minorHAnsi" w:cstheme="minorHAnsi"/>
        </w:rPr>
        <w:t xml:space="preserve">the </w:t>
      </w:r>
      <w:r w:rsidRPr="00286EDF">
        <w:rPr>
          <w:rFonts w:asciiTheme="minorHAnsi" w:hAnsiTheme="minorHAnsi" w:cstheme="minorHAnsi"/>
        </w:rPr>
        <w:t>Annex</w:t>
      </w:r>
      <w:r w:rsidR="00D94ACA" w:rsidRPr="00286EDF">
        <w:rPr>
          <w:rFonts w:asciiTheme="minorHAnsi" w:hAnsiTheme="minorHAnsi" w:cstheme="minorHAnsi"/>
        </w:rPr>
        <w:t xml:space="preserve"> to this letter</w:t>
      </w:r>
      <w:r w:rsidRPr="00286EDF">
        <w:rPr>
          <w:rFonts w:asciiTheme="minorHAnsi" w:hAnsiTheme="minorHAnsi" w:cstheme="minorHAnsi"/>
        </w:rPr>
        <w:t xml:space="preserve">. </w:t>
      </w:r>
    </w:p>
    <w:p w:rsidR="00E97923" w:rsidRPr="00286EDF" w:rsidRDefault="00E97923" w:rsidP="00971914">
      <w:pPr>
        <w:tabs>
          <w:tab w:val="left" w:pos="0"/>
          <w:tab w:val="left" w:pos="1134"/>
          <w:tab w:val="left" w:pos="3119"/>
        </w:tabs>
        <w:spacing w:before="240" w:after="240"/>
        <w:rPr>
          <w:rFonts w:asciiTheme="minorHAnsi" w:hAnsiTheme="minorHAnsi" w:cstheme="minorHAnsi"/>
        </w:rPr>
      </w:pPr>
      <w:r w:rsidRPr="00286EDF">
        <w:rPr>
          <w:rFonts w:asciiTheme="minorHAnsi" w:hAnsiTheme="minorHAnsi" w:cstheme="minorHAnsi"/>
        </w:rPr>
        <w:t xml:space="preserve">The consideration period shall extend for two months ending on </w:t>
      </w:r>
      <w:r w:rsidR="0000059F" w:rsidRPr="00286EDF">
        <w:rPr>
          <w:rFonts w:asciiTheme="minorHAnsi" w:hAnsiTheme="minorHAnsi" w:cstheme="minorHAnsi"/>
          <w:u w:val="single"/>
        </w:rPr>
        <w:t>1</w:t>
      </w:r>
      <w:r w:rsidR="00971914">
        <w:rPr>
          <w:rFonts w:asciiTheme="minorHAnsi" w:hAnsiTheme="minorHAnsi" w:cstheme="minorHAnsi"/>
          <w:u w:val="single"/>
        </w:rPr>
        <w:t>3</w:t>
      </w:r>
      <w:bookmarkStart w:id="0" w:name="_GoBack"/>
      <w:bookmarkEnd w:id="0"/>
      <w:r w:rsidR="0000059F" w:rsidRPr="00286EDF">
        <w:rPr>
          <w:rFonts w:asciiTheme="minorHAnsi" w:hAnsiTheme="minorHAnsi" w:cstheme="minorHAnsi"/>
          <w:u w:val="single"/>
        </w:rPr>
        <w:t xml:space="preserve"> August 2019</w:t>
      </w:r>
      <w:r w:rsidRPr="00286EDF">
        <w:rPr>
          <w:rFonts w:asciiTheme="minorHAnsi" w:hAnsiTheme="minorHAnsi" w:cstheme="minorHAnsi"/>
        </w:rPr>
        <w:t>. If within this period no objections are received from Member States, the approval by consultation procedure of § </w:t>
      </w:r>
      <w:r w:rsidR="00972089" w:rsidRPr="00286EDF">
        <w:rPr>
          <w:rFonts w:asciiTheme="minorHAnsi" w:hAnsiTheme="minorHAnsi" w:cstheme="minorHAnsi"/>
        </w:rPr>
        <w:t>A2.6.2.3</w:t>
      </w:r>
      <w:r w:rsidRPr="00286EDF">
        <w:rPr>
          <w:rFonts w:asciiTheme="minorHAnsi" w:hAnsiTheme="minorHAnsi" w:cstheme="minorHAnsi"/>
        </w:rPr>
        <w:t xml:space="preserve"> of Resolution ITU</w:t>
      </w:r>
      <w:r w:rsidRPr="00286EDF">
        <w:rPr>
          <w:rFonts w:asciiTheme="minorHAnsi" w:hAnsiTheme="minorHAnsi" w:cstheme="minorHAnsi"/>
        </w:rPr>
        <w:noBreakHyphen/>
        <w:t>R 1</w:t>
      </w:r>
      <w:r w:rsidRPr="00286EDF">
        <w:rPr>
          <w:rFonts w:asciiTheme="minorHAnsi" w:hAnsiTheme="minorHAnsi" w:cstheme="minorHAnsi"/>
        </w:rPr>
        <w:noBreakHyphen/>
      </w:r>
      <w:r w:rsidR="00972089" w:rsidRPr="00286EDF">
        <w:rPr>
          <w:rFonts w:asciiTheme="minorHAnsi" w:hAnsiTheme="minorHAnsi" w:cstheme="minorHAnsi"/>
        </w:rPr>
        <w:t xml:space="preserve">7 </w:t>
      </w:r>
      <w:r w:rsidRPr="00286EDF">
        <w:rPr>
          <w:rFonts w:asciiTheme="minorHAnsi" w:hAnsiTheme="minorHAnsi" w:cstheme="minorHAnsi"/>
        </w:rPr>
        <w:t xml:space="preserve">will be initiated. </w:t>
      </w:r>
    </w:p>
    <w:p w:rsidR="00E97923" w:rsidRPr="00972089" w:rsidRDefault="00E97923">
      <w:pPr>
        <w:tabs>
          <w:tab w:val="left" w:pos="0"/>
          <w:tab w:val="left" w:pos="1134"/>
          <w:tab w:val="left" w:pos="3119"/>
        </w:tabs>
        <w:spacing w:before="240" w:after="240"/>
        <w:rPr>
          <w:rFonts w:asciiTheme="minorHAnsi" w:hAnsiTheme="minorHAnsi" w:cstheme="minorHAnsi"/>
        </w:rPr>
      </w:pPr>
      <w:r w:rsidRPr="00286EDF">
        <w:rPr>
          <w:rFonts w:asciiTheme="minorHAnsi" w:hAnsiTheme="minorHAnsi" w:cstheme="minorHAnsi"/>
        </w:rPr>
        <w:t>Any Member State who objects to the adoption of the draft Recommendations is requested to inform the Director and the Chairman of the Study Group of the reasons for the objection.</w:t>
      </w:r>
    </w:p>
    <w:p w:rsidR="0000059F" w:rsidRDefault="0000059F">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E97923" w:rsidRPr="00972089" w:rsidRDefault="00E97923" w:rsidP="009C198F">
      <w:pPr>
        <w:spacing w:before="136"/>
      </w:pPr>
      <w:r w:rsidRPr="00972089">
        <w:lastRenderedPageBreak/>
        <w:t>Any ITU member organization aware of a patent held by itself or others which may fully or partly cover elements of the draft Recommendation</w:t>
      </w:r>
      <w:r w:rsidRPr="00286EDF">
        <w:t>s</w:t>
      </w:r>
      <w:r w:rsidRPr="00972089">
        <w:t xml:space="preserve"> mentioned in this letter is requested to disclose such information to the Secretariat as soon as possible. The Common Patent Policy for </w:t>
      </w:r>
      <w:r w:rsidRPr="00972089">
        <w:br/>
        <w:t>ITU-T/ITU-R/ISO/IEC is available at</w:t>
      </w:r>
      <w:r w:rsidR="0000059F">
        <w:t>:</w:t>
      </w:r>
      <w:r w:rsidR="0009556F" w:rsidRPr="00972089">
        <w:t xml:space="preserve"> </w:t>
      </w:r>
      <w:hyperlink r:id="rId8" w:history="1">
        <w:r w:rsidR="008F0EBA" w:rsidRPr="00972089">
          <w:rPr>
            <w:rStyle w:val="Hyperlink"/>
            <w:szCs w:val="24"/>
          </w:rPr>
          <w:t>http://www.itu.int/en/ITU-T/ipr/Pages/policy.aspx</w:t>
        </w:r>
      </w:hyperlink>
      <w:r w:rsidRPr="00972089">
        <w:t>.</w:t>
      </w:r>
    </w:p>
    <w:p w:rsidR="001D2B65" w:rsidRPr="00972089" w:rsidRDefault="00D026FC" w:rsidP="007E5ACC">
      <w:pPr>
        <w:spacing w:before="2040" w:line="240" w:lineRule="auto"/>
        <w:jc w:val="left"/>
        <w:rPr>
          <w:rFonts w:asciiTheme="minorHAnsi" w:hAnsiTheme="minorHAnsi" w:cstheme="minorHAnsi"/>
          <w:szCs w:val="24"/>
        </w:rPr>
      </w:pPr>
      <w:r w:rsidRPr="0000059F">
        <w:rPr>
          <w:szCs w:val="24"/>
        </w:rPr>
        <w:t>Mario Maniewicz</w:t>
      </w:r>
    </w:p>
    <w:p w:rsidR="001D2B65" w:rsidRPr="00972089" w:rsidRDefault="001D2B65" w:rsidP="001D2B65">
      <w:pPr>
        <w:spacing w:before="0" w:line="240" w:lineRule="auto"/>
        <w:jc w:val="left"/>
        <w:rPr>
          <w:rFonts w:asciiTheme="minorHAnsi" w:hAnsiTheme="minorHAnsi" w:cstheme="minorHAnsi"/>
          <w:szCs w:val="24"/>
        </w:rPr>
      </w:pPr>
      <w:r w:rsidRPr="00972089">
        <w:rPr>
          <w:rFonts w:asciiTheme="minorHAnsi" w:hAnsiTheme="minorHAnsi" w:cstheme="minorHAnsi"/>
          <w:szCs w:val="24"/>
        </w:rPr>
        <w:t>Director</w:t>
      </w:r>
    </w:p>
    <w:p w:rsidR="00E97923" w:rsidRPr="00972089" w:rsidRDefault="00E97923" w:rsidP="00E97923">
      <w:pPr>
        <w:tabs>
          <w:tab w:val="center" w:pos="7371"/>
        </w:tabs>
        <w:ind w:left="1191" w:hanging="1191"/>
        <w:rPr>
          <w:szCs w:val="24"/>
          <w:u w:val="single"/>
        </w:rPr>
      </w:pPr>
    </w:p>
    <w:p w:rsidR="00E97923" w:rsidRPr="00972089" w:rsidRDefault="00E97923" w:rsidP="00E97923">
      <w:pPr>
        <w:ind w:left="1191" w:hanging="1191"/>
        <w:rPr>
          <w:sz w:val="22"/>
          <w:u w:val="single"/>
        </w:rPr>
      </w:pPr>
    </w:p>
    <w:p w:rsidR="00E97923" w:rsidRPr="00286EDF" w:rsidRDefault="00E97923">
      <w:pPr>
        <w:rPr>
          <w:u w:val="single"/>
        </w:rPr>
      </w:pPr>
      <w:r w:rsidRPr="00286EDF">
        <w:rPr>
          <w:b/>
          <w:bCs/>
        </w:rPr>
        <w:t>Annex:</w:t>
      </w:r>
      <w:r w:rsidRPr="00286EDF">
        <w:t xml:space="preserve"> </w:t>
      </w:r>
      <w:r w:rsidRPr="00286EDF">
        <w:tab/>
      </w:r>
      <w:r w:rsidRPr="00286EDF">
        <w:tab/>
        <w:t>Titles and summaries of the draft Recommendations</w:t>
      </w:r>
    </w:p>
    <w:p w:rsidR="00E97923" w:rsidRPr="00286EDF" w:rsidRDefault="00E97923" w:rsidP="00E97923">
      <w:pPr>
        <w:ind w:left="1191" w:hanging="1191"/>
        <w:rPr>
          <w:u w:val="single"/>
        </w:rPr>
      </w:pPr>
    </w:p>
    <w:p w:rsidR="00E97923" w:rsidRPr="00E76970" w:rsidRDefault="00E97923" w:rsidP="00A8237F">
      <w:pPr>
        <w:rPr>
          <w:lang w:val="en-GB"/>
        </w:rPr>
      </w:pPr>
      <w:r w:rsidRPr="00286EDF">
        <w:rPr>
          <w:b/>
          <w:bCs/>
          <w:lang w:val="en-GB"/>
        </w:rPr>
        <w:t xml:space="preserve">Documents: </w:t>
      </w:r>
      <w:r w:rsidRPr="00286EDF">
        <w:rPr>
          <w:b/>
          <w:bCs/>
          <w:lang w:val="en-GB"/>
        </w:rPr>
        <w:tab/>
      </w:r>
      <w:r w:rsidRPr="00286EDF">
        <w:rPr>
          <w:lang w:val="en-GB"/>
        </w:rPr>
        <w:t>Document</w:t>
      </w:r>
      <w:r w:rsidR="00A8237F" w:rsidRPr="00286EDF">
        <w:rPr>
          <w:lang w:val="en-GB"/>
        </w:rPr>
        <w:t>s</w:t>
      </w:r>
      <w:r w:rsidRPr="00286EDF">
        <w:rPr>
          <w:lang w:val="en-GB"/>
        </w:rPr>
        <w:t xml:space="preserve"> </w:t>
      </w:r>
      <w:hyperlink r:id="rId9" w:history="1">
        <w:r w:rsidR="00A8237F" w:rsidRPr="007E5ACC">
          <w:rPr>
            <w:rStyle w:val="Hyperlink"/>
            <w:lang w:val="en-GB"/>
          </w:rPr>
          <w:t>1/201</w:t>
        </w:r>
        <w:r w:rsidR="003332F7" w:rsidRPr="007E5ACC">
          <w:rPr>
            <w:rStyle w:val="Hyperlink"/>
            <w:lang w:val="en-GB"/>
          </w:rPr>
          <w:t>(</w:t>
        </w:r>
        <w:proofErr w:type="spellStart"/>
        <w:r w:rsidR="003332F7" w:rsidRPr="007E5ACC">
          <w:rPr>
            <w:rStyle w:val="Hyperlink"/>
            <w:lang w:val="en-GB"/>
          </w:rPr>
          <w:t>Rev.1</w:t>
        </w:r>
        <w:proofErr w:type="spellEnd"/>
        <w:r w:rsidR="003332F7" w:rsidRPr="007E5ACC">
          <w:rPr>
            <w:rStyle w:val="Hyperlink"/>
            <w:lang w:val="en-GB"/>
          </w:rPr>
          <w:t>)</w:t>
        </w:r>
      </w:hyperlink>
      <w:r w:rsidR="00A8237F" w:rsidRPr="00286EDF">
        <w:rPr>
          <w:lang w:val="en-GB"/>
        </w:rPr>
        <w:t xml:space="preserve">, </w:t>
      </w:r>
      <w:hyperlink r:id="rId10" w:history="1">
        <w:r w:rsidR="00A8237F" w:rsidRPr="007E5ACC">
          <w:rPr>
            <w:rStyle w:val="Hyperlink"/>
            <w:lang w:val="en-GB"/>
          </w:rPr>
          <w:t>1/202(</w:t>
        </w:r>
        <w:proofErr w:type="spellStart"/>
        <w:r w:rsidR="00A8237F" w:rsidRPr="007E5ACC">
          <w:rPr>
            <w:rStyle w:val="Hyperlink"/>
            <w:lang w:val="en-GB"/>
          </w:rPr>
          <w:t>Rev.1</w:t>
        </w:r>
        <w:proofErr w:type="spellEnd"/>
        <w:r w:rsidR="00A8237F" w:rsidRPr="007E5ACC">
          <w:rPr>
            <w:rStyle w:val="Hyperlink"/>
            <w:lang w:val="en-GB"/>
          </w:rPr>
          <w:t>)</w:t>
        </w:r>
      </w:hyperlink>
      <w:r w:rsidR="00A8237F" w:rsidRPr="00286EDF">
        <w:rPr>
          <w:lang w:val="en-GB"/>
        </w:rPr>
        <w:t xml:space="preserve"> and </w:t>
      </w:r>
      <w:hyperlink r:id="rId11" w:history="1">
        <w:r w:rsidR="00A8237F" w:rsidRPr="007E5ACC">
          <w:rPr>
            <w:rStyle w:val="Hyperlink"/>
            <w:lang w:val="en-GB"/>
          </w:rPr>
          <w:t>1/217(</w:t>
        </w:r>
        <w:proofErr w:type="spellStart"/>
        <w:r w:rsidR="00A8237F" w:rsidRPr="007E5ACC">
          <w:rPr>
            <w:rStyle w:val="Hyperlink"/>
            <w:lang w:val="en-GB"/>
          </w:rPr>
          <w:t>Rev.1</w:t>
        </w:r>
        <w:proofErr w:type="spellEnd"/>
        <w:r w:rsidR="00A8237F" w:rsidRPr="007E5ACC">
          <w:rPr>
            <w:rStyle w:val="Hyperlink"/>
            <w:lang w:val="en-GB"/>
          </w:rPr>
          <w:t>)</w:t>
        </w:r>
      </w:hyperlink>
    </w:p>
    <w:p w:rsidR="00E97923" w:rsidRPr="00E76970" w:rsidRDefault="00E97923" w:rsidP="00E97923">
      <w:pPr>
        <w:tabs>
          <w:tab w:val="left" w:pos="284"/>
          <w:tab w:val="left" w:pos="568"/>
        </w:tabs>
        <w:spacing w:before="60" w:after="60"/>
        <w:rPr>
          <w:sz w:val="22"/>
          <w:u w:val="single"/>
          <w:lang w:val="en-GB"/>
        </w:rPr>
      </w:pPr>
    </w:p>
    <w:p w:rsidR="00E97923" w:rsidRPr="00972089" w:rsidRDefault="00E97923" w:rsidP="00286EDF">
      <w:pPr>
        <w:tabs>
          <w:tab w:val="clear" w:pos="1588"/>
          <w:tab w:val="left" w:pos="2552"/>
        </w:tabs>
        <w:jc w:val="left"/>
      </w:pPr>
      <w:r w:rsidRPr="00972089">
        <w:t xml:space="preserve">These documents are available in electronic format at: </w:t>
      </w:r>
      <w:hyperlink r:id="rId12" w:history="1">
        <w:r w:rsidR="0000059F" w:rsidRPr="00D43358">
          <w:rPr>
            <w:rStyle w:val="Hyperlink"/>
          </w:rPr>
          <w:t>https://</w:t>
        </w:r>
        <w:proofErr w:type="spellStart"/>
        <w:r w:rsidR="0000059F" w:rsidRPr="00D43358">
          <w:rPr>
            <w:rStyle w:val="Hyperlink"/>
          </w:rPr>
          <w:t>www.itu.int</w:t>
        </w:r>
        <w:proofErr w:type="spellEnd"/>
        <w:r w:rsidR="0000059F" w:rsidRPr="00D43358">
          <w:rPr>
            <w:rStyle w:val="Hyperlink"/>
          </w:rPr>
          <w:t>/md/</w:t>
        </w:r>
        <w:proofErr w:type="spellStart"/>
        <w:r w:rsidR="0000059F" w:rsidRPr="00D43358">
          <w:rPr>
            <w:rStyle w:val="Hyperlink"/>
          </w:rPr>
          <w:t>R15</w:t>
        </w:r>
        <w:proofErr w:type="spellEnd"/>
        <w:r w:rsidR="0000059F" w:rsidRPr="00D43358">
          <w:rPr>
            <w:rStyle w:val="Hyperlink"/>
          </w:rPr>
          <w:t>-</w:t>
        </w:r>
        <w:proofErr w:type="spellStart"/>
        <w:r w:rsidR="0000059F" w:rsidRPr="00D43358">
          <w:rPr>
            <w:rStyle w:val="Hyperlink"/>
          </w:rPr>
          <w:t>SG01</w:t>
        </w:r>
        <w:proofErr w:type="spellEnd"/>
        <w:r w:rsidR="0000059F" w:rsidRPr="00D43358">
          <w:rPr>
            <w:rStyle w:val="Hyperlink"/>
          </w:rPr>
          <w:t>-C/</w:t>
        </w:r>
        <w:proofErr w:type="spellStart"/>
        <w:r w:rsidR="0000059F" w:rsidRPr="00D43358">
          <w:rPr>
            <w:rStyle w:val="Hyperlink"/>
          </w:rPr>
          <w:t>en</w:t>
        </w:r>
        <w:proofErr w:type="spellEnd"/>
      </w:hyperlink>
      <w:r w:rsidR="0000059F">
        <w:t xml:space="preserve"> </w:t>
      </w:r>
    </w:p>
    <w:p w:rsidR="00E97923" w:rsidRPr="00972089" w:rsidRDefault="00E97923" w:rsidP="00E97923">
      <w:pPr>
        <w:tabs>
          <w:tab w:val="clear" w:pos="1588"/>
          <w:tab w:val="left" w:pos="2552"/>
        </w:tabs>
      </w:pPr>
    </w:p>
    <w:p w:rsidR="00E97923" w:rsidRPr="00972089" w:rsidRDefault="00E97923" w:rsidP="00E97923">
      <w:pPr>
        <w:tabs>
          <w:tab w:val="left" w:pos="284"/>
          <w:tab w:val="left" w:pos="568"/>
        </w:tabs>
        <w:spacing w:before="60" w:after="60"/>
        <w:rPr>
          <w:sz w:val="22"/>
          <w:u w:val="single"/>
        </w:rPr>
      </w:pPr>
    </w:p>
    <w:p w:rsidR="00E97923" w:rsidRDefault="00E97923" w:rsidP="00E97923">
      <w:pPr>
        <w:tabs>
          <w:tab w:val="left" w:pos="284"/>
          <w:tab w:val="left" w:pos="568"/>
        </w:tabs>
        <w:spacing w:before="60" w:after="60"/>
        <w:rPr>
          <w:sz w:val="22"/>
          <w:u w:val="single"/>
        </w:rPr>
      </w:pPr>
    </w:p>
    <w:p w:rsidR="007E5ACC" w:rsidRPr="00972089" w:rsidRDefault="007E5ACC" w:rsidP="00E97923">
      <w:pPr>
        <w:tabs>
          <w:tab w:val="left" w:pos="284"/>
          <w:tab w:val="left" w:pos="568"/>
        </w:tabs>
        <w:spacing w:before="60" w:after="60"/>
        <w:rPr>
          <w:sz w:val="22"/>
          <w:u w:val="single"/>
        </w:rPr>
      </w:pPr>
    </w:p>
    <w:p w:rsidR="00E97923" w:rsidRPr="00972089" w:rsidRDefault="00E97923" w:rsidP="00B12C26">
      <w:pPr>
        <w:tabs>
          <w:tab w:val="left" w:pos="284"/>
          <w:tab w:val="left" w:pos="568"/>
        </w:tabs>
        <w:spacing w:before="1800" w:after="40"/>
        <w:rPr>
          <w:b/>
          <w:bCs/>
          <w:sz w:val="18"/>
          <w:szCs w:val="18"/>
        </w:rPr>
      </w:pPr>
      <w:r w:rsidRPr="00972089">
        <w:rPr>
          <w:b/>
          <w:bCs/>
          <w:sz w:val="18"/>
          <w:szCs w:val="18"/>
        </w:rPr>
        <w:t>Distribution:</w:t>
      </w:r>
    </w:p>
    <w:p w:rsidR="00E97923" w:rsidRPr="00972089"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972089">
        <w:rPr>
          <w:sz w:val="18"/>
          <w:szCs w:val="18"/>
        </w:rPr>
        <w:t>–</w:t>
      </w:r>
      <w:r w:rsidRPr="00972089">
        <w:rPr>
          <w:sz w:val="18"/>
          <w:szCs w:val="18"/>
        </w:rPr>
        <w:tab/>
        <w:t xml:space="preserve">Administrations of Member States of the ITU and </w:t>
      </w:r>
      <w:proofErr w:type="spellStart"/>
      <w:r w:rsidRPr="00972089">
        <w:rPr>
          <w:sz w:val="18"/>
          <w:szCs w:val="18"/>
        </w:rPr>
        <w:t>Radiocommunication</w:t>
      </w:r>
      <w:proofErr w:type="spellEnd"/>
      <w:r w:rsidRPr="00972089">
        <w:rPr>
          <w:sz w:val="18"/>
          <w:szCs w:val="18"/>
        </w:rPr>
        <w:t xml:space="preserve"> Sector Members participating in the work of</w:t>
      </w:r>
      <w:r w:rsidRPr="00972089">
        <w:rPr>
          <w:sz w:val="18"/>
          <w:szCs w:val="18"/>
        </w:rPr>
        <w:br/>
      </w:r>
      <w:proofErr w:type="spellStart"/>
      <w:r w:rsidRPr="00972089">
        <w:rPr>
          <w:sz w:val="18"/>
          <w:szCs w:val="18"/>
        </w:rPr>
        <w:t>Radiocommunication</w:t>
      </w:r>
      <w:proofErr w:type="spellEnd"/>
      <w:r w:rsidRPr="00972089">
        <w:rPr>
          <w:sz w:val="18"/>
          <w:szCs w:val="18"/>
        </w:rPr>
        <w:t xml:space="preserve"> Study Group </w:t>
      </w:r>
      <w:r w:rsidR="0000059F">
        <w:rPr>
          <w:sz w:val="18"/>
          <w:szCs w:val="18"/>
        </w:rPr>
        <w:t>1</w:t>
      </w:r>
    </w:p>
    <w:p w:rsidR="00E97923" w:rsidRPr="00972089"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972089">
        <w:rPr>
          <w:sz w:val="18"/>
          <w:szCs w:val="18"/>
        </w:rPr>
        <w:t>–</w:t>
      </w:r>
      <w:r w:rsidRPr="00972089">
        <w:rPr>
          <w:sz w:val="18"/>
          <w:szCs w:val="18"/>
        </w:rPr>
        <w:tab/>
        <w:t xml:space="preserve">ITU-R Associates participating in the work of </w:t>
      </w:r>
      <w:proofErr w:type="spellStart"/>
      <w:r w:rsidRPr="00972089">
        <w:rPr>
          <w:sz w:val="18"/>
          <w:szCs w:val="18"/>
        </w:rPr>
        <w:t>Radiocommunication</w:t>
      </w:r>
      <w:proofErr w:type="spellEnd"/>
      <w:r w:rsidRPr="00972089">
        <w:rPr>
          <w:sz w:val="18"/>
          <w:szCs w:val="18"/>
        </w:rPr>
        <w:t xml:space="preserve"> Study Group </w:t>
      </w:r>
      <w:r w:rsidR="0000059F">
        <w:rPr>
          <w:sz w:val="18"/>
          <w:szCs w:val="18"/>
        </w:rPr>
        <w:t>1</w:t>
      </w:r>
    </w:p>
    <w:p w:rsidR="004B2127" w:rsidRDefault="004B2127" w:rsidP="005706D9">
      <w:pPr>
        <w:tabs>
          <w:tab w:val="left" w:pos="284"/>
          <w:tab w:val="left" w:pos="568"/>
        </w:tabs>
        <w:spacing w:before="0" w:line="240" w:lineRule="auto"/>
        <w:rPr>
          <w:sz w:val="18"/>
          <w:szCs w:val="18"/>
        </w:rPr>
      </w:pPr>
      <w:r w:rsidRPr="00972089">
        <w:rPr>
          <w:sz w:val="18"/>
          <w:szCs w:val="18"/>
        </w:rPr>
        <w:t>–</w:t>
      </w:r>
      <w:r w:rsidRPr="00972089">
        <w:rPr>
          <w:sz w:val="18"/>
          <w:szCs w:val="18"/>
        </w:rPr>
        <w:tab/>
      </w:r>
      <w:r>
        <w:rPr>
          <w:sz w:val="18"/>
          <w:szCs w:val="18"/>
        </w:rPr>
        <w:t>ITU Academia</w:t>
      </w:r>
    </w:p>
    <w:p w:rsidR="00E97923" w:rsidRPr="00972089" w:rsidRDefault="00E97923" w:rsidP="001C4A1D">
      <w:pPr>
        <w:tabs>
          <w:tab w:val="left" w:pos="284"/>
          <w:tab w:val="left" w:pos="568"/>
        </w:tabs>
        <w:spacing w:before="0" w:line="240" w:lineRule="auto"/>
        <w:rPr>
          <w:sz w:val="18"/>
          <w:szCs w:val="18"/>
        </w:rPr>
      </w:pPr>
      <w:r w:rsidRPr="00972089">
        <w:rPr>
          <w:sz w:val="18"/>
          <w:szCs w:val="18"/>
        </w:rPr>
        <w:t>–</w:t>
      </w:r>
      <w:r w:rsidRPr="00972089">
        <w:rPr>
          <w:sz w:val="18"/>
          <w:szCs w:val="18"/>
        </w:rPr>
        <w:tab/>
        <w:t xml:space="preserve">Chairman and Vice-Chairmen of </w:t>
      </w:r>
      <w:proofErr w:type="spellStart"/>
      <w:r w:rsidRPr="00972089">
        <w:rPr>
          <w:sz w:val="18"/>
          <w:szCs w:val="18"/>
        </w:rPr>
        <w:t>Radiocommunication</w:t>
      </w:r>
      <w:proofErr w:type="spellEnd"/>
      <w:r w:rsidRPr="00972089">
        <w:rPr>
          <w:sz w:val="18"/>
          <w:szCs w:val="18"/>
        </w:rPr>
        <w:t xml:space="preserve"> </w:t>
      </w:r>
      <w:r w:rsidRPr="00286EDF">
        <w:rPr>
          <w:sz w:val="18"/>
          <w:szCs w:val="18"/>
        </w:rPr>
        <w:t>Study Group</w:t>
      </w:r>
      <w:r w:rsidR="001C4A1D" w:rsidRPr="00286EDF">
        <w:rPr>
          <w:sz w:val="18"/>
          <w:szCs w:val="18"/>
        </w:rPr>
        <w:t>s</w:t>
      </w:r>
    </w:p>
    <w:p w:rsidR="00E97923" w:rsidRPr="00972089" w:rsidRDefault="00E97923" w:rsidP="005706D9">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Chairman and Vice-Chairmen of the Conference Preparatory Meeting</w:t>
      </w:r>
    </w:p>
    <w:p w:rsidR="00E97923" w:rsidRPr="00972089" w:rsidRDefault="00E97923" w:rsidP="005706D9">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Members of the Radio Regulations Board</w:t>
      </w:r>
    </w:p>
    <w:p w:rsidR="00E97923" w:rsidRPr="00972089" w:rsidRDefault="00E97923" w:rsidP="005706D9">
      <w:pPr>
        <w:tabs>
          <w:tab w:val="left" w:pos="284"/>
          <w:tab w:val="left" w:pos="568"/>
        </w:tabs>
        <w:spacing w:before="0" w:line="240" w:lineRule="auto"/>
        <w:rPr>
          <w:sz w:val="18"/>
          <w:szCs w:val="18"/>
        </w:rPr>
      </w:pPr>
      <w:r w:rsidRPr="00972089">
        <w:rPr>
          <w:sz w:val="18"/>
          <w:szCs w:val="18"/>
        </w:rPr>
        <w:t>–</w:t>
      </w:r>
      <w:r w:rsidRPr="00972089">
        <w:rPr>
          <w:sz w:val="18"/>
          <w:szCs w:val="18"/>
        </w:rPr>
        <w:tab/>
        <w:t xml:space="preserve">Secretary-General of the ITU, Director of the Telecommunication Standardization Bureau, Director of the Telecommunication </w:t>
      </w:r>
      <w:r w:rsidRPr="00972089">
        <w:rPr>
          <w:sz w:val="18"/>
          <w:szCs w:val="18"/>
        </w:rPr>
        <w:tab/>
        <w:t>Development Bureau</w:t>
      </w:r>
    </w:p>
    <w:p w:rsidR="00E97923" w:rsidRPr="00A8237F" w:rsidRDefault="00E97923">
      <w:pPr>
        <w:pStyle w:val="AnnexNotitle0"/>
        <w:rPr>
          <w:rFonts w:ascii="Calibri" w:hAnsi="Calibri" w:cs="Calibri"/>
          <w:szCs w:val="28"/>
        </w:rPr>
      </w:pPr>
      <w:r w:rsidRPr="00972089">
        <w:rPr>
          <w:sz w:val="16"/>
          <w:u w:val="single"/>
        </w:rPr>
        <w:br w:type="page"/>
      </w:r>
      <w:r w:rsidRPr="00A8237F">
        <w:rPr>
          <w:rFonts w:ascii="Calibri" w:hAnsi="Calibri" w:cs="Calibri"/>
          <w:szCs w:val="28"/>
        </w:rPr>
        <w:lastRenderedPageBreak/>
        <w:t>Annex</w:t>
      </w:r>
      <w:r w:rsidRPr="00A8237F">
        <w:rPr>
          <w:rFonts w:ascii="Calibri" w:hAnsi="Calibri" w:cs="Calibri"/>
          <w:szCs w:val="28"/>
        </w:rPr>
        <w:br/>
      </w:r>
      <w:r w:rsidRPr="00A8237F">
        <w:rPr>
          <w:rFonts w:ascii="Calibri" w:hAnsi="Calibri" w:cs="Calibri"/>
          <w:szCs w:val="28"/>
        </w:rPr>
        <w:br/>
      </w:r>
      <w:r w:rsidRPr="00286EDF">
        <w:rPr>
          <w:rFonts w:ascii="Calibri" w:hAnsi="Calibri" w:cs="Calibri"/>
          <w:szCs w:val="28"/>
        </w:rPr>
        <w:t>Titles and summaries of the draft Recommendations</w:t>
      </w:r>
    </w:p>
    <w:p w:rsidR="00E97923" w:rsidRPr="00972089" w:rsidRDefault="00E97923" w:rsidP="00E97923"/>
    <w:p w:rsidR="003F4D99" w:rsidRPr="00972089" w:rsidRDefault="003F4D99" w:rsidP="00286EDF">
      <w:pPr>
        <w:tabs>
          <w:tab w:val="right" w:pos="9639"/>
        </w:tabs>
        <w:spacing w:before="60"/>
      </w:pPr>
      <w:r>
        <w:rPr>
          <w:u w:val="single"/>
        </w:rPr>
        <w:t>Draft revision of</w:t>
      </w:r>
      <w:r w:rsidRPr="00972089">
        <w:rPr>
          <w:u w:val="single"/>
        </w:rPr>
        <w:t xml:space="preserve"> Recommendation ITU-R </w:t>
      </w:r>
      <w:proofErr w:type="spellStart"/>
      <w:r>
        <w:rPr>
          <w:u w:val="single"/>
        </w:rPr>
        <w:t>SM.1448</w:t>
      </w:r>
      <w:proofErr w:type="spellEnd"/>
      <w:r>
        <w:rPr>
          <w:u w:val="single"/>
        </w:rPr>
        <w:t>-0</w:t>
      </w:r>
      <w:r w:rsidRPr="00972089">
        <w:tab/>
      </w:r>
      <w:r w:rsidRPr="007E5ACC">
        <w:t>Doc. 1/201(</w:t>
      </w:r>
      <w:proofErr w:type="spellStart"/>
      <w:r w:rsidRPr="007E5ACC">
        <w:t>Rev.</w:t>
      </w:r>
      <w:r w:rsidR="003A62C0" w:rsidRPr="007E5ACC">
        <w:t>1</w:t>
      </w:r>
      <w:proofErr w:type="spellEnd"/>
      <w:r w:rsidRPr="007E5ACC">
        <w:t>)</w:t>
      </w:r>
    </w:p>
    <w:p w:rsidR="003F4D99" w:rsidRPr="00972089" w:rsidRDefault="003F4D99" w:rsidP="003F4D99">
      <w:pPr>
        <w:pStyle w:val="Rectitle"/>
      </w:pPr>
      <w:r w:rsidRPr="003116F9">
        <w:t>Determination of the coordination area around</w:t>
      </w:r>
      <w:r>
        <w:t xml:space="preserve"> </w:t>
      </w:r>
      <w:r w:rsidRPr="003116F9">
        <w:t xml:space="preserve">an earth station in </w:t>
      </w:r>
      <w:r>
        <w:br/>
      </w:r>
      <w:r w:rsidRPr="003116F9">
        <w:t>the frequency bands</w:t>
      </w:r>
      <w:r>
        <w:t xml:space="preserve"> </w:t>
      </w:r>
      <w:r w:rsidRPr="003116F9">
        <w:t>between 100 MHz and 105 GHz</w:t>
      </w:r>
    </w:p>
    <w:p w:rsidR="003F4D99" w:rsidRPr="00A8237F" w:rsidRDefault="003F4D99" w:rsidP="00286EDF">
      <w:pPr>
        <w:pStyle w:val="Normalaftertitle0"/>
        <w:spacing w:before="200" w:line="280" w:lineRule="exact"/>
        <w:jc w:val="both"/>
        <w:rPr>
          <w:rFonts w:asciiTheme="minorHAnsi" w:hAnsiTheme="minorHAnsi" w:cstheme="minorHAnsi"/>
          <w:szCs w:val="24"/>
        </w:rPr>
      </w:pPr>
      <w:r w:rsidRPr="00A8237F">
        <w:rPr>
          <w:rFonts w:asciiTheme="minorHAnsi" w:hAnsiTheme="minorHAnsi" w:cstheme="minorHAnsi"/>
          <w:szCs w:val="24"/>
        </w:rPr>
        <w:t>The modifications to Recommendation ITU-R SM.1448-0 fall into three categories and are identified by different author name and the colour in which the modification occurs align with the author.</w:t>
      </w:r>
    </w:p>
    <w:p w:rsidR="003F4D99" w:rsidRPr="00A8237F" w:rsidRDefault="003F4D99" w:rsidP="003F4D9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4"/>
          <w:lang w:val="en-GB"/>
        </w:rPr>
      </w:pPr>
      <w:r w:rsidRPr="00A8237F">
        <w:rPr>
          <w:rFonts w:asciiTheme="minorHAnsi" w:hAnsiTheme="minorHAnsi" w:cstheme="minorHAnsi"/>
          <w:szCs w:val="24"/>
          <w:lang w:val="en-GB"/>
        </w:rPr>
        <w:t>–</w:t>
      </w:r>
      <w:r w:rsidRPr="00A8237F">
        <w:rPr>
          <w:rFonts w:asciiTheme="minorHAnsi" w:hAnsiTheme="minorHAnsi" w:cstheme="minorHAnsi"/>
          <w:szCs w:val="24"/>
          <w:lang w:val="en-GB"/>
        </w:rPr>
        <w:tab/>
        <w:t xml:space="preserve">Alignments with the texts of Appendix </w:t>
      </w:r>
      <w:r w:rsidRPr="00A8237F">
        <w:rPr>
          <w:rFonts w:asciiTheme="minorHAnsi" w:hAnsiTheme="minorHAnsi" w:cstheme="minorHAnsi"/>
          <w:b/>
          <w:bCs/>
          <w:szCs w:val="24"/>
          <w:lang w:val="en-GB"/>
        </w:rPr>
        <w:t>7</w:t>
      </w:r>
      <w:r w:rsidRPr="00A8237F">
        <w:rPr>
          <w:rFonts w:asciiTheme="minorHAnsi" w:hAnsiTheme="minorHAnsi" w:cstheme="minorHAnsi"/>
          <w:szCs w:val="24"/>
          <w:lang w:val="en-GB"/>
        </w:rPr>
        <w:t xml:space="preserve"> of the Radio Regulations,</w:t>
      </w:r>
      <w:ins w:id="1" w:author="Author" w:date="2017-05-16T19:18:00Z">
        <w:r w:rsidRPr="00A8237F">
          <w:rPr>
            <w:rFonts w:asciiTheme="minorHAnsi" w:hAnsiTheme="minorHAnsi" w:cstheme="minorHAnsi"/>
            <w:szCs w:val="24"/>
            <w:lang w:val="en-GB"/>
          </w:rPr>
          <w:t xml:space="preserve"> these modifications are shown in this colour</w:t>
        </w:r>
      </w:ins>
      <w:r w:rsidRPr="00A8237F">
        <w:rPr>
          <w:rFonts w:asciiTheme="minorHAnsi" w:hAnsiTheme="minorHAnsi" w:cstheme="minorHAnsi"/>
          <w:szCs w:val="24"/>
          <w:lang w:val="en-GB"/>
        </w:rPr>
        <w:t xml:space="preserve">. </w:t>
      </w:r>
    </w:p>
    <w:p w:rsidR="003F4D99" w:rsidRPr="00A8237F" w:rsidRDefault="003F4D99" w:rsidP="003F4D9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4"/>
          <w:lang w:val="en-GB"/>
        </w:rPr>
      </w:pPr>
      <w:r w:rsidRPr="00A8237F">
        <w:rPr>
          <w:rFonts w:asciiTheme="minorHAnsi" w:hAnsiTheme="minorHAnsi" w:cstheme="minorHAnsi"/>
          <w:szCs w:val="24"/>
          <w:lang w:val="en-GB"/>
        </w:rPr>
        <w:t>–</w:t>
      </w:r>
      <w:r w:rsidRPr="00A8237F">
        <w:rPr>
          <w:rFonts w:asciiTheme="minorHAnsi" w:hAnsiTheme="minorHAnsi" w:cstheme="minorHAnsi"/>
          <w:szCs w:val="24"/>
          <w:lang w:val="en-GB"/>
        </w:rPr>
        <w:tab/>
        <w:t>Editorial modifications (e.g., ITU-R Recommendations normally no longer use the term Appendix due to potential confusion with the Radio Regulations) or other alignments of text, associated with RR modifications (the latter are accompanied by separate editorial notes explaining the reasoning)</w:t>
      </w:r>
      <w:ins w:id="2" w:author="DG June 2018" w:date="2018-06-10T14:32:00Z">
        <w:r w:rsidRPr="00A8237F">
          <w:rPr>
            <w:rFonts w:asciiTheme="minorHAnsi" w:hAnsiTheme="minorHAnsi" w:cstheme="minorHAnsi"/>
            <w:szCs w:val="24"/>
            <w:lang w:val="en-GB"/>
          </w:rPr>
          <w:t xml:space="preserve"> </w:t>
        </w:r>
      </w:ins>
      <w:ins w:id="3" w:author="Author 2" w:date="2017-05-16T19:17:00Z">
        <w:r w:rsidRPr="00A8237F">
          <w:rPr>
            <w:rFonts w:asciiTheme="minorHAnsi" w:hAnsiTheme="minorHAnsi" w:cstheme="minorHAnsi"/>
            <w:szCs w:val="24"/>
            <w:highlight w:val="yellow"/>
            <w:lang w:val="en-GB"/>
          </w:rPr>
          <w:t>these modifications are shown in this colour</w:t>
        </w:r>
      </w:ins>
      <w:r w:rsidRPr="00A8237F">
        <w:rPr>
          <w:rFonts w:asciiTheme="minorHAnsi" w:hAnsiTheme="minorHAnsi" w:cstheme="minorHAnsi"/>
          <w:szCs w:val="24"/>
          <w:lang w:val="en-GB"/>
        </w:rPr>
        <w:t xml:space="preserve">. </w:t>
      </w:r>
    </w:p>
    <w:p w:rsidR="003F4D99" w:rsidRPr="00A8237F" w:rsidRDefault="003F4D99" w:rsidP="003F4D9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4"/>
          <w:lang w:val="en-GB"/>
        </w:rPr>
      </w:pPr>
      <w:r w:rsidRPr="00A8237F">
        <w:rPr>
          <w:rFonts w:asciiTheme="minorHAnsi" w:hAnsiTheme="minorHAnsi" w:cstheme="minorHAnsi"/>
          <w:szCs w:val="24"/>
          <w:lang w:val="en-GB"/>
        </w:rPr>
        <w:t>–</w:t>
      </w:r>
      <w:r w:rsidRPr="00A8237F">
        <w:rPr>
          <w:rFonts w:asciiTheme="minorHAnsi" w:hAnsiTheme="minorHAnsi" w:cstheme="minorHAnsi"/>
          <w:szCs w:val="24"/>
          <w:lang w:val="en-GB"/>
        </w:rPr>
        <w:tab/>
        <w:t xml:space="preserve">Additional modifications for the purpose of clarification in the Recommendation, alignment between different sections of the Recommendation, including text </w:t>
      </w:r>
      <w:r w:rsidRPr="00A8237F">
        <w:rPr>
          <w:rFonts w:asciiTheme="minorHAnsi" w:hAnsiTheme="minorHAnsi" w:cstheme="minorHAnsi"/>
          <w:szCs w:val="24"/>
          <w:lang w:val="en-GB"/>
          <w:rPrChange w:id="4" w:author="Author 2" w:date="2017-05-29T15:32:00Z">
            <w:rPr>
              <w:szCs w:val="24"/>
            </w:rPr>
          </w:rPrChange>
        </w:rPr>
        <w:t xml:space="preserve">not necessarily included in Appendix </w:t>
      </w:r>
      <w:r w:rsidRPr="007E5ACC">
        <w:rPr>
          <w:rFonts w:asciiTheme="minorHAnsi" w:hAnsiTheme="minorHAnsi" w:cstheme="minorHAnsi"/>
          <w:b/>
          <w:bCs/>
          <w:szCs w:val="24"/>
          <w:lang w:val="en-GB"/>
          <w:rPrChange w:id="5" w:author="Author 2" w:date="2017-05-29T15:32:00Z">
            <w:rPr>
              <w:szCs w:val="24"/>
            </w:rPr>
          </w:rPrChange>
        </w:rPr>
        <w:t>7</w:t>
      </w:r>
      <w:r w:rsidRPr="00A8237F">
        <w:rPr>
          <w:rFonts w:asciiTheme="minorHAnsi" w:hAnsiTheme="minorHAnsi" w:cstheme="minorHAnsi"/>
          <w:szCs w:val="24"/>
          <w:lang w:val="en-GB"/>
        </w:rPr>
        <w:t>, arising from inconsistencies in Recommendation ITU</w:t>
      </w:r>
      <w:r w:rsidRPr="00A8237F">
        <w:rPr>
          <w:rFonts w:asciiTheme="minorHAnsi" w:hAnsiTheme="minorHAnsi" w:cstheme="minorHAnsi"/>
          <w:szCs w:val="24"/>
          <w:lang w:val="en-GB"/>
        </w:rPr>
        <w:noBreakHyphen/>
        <w:t xml:space="preserve">R SM.1448-0 and decisions of WRC-2000 on the text for Appendix </w:t>
      </w:r>
      <w:r w:rsidRPr="00A8237F">
        <w:rPr>
          <w:rFonts w:asciiTheme="minorHAnsi" w:hAnsiTheme="minorHAnsi" w:cstheme="minorHAnsi"/>
          <w:b/>
          <w:bCs/>
          <w:szCs w:val="24"/>
          <w:lang w:val="en-GB"/>
        </w:rPr>
        <w:t>7</w:t>
      </w:r>
      <w:r w:rsidRPr="00A8237F">
        <w:rPr>
          <w:rFonts w:asciiTheme="minorHAnsi" w:hAnsiTheme="minorHAnsi" w:cstheme="minorHAnsi"/>
          <w:szCs w:val="24"/>
          <w:lang w:val="en-GB"/>
        </w:rPr>
        <w:t xml:space="preserve"> or other provisions of the Radio Regulations (editorial notes explain the reasoning),</w:t>
      </w:r>
      <w:ins w:id="6" w:author="Author 3" w:date="2017-05-16T19:17:00Z">
        <w:r w:rsidRPr="00A8237F">
          <w:rPr>
            <w:rFonts w:asciiTheme="minorHAnsi" w:hAnsiTheme="minorHAnsi" w:cstheme="minorHAnsi"/>
            <w:szCs w:val="24"/>
            <w:lang w:val="en-GB"/>
          </w:rPr>
          <w:t xml:space="preserve"> </w:t>
        </w:r>
        <w:r w:rsidRPr="00A8237F">
          <w:rPr>
            <w:rFonts w:asciiTheme="minorHAnsi" w:hAnsiTheme="minorHAnsi" w:cstheme="minorHAnsi"/>
            <w:szCs w:val="24"/>
            <w:highlight w:val="cyan"/>
            <w:lang w:val="en-GB"/>
            <w:rPrChange w:id="7" w:author="Author 2" w:date="2017-05-29T15:32:00Z">
              <w:rPr>
                <w:szCs w:val="24"/>
              </w:rPr>
            </w:rPrChange>
          </w:rPr>
          <w:t>these modifications are shown in this colour</w:t>
        </w:r>
      </w:ins>
      <w:r w:rsidRPr="00A8237F">
        <w:rPr>
          <w:rFonts w:asciiTheme="minorHAnsi" w:hAnsiTheme="minorHAnsi" w:cstheme="minorHAnsi"/>
          <w:szCs w:val="24"/>
          <w:lang w:val="en-GB"/>
        </w:rPr>
        <w:t>.</w:t>
      </w:r>
    </w:p>
    <w:p w:rsidR="003F4D99" w:rsidRDefault="003F4D99" w:rsidP="00BD4C35">
      <w:pPr>
        <w:pStyle w:val="enumlev1"/>
        <w:ind w:left="0" w:firstLine="0"/>
      </w:pPr>
      <w:r>
        <w:t xml:space="preserve">The </w:t>
      </w:r>
      <w:r w:rsidRPr="00310FCA">
        <w:t xml:space="preserve">modifications </w:t>
      </w:r>
      <w:r>
        <w:t xml:space="preserve">are </w:t>
      </w:r>
      <w:r w:rsidR="00BD4C35">
        <w:t xml:space="preserve">further </w:t>
      </w:r>
      <w:r>
        <w:t xml:space="preserve">explained in the cover pages of </w:t>
      </w:r>
      <w:r w:rsidRPr="00972089">
        <w:t xml:space="preserve">Doc. </w:t>
      </w:r>
      <w:r>
        <w:t>1</w:t>
      </w:r>
      <w:r w:rsidRPr="00972089">
        <w:t>/</w:t>
      </w:r>
      <w:r>
        <w:t>201(Rev.1). The E</w:t>
      </w:r>
      <w:r w:rsidRPr="00310FCA">
        <w:t xml:space="preserve">ditorial notes </w:t>
      </w:r>
      <w:r>
        <w:t xml:space="preserve">currently included in the document </w:t>
      </w:r>
      <w:r w:rsidR="00BD4C35">
        <w:t>should be</w:t>
      </w:r>
      <w:r>
        <w:t xml:space="preserve"> remove</w:t>
      </w:r>
      <w:r w:rsidR="00BD4C35">
        <w:t>d</w:t>
      </w:r>
      <w:r>
        <w:t xml:space="preserve"> after the approval of the </w:t>
      </w:r>
      <w:r w:rsidRPr="00A8237F">
        <w:rPr>
          <w:rFonts w:asciiTheme="minorHAnsi" w:hAnsiTheme="minorHAnsi" w:cstheme="minorHAnsi"/>
          <w:szCs w:val="24"/>
        </w:rPr>
        <w:t>Recommendation</w:t>
      </w:r>
      <w:r w:rsidRPr="00310FCA">
        <w:t>.</w:t>
      </w:r>
    </w:p>
    <w:p w:rsidR="006A581C" w:rsidRPr="00972089" w:rsidRDefault="006A581C" w:rsidP="003A7B01">
      <w:pPr>
        <w:tabs>
          <w:tab w:val="right" w:pos="9639"/>
        </w:tabs>
        <w:spacing w:before="360"/>
      </w:pPr>
      <w:r>
        <w:rPr>
          <w:u w:val="single"/>
        </w:rPr>
        <w:t>Draft revision of</w:t>
      </w:r>
      <w:r w:rsidRPr="00972089">
        <w:rPr>
          <w:u w:val="single"/>
        </w:rPr>
        <w:t xml:space="preserve"> Recommendation ITU-R </w:t>
      </w:r>
      <w:r>
        <w:rPr>
          <w:u w:val="single"/>
        </w:rPr>
        <w:t>SM.1238-2</w:t>
      </w:r>
      <w:r w:rsidRPr="00972089">
        <w:tab/>
        <w:t xml:space="preserve">Doc. </w:t>
      </w:r>
      <w:r w:rsidRPr="007E5ACC">
        <w:t>1/202(</w:t>
      </w:r>
      <w:proofErr w:type="spellStart"/>
      <w:r w:rsidRPr="007E5ACC">
        <w:t>Rev.1</w:t>
      </w:r>
      <w:proofErr w:type="spellEnd"/>
      <w:r w:rsidRPr="007E5ACC">
        <w:t>)</w:t>
      </w:r>
    </w:p>
    <w:p w:rsidR="006A581C" w:rsidRDefault="006A581C" w:rsidP="006A581C">
      <w:pPr>
        <w:pStyle w:val="Rectitle"/>
      </w:pPr>
      <w:r w:rsidRPr="00F52A66">
        <w:t>Determination of necessary bandwidths including examples for their calculation and associated examples for the designation of emissions</w:t>
      </w:r>
    </w:p>
    <w:p w:rsidR="006A581C" w:rsidRPr="00E76970" w:rsidRDefault="006A581C" w:rsidP="00286EDF">
      <w:pPr>
        <w:pStyle w:val="Normalaftertitle"/>
        <w:spacing w:before="200"/>
      </w:pPr>
      <w:r w:rsidRPr="00E76970">
        <w:t xml:space="preserve">The following modification to the text of the draft revision of Recommendation ITU-R </w:t>
      </w:r>
      <w:hyperlink r:id="rId13" w:history="1">
        <w:r w:rsidRPr="00E76970">
          <w:rPr>
            <w:color w:val="0000FF"/>
            <w:u w:val="single"/>
          </w:rPr>
          <w:t>SM.1138</w:t>
        </w:r>
        <w:r w:rsidRPr="00E76970">
          <w:rPr>
            <w:color w:val="0000FF"/>
            <w:u w:val="single"/>
          </w:rPr>
          <w:noBreakHyphen/>
          <w:t>2</w:t>
        </w:r>
      </w:hyperlink>
      <w:r w:rsidRPr="00E76970">
        <w:t xml:space="preserve"> – </w:t>
      </w:r>
      <w:r w:rsidRPr="00E76970">
        <w:rPr>
          <w:i/>
          <w:iCs/>
        </w:rPr>
        <w:t>Determination of necessary bandwidths including examples for their calculation and associated examples for the designation of emissions</w:t>
      </w:r>
      <w:r w:rsidRPr="00E76970">
        <w:t>, is made:</w:t>
      </w:r>
    </w:p>
    <w:p w:rsidR="006A581C" w:rsidRPr="00E76970" w:rsidRDefault="006A581C" w:rsidP="006A581C">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eastAsia="zh-CN"/>
        </w:rPr>
      </w:pPr>
      <w:r w:rsidRPr="00E76970">
        <w:rPr>
          <w:rFonts w:asciiTheme="minorHAnsi" w:hAnsiTheme="minorHAnsi" w:cstheme="minorHAnsi"/>
          <w:szCs w:val="20"/>
        </w:rPr>
        <w:t>–</w:t>
      </w:r>
      <w:r w:rsidRPr="00E76970">
        <w:rPr>
          <w:rFonts w:asciiTheme="minorHAnsi" w:hAnsiTheme="minorHAnsi" w:cstheme="minorHAnsi"/>
          <w:szCs w:val="20"/>
        </w:rPr>
        <w:tab/>
        <w:t>Editorial update to add missing keywords which is an element of ITU-R Recommendation.</w:t>
      </w:r>
    </w:p>
    <w:p w:rsidR="0041759D" w:rsidRDefault="0041759D">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6A581C" w:rsidRPr="00972089" w:rsidRDefault="006A581C" w:rsidP="003A7B01">
      <w:pPr>
        <w:tabs>
          <w:tab w:val="right" w:pos="9639"/>
        </w:tabs>
        <w:spacing w:before="360"/>
      </w:pPr>
      <w:r>
        <w:rPr>
          <w:u w:val="single"/>
        </w:rPr>
        <w:lastRenderedPageBreak/>
        <w:t>Draft revision of</w:t>
      </w:r>
      <w:r w:rsidRPr="00972089">
        <w:rPr>
          <w:u w:val="single"/>
        </w:rPr>
        <w:t xml:space="preserve"> Recommendation ITU-R </w:t>
      </w:r>
      <w:r>
        <w:rPr>
          <w:u w:val="single"/>
        </w:rPr>
        <w:t>SM.2110-0</w:t>
      </w:r>
      <w:r w:rsidRPr="00972089">
        <w:tab/>
        <w:t xml:space="preserve">Doc. </w:t>
      </w:r>
      <w:r w:rsidRPr="007E5ACC">
        <w:t>1/217(</w:t>
      </w:r>
      <w:proofErr w:type="spellStart"/>
      <w:r w:rsidRPr="007E5ACC">
        <w:t>Rev.1</w:t>
      </w:r>
      <w:proofErr w:type="spellEnd"/>
      <w:r w:rsidRPr="007E5ACC">
        <w:t>)</w:t>
      </w:r>
    </w:p>
    <w:p w:rsidR="006A581C" w:rsidRDefault="006A581C" w:rsidP="006A581C">
      <w:pPr>
        <w:pStyle w:val="Rectitle"/>
      </w:pPr>
      <w:ins w:id="8" w:author="Aubineau, Philippe" w:date="2019-06-05T11:26:00Z">
        <w:r>
          <w:rPr>
            <w:lang w:eastAsia="zh-CN"/>
          </w:rPr>
          <w:t xml:space="preserve">Guidance for the use </w:t>
        </w:r>
      </w:ins>
      <w:ins w:id="9" w:author="Aubineau, Philippe" w:date="2019-06-05T11:27:00Z">
        <w:r>
          <w:rPr>
            <w:lang w:eastAsia="zh-CN"/>
          </w:rPr>
          <w:t xml:space="preserve">of </w:t>
        </w:r>
      </w:ins>
      <w:del w:id="10" w:author="ITU" w:date="2019-06-05T22:25:00Z">
        <w:r w:rsidDel="008417E0">
          <w:rPr>
            <w:lang w:eastAsia="zh-CN"/>
          </w:rPr>
          <w:delText>F</w:delText>
        </w:r>
      </w:del>
      <w:ins w:id="11" w:author="ITU" w:date="2019-06-05T22:25:00Z">
        <w:r>
          <w:rPr>
            <w:lang w:eastAsia="zh-CN"/>
          </w:rPr>
          <w:t>f</w:t>
        </w:r>
      </w:ins>
      <w:r>
        <w:rPr>
          <w:lang w:eastAsia="zh-CN"/>
        </w:rPr>
        <w:t xml:space="preserve">requency ranges for operation of non-beam </w:t>
      </w:r>
      <w:r>
        <w:rPr>
          <w:lang w:eastAsia="zh-CN"/>
        </w:rPr>
        <w:br/>
        <w:t xml:space="preserve">wireless power transmission </w:t>
      </w:r>
      <w:del w:id="12" w:author="ITU" w:date="2019-06-05T22:26:00Z">
        <w:r w:rsidDel="008417E0">
          <w:rPr>
            <w:lang w:eastAsia="zh-CN"/>
          </w:rPr>
          <w:delText>systems</w:delText>
        </w:r>
      </w:del>
      <w:ins w:id="13" w:author="ITU" w:date="2019-06-05T22:26:00Z">
        <w:r w:rsidRPr="005A2636">
          <w:rPr>
            <w:lang w:eastAsia="zh-CN"/>
          </w:rPr>
          <w:t>for electric vehicles</w:t>
        </w:r>
      </w:ins>
    </w:p>
    <w:p w:rsidR="006A581C" w:rsidRDefault="006A581C" w:rsidP="00286EDF">
      <w:pPr>
        <w:pStyle w:val="Normalaftertitle"/>
        <w:spacing w:before="200"/>
        <w:rPr>
          <w:rFonts w:eastAsia="Batang"/>
        </w:rPr>
      </w:pPr>
      <w:r w:rsidRPr="00E76970">
        <w:rPr>
          <w:rFonts w:eastAsia="Batang"/>
        </w:rPr>
        <w:t xml:space="preserve">The changes to the published version of this recommendation align the content to the mandatory recommendation format, update the work status on the frequency ranges related to electric vehicle charging, and removes suitable frequency ranges for non-beam WPT systems for charging mobile and portable devices, which have been moved into a new ITU-R </w:t>
      </w:r>
      <w:r w:rsidR="00853B9A" w:rsidRPr="00E76970">
        <w:rPr>
          <w:rFonts w:eastAsia="Batang"/>
        </w:rPr>
        <w:t>R</w:t>
      </w:r>
      <w:r w:rsidRPr="00E76970">
        <w:rPr>
          <w:rFonts w:eastAsia="Batang"/>
        </w:rPr>
        <w:t xml:space="preserve">ecommendation. </w:t>
      </w:r>
    </w:p>
    <w:p w:rsidR="0041759D" w:rsidRPr="0041759D" w:rsidRDefault="0041759D" w:rsidP="0041759D">
      <w:pPr>
        <w:rPr>
          <w:rFonts w:eastAsia="Batang"/>
        </w:rPr>
      </w:pPr>
    </w:p>
    <w:p w:rsidR="00E76970" w:rsidRPr="00A8237F" w:rsidRDefault="00E76970" w:rsidP="00E76970">
      <w:pPr>
        <w:jc w:val="center"/>
      </w:pPr>
      <w:r>
        <w:t>______________</w:t>
      </w:r>
    </w:p>
    <w:sectPr w:rsidR="00E76970" w:rsidRPr="00A8237F" w:rsidSect="00031E64">
      <w:headerReference w:type="even" r:id="rId14"/>
      <w:headerReference w:type="default" r:id="rId15"/>
      <w:footerReference w:type="even"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F84" w:rsidRDefault="00C53F84">
      <w:r>
        <w:separator/>
      </w:r>
    </w:p>
  </w:endnote>
  <w:endnote w:type="continuationSeparator" w:id="0">
    <w:p w:rsidR="00C53F84" w:rsidRDefault="00C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9F" w:rsidRPr="0000059F" w:rsidRDefault="0000059F" w:rsidP="0000059F">
    <w:pPr>
      <w:pStyle w:val="Footer"/>
      <w:rPr>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B4" w:rsidRPr="005E5EB3" w:rsidRDefault="005521B4" w:rsidP="005521B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F84" w:rsidRDefault="00C53F84">
      <w:r>
        <w:t>____________________</w:t>
      </w:r>
    </w:p>
  </w:footnote>
  <w:footnote w:type="continuationSeparator" w:id="0">
    <w:p w:rsidR="00C53F84" w:rsidRDefault="00C53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971914">
      <w:rPr>
        <w:iCs/>
        <w:noProof/>
        <w:sz w:val="18"/>
        <w:szCs w:val="18"/>
      </w:rPr>
      <w:t>4</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971914">
      <w:rPr>
        <w:iCs/>
        <w:noProof/>
        <w:sz w:val="18"/>
        <w:szCs w:val="18"/>
      </w:rPr>
      <w:t>3</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F62DAA" w:rsidTr="00531E8B">
      <w:tc>
        <w:tcPr>
          <w:tcW w:w="4800" w:type="dxa"/>
          <w:noWrap/>
          <w:tcMar>
            <w:left w:w="0" w:type="dxa"/>
          </w:tcMar>
        </w:tcPr>
        <w:p w:rsidR="00F62DAA" w:rsidRDefault="00F62DAA" w:rsidP="00F62DAA">
          <w:pPr>
            <w:pStyle w:val="Header"/>
            <w:spacing w:before="120" w:line="360" w:lineRule="auto"/>
          </w:pPr>
          <w:r w:rsidRPr="008E52B1">
            <w:rPr>
              <w:noProof/>
              <w:color w:val="3399FF"/>
              <w:lang w:val="en-GB" w:eastAsia="zh-CN"/>
            </w:rPr>
            <w:drawing>
              <wp:inline distT="0" distB="0" distL="0" distR="0" wp14:anchorId="4F7B8BC0" wp14:editId="51AD227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F62DAA" w:rsidRDefault="00F62DAA" w:rsidP="00F62DAA">
          <w:pPr>
            <w:pStyle w:val="Header"/>
            <w:spacing w:before="240" w:line="360" w:lineRule="auto"/>
            <w:jc w:val="right"/>
          </w:pPr>
          <w:r>
            <w:rPr>
              <w:noProof/>
              <w:lang w:val="en-GB" w:eastAsia="zh-CN"/>
            </w:rPr>
            <w:drawing>
              <wp:inline distT="0" distB="0" distL="0" distR="0" wp14:anchorId="7A10D1CD" wp14:editId="724D8EBF">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5521B4" w:rsidRPr="00F62DAA" w:rsidRDefault="005521B4" w:rsidP="00F62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2">
    <w15:presenceInfo w15:providerId="None" w15:userId="Author 2"/>
  </w15:person>
  <w15:person w15:author="Aubineau, Philippe">
    <w15:presenceInfo w15:providerId="AD" w15:userId="S-1-5-21-8740799-900759487-1415713722-3606"/>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059F"/>
    <w:rsid w:val="00006A31"/>
    <w:rsid w:val="00006C82"/>
    <w:rsid w:val="0001027E"/>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5D3C"/>
    <w:rsid w:val="000A7051"/>
    <w:rsid w:val="000B0AF6"/>
    <w:rsid w:val="000B0E9B"/>
    <w:rsid w:val="000B2CAE"/>
    <w:rsid w:val="000C03C7"/>
    <w:rsid w:val="000C2AD0"/>
    <w:rsid w:val="000D19DF"/>
    <w:rsid w:val="000E3DEE"/>
    <w:rsid w:val="000F52B2"/>
    <w:rsid w:val="000F6F4B"/>
    <w:rsid w:val="001009F2"/>
    <w:rsid w:val="00100B72"/>
    <w:rsid w:val="00101F7D"/>
    <w:rsid w:val="00103C76"/>
    <w:rsid w:val="00104C35"/>
    <w:rsid w:val="0011265F"/>
    <w:rsid w:val="00117282"/>
    <w:rsid w:val="00117389"/>
    <w:rsid w:val="00121C2D"/>
    <w:rsid w:val="00124AD7"/>
    <w:rsid w:val="00124B09"/>
    <w:rsid w:val="00134404"/>
    <w:rsid w:val="00144DFB"/>
    <w:rsid w:val="00180975"/>
    <w:rsid w:val="00187CA3"/>
    <w:rsid w:val="00196710"/>
    <w:rsid w:val="00197324"/>
    <w:rsid w:val="001B351B"/>
    <w:rsid w:val="001C06DB"/>
    <w:rsid w:val="001C4A1D"/>
    <w:rsid w:val="001C6971"/>
    <w:rsid w:val="001D2785"/>
    <w:rsid w:val="001D2B65"/>
    <w:rsid w:val="001D7070"/>
    <w:rsid w:val="001F2170"/>
    <w:rsid w:val="001F3948"/>
    <w:rsid w:val="001F5A49"/>
    <w:rsid w:val="00201097"/>
    <w:rsid w:val="00201B6E"/>
    <w:rsid w:val="00202961"/>
    <w:rsid w:val="002302B3"/>
    <w:rsid w:val="00230C66"/>
    <w:rsid w:val="00235A29"/>
    <w:rsid w:val="00241526"/>
    <w:rsid w:val="002443A2"/>
    <w:rsid w:val="00266E74"/>
    <w:rsid w:val="00283C3B"/>
    <w:rsid w:val="002861E6"/>
    <w:rsid w:val="00286EDF"/>
    <w:rsid w:val="00287D18"/>
    <w:rsid w:val="002A2618"/>
    <w:rsid w:val="002A5DD7"/>
    <w:rsid w:val="002B0CAC"/>
    <w:rsid w:val="002C1DFC"/>
    <w:rsid w:val="002D5A15"/>
    <w:rsid w:val="002D5BDD"/>
    <w:rsid w:val="002E3D27"/>
    <w:rsid w:val="002F0890"/>
    <w:rsid w:val="002F2531"/>
    <w:rsid w:val="002F4967"/>
    <w:rsid w:val="00316935"/>
    <w:rsid w:val="003266ED"/>
    <w:rsid w:val="003332F7"/>
    <w:rsid w:val="003370B8"/>
    <w:rsid w:val="00345D38"/>
    <w:rsid w:val="00352097"/>
    <w:rsid w:val="00356F61"/>
    <w:rsid w:val="003666FF"/>
    <w:rsid w:val="0037309C"/>
    <w:rsid w:val="00380A6E"/>
    <w:rsid w:val="003836D4"/>
    <w:rsid w:val="003A1F49"/>
    <w:rsid w:val="003A5D52"/>
    <w:rsid w:val="003A62C0"/>
    <w:rsid w:val="003A7B01"/>
    <w:rsid w:val="003B2BDA"/>
    <w:rsid w:val="003B55EC"/>
    <w:rsid w:val="003C2EA7"/>
    <w:rsid w:val="003C4471"/>
    <w:rsid w:val="003C7D41"/>
    <w:rsid w:val="003D4A69"/>
    <w:rsid w:val="003E504F"/>
    <w:rsid w:val="003E78D6"/>
    <w:rsid w:val="003F4D99"/>
    <w:rsid w:val="00400573"/>
    <w:rsid w:val="004007A3"/>
    <w:rsid w:val="00406D71"/>
    <w:rsid w:val="0041759D"/>
    <w:rsid w:val="004326DB"/>
    <w:rsid w:val="0043682E"/>
    <w:rsid w:val="00447ECB"/>
    <w:rsid w:val="004623F7"/>
    <w:rsid w:val="00480F51"/>
    <w:rsid w:val="00481124"/>
    <w:rsid w:val="004815EB"/>
    <w:rsid w:val="00483D03"/>
    <w:rsid w:val="00487569"/>
    <w:rsid w:val="00496864"/>
    <w:rsid w:val="00496920"/>
    <w:rsid w:val="004A4496"/>
    <w:rsid w:val="004B11AB"/>
    <w:rsid w:val="004B2127"/>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1B4"/>
    <w:rsid w:val="00553DD7"/>
    <w:rsid w:val="005638CF"/>
    <w:rsid w:val="0056741E"/>
    <w:rsid w:val="005706D9"/>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36A47"/>
    <w:rsid w:val="0064371D"/>
    <w:rsid w:val="00650B2A"/>
    <w:rsid w:val="00651777"/>
    <w:rsid w:val="006550F8"/>
    <w:rsid w:val="00656226"/>
    <w:rsid w:val="006829F3"/>
    <w:rsid w:val="006A518B"/>
    <w:rsid w:val="006A581C"/>
    <w:rsid w:val="006B0590"/>
    <w:rsid w:val="006B49DA"/>
    <w:rsid w:val="006C53F8"/>
    <w:rsid w:val="006C7CDE"/>
    <w:rsid w:val="007143AF"/>
    <w:rsid w:val="007234B1"/>
    <w:rsid w:val="00723D08"/>
    <w:rsid w:val="00725FDA"/>
    <w:rsid w:val="00727816"/>
    <w:rsid w:val="00730B9A"/>
    <w:rsid w:val="00750CFA"/>
    <w:rsid w:val="00751659"/>
    <w:rsid w:val="007553DA"/>
    <w:rsid w:val="00755F73"/>
    <w:rsid w:val="007631E5"/>
    <w:rsid w:val="00782354"/>
    <w:rsid w:val="007921A7"/>
    <w:rsid w:val="007B3DB1"/>
    <w:rsid w:val="007C4AB2"/>
    <w:rsid w:val="007D183E"/>
    <w:rsid w:val="007D43D0"/>
    <w:rsid w:val="007E1833"/>
    <w:rsid w:val="007E3F13"/>
    <w:rsid w:val="007E5ACC"/>
    <w:rsid w:val="007F751A"/>
    <w:rsid w:val="00800012"/>
    <w:rsid w:val="0080261F"/>
    <w:rsid w:val="00806160"/>
    <w:rsid w:val="008143A4"/>
    <w:rsid w:val="0081513E"/>
    <w:rsid w:val="00832CBE"/>
    <w:rsid w:val="00853B9A"/>
    <w:rsid w:val="00854131"/>
    <w:rsid w:val="0085652D"/>
    <w:rsid w:val="0087694B"/>
    <w:rsid w:val="00880F4D"/>
    <w:rsid w:val="00885F02"/>
    <w:rsid w:val="008B35A3"/>
    <w:rsid w:val="008B37E1"/>
    <w:rsid w:val="008B45F8"/>
    <w:rsid w:val="008B4BE2"/>
    <w:rsid w:val="008C2E74"/>
    <w:rsid w:val="008D5409"/>
    <w:rsid w:val="008E006D"/>
    <w:rsid w:val="008E38B4"/>
    <w:rsid w:val="008F0EBA"/>
    <w:rsid w:val="008F4F21"/>
    <w:rsid w:val="00904D4A"/>
    <w:rsid w:val="009151BA"/>
    <w:rsid w:val="00925023"/>
    <w:rsid w:val="009277BC"/>
    <w:rsid w:val="00927D57"/>
    <w:rsid w:val="00931A51"/>
    <w:rsid w:val="00947185"/>
    <w:rsid w:val="009518B3"/>
    <w:rsid w:val="00955009"/>
    <w:rsid w:val="00963D9D"/>
    <w:rsid w:val="00971914"/>
    <w:rsid w:val="00972089"/>
    <w:rsid w:val="0098013E"/>
    <w:rsid w:val="00981B54"/>
    <w:rsid w:val="009842C3"/>
    <w:rsid w:val="009945D0"/>
    <w:rsid w:val="009A009A"/>
    <w:rsid w:val="009A6BB6"/>
    <w:rsid w:val="009B3F43"/>
    <w:rsid w:val="009B5CFA"/>
    <w:rsid w:val="009C161F"/>
    <w:rsid w:val="009C198F"/>
    <w:rsid w:val="009C56B4"/>
    <w:rsid w:val="009D51A2"/>
    <w:rsid w:val="009E04A8"/>
    <w:rsid w:val="009E4AEC"/>
    <w:rsid w:val="009E5BD8"/>
    <w:rsid w:val="009E681E"/>
    <w:rsid w:val="00A04CB4"/>
    <w:rsid w:val="00A119E6"/>
    <w:rsid w:val="00A20FBC"/>
    <w:rsid w:val="00A31370"/>
    <w:rsid w:val="00A34D6F"/>
    <w:rsid w:val="00A4134D"/>
    <w:rsid w:val="00A41F91"/>
    <w:rsid w:val="00A63355"/>
    <w:rsid w:val="00A7596D"/>
    <w:rsid w:val="00A800D1"/>
    <w:rsid w:val="00A80575"/>
    <w:rsid w:val="00A8237F"/>
    <w:rsid w:val="00A963DF"/>
    <w:rsid w:val="00AC0C22"/>
    <w:rsid w:val="00AC3896"/>
    <w:rsid w:val="00AD2CF2"/>
    <w:rsid w:val="00AD7721"/>
    <w:rsid w:val="00AE2D88"/>
    <w:rsid w:val="00AE6F6F"/>
    <w:rsid w:val="00AF3325"/>
    <w:rsid w:val="00AF34D9"/>
    <w:rsid w:val="00AF70DA"/>
    <w:rsid w:val="00B019D3"/>
    <w:rsid w:val="00B12C26"/>
    <w:rsid w:val="00B13F6B"/>
    <w:rsid w:val="00B23A68"/>
    <w:rsid w:val="00B34CF9"/>
    <w:rsid w:val="00B37559"/>
    <w:rsid w:val="00B4054B"/>
    <w:rsid w:val="00B579B0"/>
    <w:rsid w:val="00B57D11"/>
    <w:rsid w:val="00B649D7"/>
    <w:rsid w:val="00B81C2F"/>
    <w:rsid w:val="00B90743"/>
    <w:rsid w:val="00B90C45"/>
    <w:rsid w:val="00B933BE"/>
    <w:rsid w:val="00BD4C35"/>
    <w:rsid w:val="00BD6738"/>
    <w:rsid w:val="00BD7E5E"/>
    <w:rsid w:val="00BE63DB"/>
    <w:rsid w:val="00BE6574"/>
    <w:rsid w:val="00C07319"/>
    <w:rsid w:val="00C117DD"/>
    <w:rsid w:val="00C16FD2"/>
    <w:rsid w:val="00C4395E"/>
    <w:rsid w:val="00C47FFD"/>
    <w:rsid w:val="00C501B8"/>
    <w:rsid w:val="00C51E92"/>
    <w:rsid w:val="00C53F84"/>
    <w:rsid w:val="00C5523A"/>
    <w:rsid w:val="00C57E2C"/>
    <w:rsid w:val="00C608B7"/>
    <w:rsid w:val="00C61543"/>
    <w:rsid w:val="00C66F24"/>
    <w:rsid w:val="00C762F1"/>
    <w:rsid w:val="00C76D7F"/>
    <w:rsid w:val="00C813AA"/>
    <w:rsid w:val="00C818D7"/>
    <w:rsid w:val="00C91BC3"/>
    <w:rsid w:val="00C9291E"/>
    <w:rsid w:val="00CA3F44"/>
    <w:rsid w:val="00CA4E58"/>
    <w:rsid w:val="00CB3771"/>
    <w:rsid w:val="00CB44BF"/>
    <w:rsid w:val="00CB5153"/>
    <w:rsid w:val="00CD4E44"/>
    <w:rsid w:val="00CE076A"/>
    <w:rsid w:val="00CE463D"/>
    <w:rsid w:val="00D026FC"/>
    <w:rsid w:val="00D10BA0"/>
    <w:rsid w:val="00D21694"/>
    <w:rsid w:val="00D24EB5"/>
    <w:rsid w:val="00D35AB9"/>
    <w:rsid w:val="00D41571"/>
    <w:rsid w:val="00D416A0"/>
    <w:rsid w:val="00D47672"/>
    <w:rsid w:val="00D5123C"/>
    <w:rsid w:val="00D53CF7"/>
    <w:rsid w:val="00D55560"/>
    <w:rsid w:val="00D559DB"/>
    <w:rsid w:val="00D61C5A"/>
    <w:rsid w:val="00D6790C"/>
    <w:rsid w:val="00D73277"/>
    <w:rsid w:val="00D76586"/>
    <w:rsid w:val="00D82657"/>
    <w:rsid w:val="00D87E20"/>
    <w:rsid w:val="00D94ACA"/>
    <w:rsid w:val="00D96775"/>
    <w:rsid w:val="00DA4037"/>
    <w:rsid w:val="00DC56F1"/>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6970"/>
    <w:rsid w:val="00E915AF"/>
    <w:rsid w:val="00E96415"/>
    <w:rsid w:val="00E97923"/>
    <w:rsid w:val="00EA15B3"/>
    <w:rsid w:val="00EB2358"/>
    <w:rsid w:val="00EB3EB8"/>
    <w:rsid w:val="00EC02FE"/>
    <w:rsid w:val="00EC4A96"/>
    <w:rsid w:val="00F424BF"/>
    <w:rsid w:val="00F44FC3"/>
    <w:rsid w:val="00F46107"/>
    <w:rsid w:val="00F468C5"/>
    <w:rsid w:val="00F52F39"/>
    <w:rsid w:val="00F6184F"/>
    <w:rsid w:val="00F62DAA"/>
    <w:rsid w:val="00F80562"/>
    <w:rsid w:val="00F81615"/>
    <w:rsid w:val="00F8310E"/>
    <w:rsid w:val="00F85F7F"/>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B8C258D-3030-425F-B865-B9DA7D8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6A581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yperlink" Target="https://www.itu.int/rec/R-REC-SM.1138-2-200810-I/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1-C/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0217/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15-SG01-C-020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5-SG01-C-0201/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A6BE-DA73-4CBA-BFA3-5F5351FD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805</Words>
  <Characters>4595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19</cp:revision>
  <cp:lastPrinted>2019-06-12T06:52:00Z</cp:lastPrinted>
  <dcterms:created xsi:type="dcterms:W3CDTF">2019-06-07T07:32:00Z</dcterms:created>
  <dcterms:modified xsi:type="dcterms:W3CDTF">2019-06-12T08:46:00Z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