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8D077B" w:rsidTr="00EA15B3">
        <w:tc>
          <w:tcPr>
            <w:tcW w:w="9889" w:type="dxa"/>
            <w:gridSpan w:val="3"/>
            <w:shd w:val="clear" w:color="auto" w:fill="auto"/>
          </w:tcPr>
          <w:p w:rsidR="00EA15B3" w:rsidRPr="008D077B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8D077B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8D077B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Pr="008D077B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8D077B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616D07" w:rsidTr="00034340">
        <w:tc>
          <w:tcPr>
            <w:tcW w:w="7054" w:type="dxa"/>
            <w:gridSpan w:val="2"/>
            <w:shd w:val="clear" w:color="auto" w:fill="auto"/>
          </w:tcPr>
          <w:p w:rsidR="00C76D7F" w:rsidRPr="00616D07" w:rsidRDefault="00D21694" w:rsidP="00E17344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r w:rsidRPr="00616D07">
              <w:rPr>
                <w:sz w:val="24"/>
                <w:szCs w:val="24"/>
                <w:lang w:val="fr-CH"/>
              </w:rPr>
              <w:t xml:space="preserve">Administrative </w:t>
            </w:r>
            <w:proofErr w:type="spellStart"/>
            <w:r w:rsidR="008B35A3" w:rsidRPr="00616D07">
              <w:rPr>
                <w:sz w:val="24"/>
                <w:szCs w:val="24"/>
                <w:lang w:val="fr-CH"/>
              </w:rPr>
              <w:t>C</w:t>
            </w:r>
            <w:r w:rsidR="00C76D7F" w:rsidRPr="00616D07">
              <w:rPr>
                <w:sz w:val="24"/>
                <w:szCs w:val="24"/>
                <w:lang w:val="fr-CH"/>
              </w:rPr>
              <w:t>ircular</w:t>
            </w:r>
            <w:proofErr w:type="spellEnd"/>
          </w:p>
          <w:p w:rsidR="00651777" w:rsidRPr="00616D07" w:rsidRDefault="00E17344" w:rsidP="00616D07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proofErr w:type="spellStart"/>
            <w:r w:rsidRPr="00616D07">
              <w:rPr>
                <w:b/>
                <w:bCs/>
                <w:sz w:val="24"/>
                <w:szCs w:val="24"/>
                <w:lang w:val="fr-CH"/>
              </w:rPr>
              <w:t>CA</w:t>
            </w:r>
            <w:r w:rsidR="004A7970" w:rsidRPr="00616D07">
              <w:rPr>
                <w:b/>
                <w:bCs/>
                <w:sz w:val="24"/>
                <w:szCs w:val="24"/>
                <w:lang w:val="fr-CH"/>
              </w:rPr>
              <w:t>CE</w:t>
            </w:r>
            <w:proofErr w:type="spellEnd"/>
            <w:r w:rsidR="003836D4" w:rsidRPr="00616D07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616D07" w:rsidRPr="00616D07">
              <w:rPr>
                <w:b/>
                <w:bCs/>
                <w:sz w:val="24"/>
                <w:szCs w:val="24"/>
                <w:lang w:val="fr-CH"/>
              </w:rPr>
              <w:t>894</w:t>
            </w:r>
          </w:p>
        </w:tc>
        <w:tc>
          <w:tcPr>
            <w:tcW w:w="2835" w:type="dxa"/>
            <w:shd w:val="clear" w:color="auto" w:fill="auto"/>
          </w:tcPr>
          <w:p w:rsidR="00651777" w:rsidRPr="00616D07" w:rsidRDefault="000B1CBE" w:rsidP="00F93141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24</w:t>
            </w:r>
            <w:r w:rsidR="00616D07" w:rsidRPr="00616D07">
              <w:rPr>
                <w:sz w:val="24"/>
                <w:szCs w:val="24"/>
                <w:lang w:val="en-GB"/>
              </w:rPr>
              <w:t xml:space="preserve"> April 2019</w:t>
            </w:r>
          </w:p>
        </w:tc>
      </w:tr>
      <w:tr w:rsidR="0037309C" w:rsidRPr="002615F9" w:rsidTr="004D02EC">
        <w:tc>
          <w:tcPr>
            <w:tcW w:w="9889" w:type="dxa"/>
            <w:gridSpan w:val="3"/>
            <w:shd w:val="clear" w:color="auto" w:fill="auto"/>
          </w:tcPr>
          <w:p w:rsidR="0037309C" w:rsidRPr="002615F9" w:rsidRDefault="0037309C" w:rsidP="006047E5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7309C" w:rsidRPr="002615F9" w:rsidTr="00D374CD">
        <w:tc>
          <w:tcPr>
            <w:tcW w:w="9889" w:type="dxa"/>
            <w:gridSpan w:val="3"/>
            <w:shd w:val="clear" w:color="auto" w:fill="auto"/>
          </w:tcPr>
          <w:p w:rsidR="0037309C" w:rsidRPr="002615F9" w:rsidRDefault="0037309C" w:rsidP="00D374CD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2615F9" w:rsidTr="004D02EC">
        <w:tc>
          <w:tcPr>
            <w:tcW w:w="9889" w:type="dxa"/>
            <w:gridSpan w:val="3"/>
            <w:shd w:val="clear" w:color="auto" w:fill="auto"/>
          </w:tcPr>
          <w:p w:rsidR="00D21694" w:rsidRPr="002615F9" w:rsidRDefault="004A7970" w:rsidP="00616D0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2615F9">
              <w:rPr>
                <w:b/>
                <w:bCs/>
                <w:sz w:val="24"/>
                <w:szCs w:val="24"/>
              </w:rPr>
              <w:t>To Administrations of Member States of the ITU, Radiocommunication Sector Members,</w:t>
            </w:r>
            <w:r w:rsidR="00BF5F50" w:rsidRPr="002615F9">
              <w:rPr>
                <w:b/>
                <w:bCs/>
                <w:sz w:val="24"/>
                <w:szCs w:val="24"/>
              </w:rPr>
              <w:t xml:space="preserve"> </w:t>
            </w:r>
            <w:r w:rsidRPr="002615F9">
              <w:rPr>
                <w:b/>
                <w:bCs/>
                <w:sz w:val="24"/>
                <w:szCs w:val="24"/>
              </w:rPr>
              <w:br/>
              <w:t xml:space="preserve">ITU-R Associates participating in the work of Radiocommunication Study </w:t>
            </w:r>
            <w:r w:rsidRPr="00616D07">
              <w:rPr>
                <w:b/>
                <w:bCs/>
                <w:sz w:val="24"/>
                <w:szCs w:val="24"/>
              </w:rPr>
              <w:t xml:space="preserve">Group </w:t>
            </w:r>
            <w:r w:rsidR="00616D07" w:rsidRPr="00616D07">
              <w:rPr>
                <w:b/>
                <w:bCs/>
                <w:sz w:val="24"/>
                <w:szCs w:val="24"/>
              </w:rPr>
              <w:t>6</w:t>
            </w:r>
            <w:r w:rsidRPr="002615F9">
              <w:rPr>
                <w:b/>
                <w:bCs/>
                <w:sz w:val="24"/>
                <w:szCs w:val="24"/>
              </w:rPr>
              <w:br/>
              <w:t>and ITU Academia</w:t>
            </w:r>
          </w:p>
          <w:p w:rsidR="00D21694" w:rsidRPr="002615F9" w:rsidRDefault="00D21694" w:rsidP="00DA16A9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37309C" w:rsidRPr="002615F9" w:rsidTr="004D02EC">
        <w:tc>
          <w:tcPr>
            <w:tcW w:w="9889" w:type="dxa"/>
            <w:gridSpan w:val="3"/>
            <w:shd w:val="clear" w:color="auto" w:fill="auto"/>
          </w:tcPr>
          <w:p w:rsidR="0037309C" w:rsidRPr="002615F9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2615F9" w:rsidTr="004D02EC">
        <w:tc>
          <w:tcPr>
            <w:tcW w:w="9889" w:type="dxa"/>
            <w:gridSpan w:val="3"/>
            <w:shd w:val="clear" w:color="auto" w:fill="auto"/>
          </w:tcPr>
          <w:p w:rsidR="0037309C" w:rsidRPr="002615F9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B4054B" w:rsidRPr="00022B6E" w:rsidTr="0037309C">
        <w:tc>
          <w:tcPr>
            <w:tcW w:w="1526" w:type="dxa"/>
            <w:shd w:val="clear" w:color="auto" w:fill="auto"/>
          </w:tcPr>
          <w:p w:rsidR="00B4054B" w:rsidRPr="00022B6E" w:rsidRDefault="00B4054B" w:rsidP="006A0053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022B6E">
              <w:rPr>
                <w:sz w:val="24"/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022B6E" w:rsidRDefault="004A7970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022B6E">
              <w:rPr>
                <w:b/>
                <w:bCs/>
                <w:sz w:val="24"/>
                <w:szCs w:val="24"/>
              </w:rPr>
              <w:t xml:space="preserve">Radiocommunication Study Group </w:t>
            </w:r>
            <w:r w:rsidR="00616D07" w:rsidRPr="004E3225">
              <w:rPr>
                <w:b/>
                <w:bCs/>
                <w:sz w:val="24"/>
                <w:szCs w:val="24"/>
              </w:rPr>
              <w:t xml:space="preserve">6 </w:t>
            </w:r>
            <w:r w:rsidRPr="004E3225">
              <w:rPr>
                <w:b/>
                <w:bCs/>
                <w:sz w:val="24"/>
                <w:szCs w:val="24"/>
              </w:rPr>
              <w:t>(</w:t>
            </w:r>
            <w:r w:rsidR="00616D07" w:rsidRPr="004E3225">
              <w:rPr>
                <w:b/>
                <w:bCs/>
                <w:sz w:val="24"/>
                <w:szCs w:val="24"/>
              </w:rPr>
              <w:t>Broadcasting Service</w:t>
            </w:r>
            <w:r w:rsidRPr="004E3225">
              <w:rPr>
                <w:b/>
                <w:bCs/>
                <w:sz w:val="24"/>
                <w:szCs w:val="24"/>
              </w:rPr>
              <w:t>)</w:t>
            </w:r>
          </w:p>
          <w:p w:rsidR="004A7970" w:rsidRPr="00CE0182" w:rsidRDefault="00022B6E" w:rsidP="00AC7D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493"/>
              </w:tabs>
              <w:spacing w:before="240" w:after="120"/>
              <w:ind w:left="493" w:hanging="493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2B6E"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 w:rsidRPr="00022B6E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 w:rsidR="004A7970" w:rsidRPr="00022B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Proposed adoption of </w:t>
            </w:r>
            <w:r w:rsidR="00616D07" w:rsidRPr="00022B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 </w:t>
            </w:r>
            <w:r w:rsidR="004A7970" w:rsidRPr="00022B6E">
              <w:rPr>
                <w:rFonts w:asciiTheme="minorHAnsi" w:hAnsiTheme="minorHAnsi" w:cstheme="minorHAnsi"/>
                <w:b/>
                <w:sz w:val="24"/>
                <w:szCs w:val="24"/>
              </w:rPr>
              <w:t>draft new ITU-R Recommendations and</w:t>
            </w:r>
            <w:r w:rsidR="00BF5F50" w:rsidRPr="00022B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616D07" w:rsidRPr="00022B6E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4A7970" w:rsidRPr="00022B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draft</w:t>
            </w:r>
            <w:r w:rsidRPr="00022B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4A7970" w:rsidRPr="00022B6E">
              <w:rPr>
                <w:rFonts w:asciiTheme="minorHAnsi" w:hAnsiTheme="minorHAnsi" w:cstheme="minorHAnsi"/>
                <w:b/>
                <w:sz w:val="24"/>
                <w:szCs w:val="24"/>
              </w:rPr>
              <w:t>revised</w:t>
            </w:r>
            <w:r w:rsidR="00BF5F50" w:rsidRPr="00022B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4A7970" w:rsidRPr="00022B6E">
              <w:rPr>
                <w:rFonts w:asciiTheme="minorHAnsi" w:hAnsiTheme="minorHAnsi" w:cstheme="minorHAnsi"/>
                <w:b/>
                <w:sz w:val="24"/>
                <w:szCs w:val="24"/>
              </w:rPr>
              <w:t>ITU-R Recommendation</w:t>
            </w:r>
            <w:r w:rsidR="004A7970" w:rsidRPr="004E3225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="004A7970" w:rsidRPr="00022B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and </w:t>
            </w:r>
            <w:r w:rsidR="004A7970" w:rsidRPr="004E3225">
              <w:rPr>
                <w:rFonts w:asciiTheme="minorHAnsi" w:hAnsiTheme="minorHAnsi" w:cstheme="minorHAnsi"/>
                <w:b/>
                <w:sz w:val="24"/>
                <w:szCs w:val="24"/>
              </w:rPr>
              <w:t>their</w:t>
            </w:r>
            <w:r w:rsidR="004A7970" w:rsidRPr="00022B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simultaneous approval</w:t>
            </w:r>
            <w:r w:rsidRPr="00022B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4A7970" w:rsidRPr="00022B6E">
              <w:rPr>
                <w:rFonts w:asciiTheme="minorHAnsi" w:hAnsiTheme="minorHAnsi" w:cstheme="minorHAnsi"/>
                <w:b/>
                <w:sz w:val="24"/>
                <w:szCs w:val="24"/>
              </w:rPr>
              <w:t>by correspondence</w:t>
            </w:r>
            <w:r w:rsidR="00A45D9A" w:rsidRPr="00022B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4A7970" w:rsidRPr="00022B6E">
              <w:rPr>
                <w:rFonts w:asciiTheme="minorHAnsi" w:hAnsiTheme="minorHAnsi" w:cstheme="minorHAnsi"/>
                <w:b/>
                <w:sz w:val="24"/>
                <w:szCs w:val="24"/>
              </w:rPr>
              <w:t>in accordance with § </w:t>
            </w:r>
            <w:r w:rsidR="0009767F" w:rsidRPr="00022B6E">
              <w:rPr>
                <w:rFonts w:asciiTheme="minorHAnsi" w:hAnsiTheme="minorHAnsi" w:cstheme="minorHAnsi"/>
                <w:b/>
                <w:sz w:val="24"/>
                <w:szCs w:val="24"/>
              </w:rPr>
              <w:t>A2.6.2.4</w:t>
            </w:r>
            <w:r w:rsidR="004A7970" w:rsidRPr="00022B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of Resolution ITU</w:t>
            </w:r>
            <w:r w:rsidR="004A7970" w:rsidRPr="00022B6E">
              <w:rPr>
                <w:rFonts w:asciiTheme="minorHAnsi" w:hAnsiTheme="minorHAnsi" w:cstheme="minorHAnsi"/>
                <w:b/>
                <w:sz w:val="24"/>
                <w:szCs w:val="24"/>
              </w:rPr>
              <w:noBreakHyphen/>
              <w:t>R 1-</w:t>
            </w:r>
            <w:r w:rsidR="0009767F" w:rsidRPr="00022B6E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Pr="00022B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4A7970" w:rsidRPr="00022B6E">
              <w:rPr>
                <w:rFonts w:asciiTheme="minorHAnsi" w:hAnsiTheme="minorHAnsi" w:cstheme="minorHAnsi"/>
                <w:b/>
                <w:sz w:val="24"/>
                <w:szCs w:val="24"/>
              </w:rPr>
              <w:t>(Procedure for the simultaneous adoption and approval by correspondence)</w:t>
            </w:r>
          </w:p>
        </w:tc>
      </w:tr>
      <w:tr w:rsidR="00B4054B" w:rsidRPr="00022B6E" w:rsidTr="006A0053">
        <w:tc>
          <w:tcPr>
            <w:tcW w:w="1526" w:type="dxa"/>
            <w:shd w:val="clear" w:color="auto" w:fill="auto"/>
          </w:tcPr>
          <w:p w:rsidR="00B4054B" w:rsidRPr="00022B6E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022B6E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B4054B" w:rsidRPr="00022B6E" w:rsidTr="006A0053">
        <w:tc>
          <w:tcPr>
            <w:tcW w:w="1526" w:type="dxa"/>
            <w:shd w:val="clear" w:color="auto" w:fill="auto"/>
          </w:tcPr>
          <w:p w:rsidR="00B4054B" w:rsidRPr="00022B6E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022B6E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C51E92" w:rsidRPr="00022B6E" w:rsidTr="00F72DBF">
        <w:tc>
          <w:tcPr>
            <w:tcW w:w="9889" w:type="dxa"/>
            <w:gridSpan w:val="3"/>
            <w:shd w:val="clear" w:color="auto" w:fill="auto"/>
          </w:tcPr>
          <w:p w:rsidR="00C51E92" w:rsidRPr="00022B6E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C51E92" w:rsidRPr="00022B6E" w:rsidTr="00F72DBF">
        <w:tc>
          <w:tcPr>
            <w:tcW w:w="9889" w:type="dxa"/>
            <w:gridSpan w:val="3"/>
            <w:shd w:val="clear" w:color="auto" w:fill="auto"/>
          </w:tcPr>
          <w:p w:rsidR="00C51E92" w:rsidRPr="00022B6E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EB7913" w:rsidRDefault="004A7970" w:rsidP="00795887">
      <w:pPr>
        <w:pStyle w:val="Normalaftertitle"/>
        <w:spacing w:before="240"/>
        <w:rPr>
          <w:sz w:val="24"/>
          <w:szCs w:val="24"/>
        </w:rPr>
      </w:pPr>
      <w:r w:rsidRPr="00022B6E">
        <w:rPr>
          <w:sz w:val="24"/>
          <w:szCs w:val="24"/>
        </w:rPr>
        <w:t xml:space="preserve">At the meeting of Radiocommunication Study Group </w:t>
      </w:r>
      <w:r w:rsidR="00022B6E" w:rsidRPr="00022B6E">
        <w:rPr>
          <w:sz w:val="24"/>
          <w:szCs w:val="24"/>
        </w:rPr>
        <w:t>6</w:t>
      </w:r>
      <w:r w:rsidRPr="00022B6E">
        <w:rPr>
          <w:sz w:val="24"/>
          <w:szCs w:val="24"/>
        </w:rPr>
        <w:t>, held</w:t>
      </w:r>
      <w:r w:rsidR="00795887">
        <w:rPr>
          <w:sz w:val="24"/>
          <w:szCs w:val="24"/>
        </w:rPr>
        <w:t xml:space="preserve"> </w:t>
      </w:r>
      <w:r w:rsidR="00022B6E" w:rsidRPr="00022B6E">
        <w:rPr>
          <w:sz w:val="24"/>
          <w:szCs w:val="24"/>
        </w:rPr>
        <w:t>on 5 April 2019</w:t>
      </w:r>
      <w:r w:rsidRPr="00022B6E">
        <w:rPr>
          <w:sz w:val="24"/>
          <w:szCs w:val="24"/>
        </w:rPr>
        <w:t xml:space="preserve">, the Study Group decided to seek adoption of </w:t>
      </w:r>
      <w:r w:rsidR="00022B6E" w:rsidRPr="00022B6E">
        <w:rPr>
          <w:sz w:val="24"/>
          <w:szCs w:val="24"/>
        </w:rPr>
        <w:t xml:space="preserve">2 </w:t>
      </w:r>
      <w:r w:rsidRPr="00022B6E">
        <w:rPr>
          <w:sz w:val="24"/>
          <w:szCs w:val="24"/>
        </w:rPr>
        <w:t>draft new ITU-R Recommendation</w:t>
      </w:r>
      <w:r w:rsidRPr="004E3225">
        <w:rPr>
          <w:sz w:val="24"/>
          <w:szCs w:val="24"/>
        </w:rPr>
        <w:t>s</w:t>
      </w:r>
      <w:r w:rsidRPr="00022B6E">
        <w:rPr>
          <w:sz w:val="24"/>
          <w:szCs w:val="24"/>
        </w:rPr>
        <w:t xml:space="preserve"> </w:t>
      </w:r>
      <w:r w:rsidRPr="00022B6E">
        <w:rPr>
          <w:bCs/>
          <w:sz w:val="24"/>
          <w:szCs w:val="24"/>
        </w:rPr>
        <w:t xml:space="preserve">and </w:t>
      </w:r>
      <w:r w:rsidR="00022B6E" w:rsidRPr="00022B6E">
        <w:rPr>
          <w:bCs/>
          <w:sz w:val="24"/>
          <w:szCs w:val="24"/>
        </w:rPr>
        <w:t xml:space="preserve">4 </w:t>
      </w:r>
      <w:r w:rsidRPr="00022B6E">
        <w:rPr>
          <w:bCs/>
          <w:sz w:val="24"/>
          <w:szCs w:val="24"/>
        </w:rPr>
        <w:t>draft revised ITU-R Recommendation</w:t>
      </w:r>
      <w:r w:rsidRPr="004E3225">
        <w:rPr>
          <w:bCs/>
          <w:sz w:val="24"/>
          <w:szCs w:val="24"/>
        </w:rPr>
        <w:t>s</w:t>
      </w:r>
      <w:r w:rsidRPr="00022B6E">
        <w:rPr>
          <w:sz w:val="24"/>
          <w:szCs w:val="24"/>
        </w:rPr>
        <w:t xml:space="preserve"> by correspondence (§ </w:t>
      </w:r>
      <w:proofErr w:type="spellStart"/>
      <w:r w:rsidR="0009767F" w:rsidRPr="00022B6E">
        <w:rPr>
          <w:sz w:val="24"/>
          <w:szCs w:val="24"/>
        </w:rPr>
        <w:t>A2.6.2</w:t>
      </w:r>
      <w:proofErr w:type="spellEnd"/>
      <w:r w:rsidRPr="00022B6E">
        <w:rPr>
          <w:sz w:val="24"/>
          <w:szCs w:val="24"/>
        </w:rPr>
        <w:t> of Resolution ITU-R 1-</w:t>
      </w:r>
      <w:r w:rsidR="0009767F" w:rsidRPr="00022B6E">
        <w:rPr>
          <w:sz w:val="24"/>
          <w:szCs w:val="24"/>
        </w:rPr>
        <w:t>7</w:t>
      </w:r>
      <w:r w:rsidRPr="00022B6E">
        <w:rPr>
          <w:sz w:val="24"/>
          <w:szCs w:val="24"/>
        </w:rPr>
        <w:t>) and further decided to apply the procedure for simultaneous adoption and approval by correspondence (</w:t>
      </w:r>
      <w:proofErr w:type="spellStart"/>
      <w:r w:rsidRPr="00022B6E">
        <w:rPr>
          <w:sz w:val="24"/>
          <w:szCs w:val="24"/>
        </w:rPr>
        <w:t>PSAA</w:t>
      </w:r>
      <w:proofErr w:type="spellEnd"/>
      <w:r w:rsidRPr="00022B6E">
        <w:rPr>
          <w:sz w:val="24"/>
          <w:szCs w:val="24"/>
        </w:rPr>
        <w:t>, § </w:t>
      </w:r>
      <w:proofErr w:type="spellStart"/>
      <w:r w:rsidR="0009767F" w:rsidRPr="00022B6E">
        <w:rPr>
          <w:sz w:val="24"/>
          <w:szCs w:val="24"/>
        </w:rPr>
        <w:t>A2.6.2.4</w:t>
      </w:r>
      <w:proofErr w:type="spellEnd"/>
      <w:r w:rsidRPr="00022B6E">
        <w:rPr>
          <w:sz w:val="24"/>
          <w:szCs w:val="24"/>
        </w:rPr>
        <w:t> of Resolution ITU</w:t>
      </w:r>
      <w:r w:rsidRPr="00022B6E">
        <w:rPr>
          <w:sz w:val="24"/>
          <w:szCs w:val="24"/>
        </w:rPr>
        <w:noBreakHyphen/>
        <w:t>R 1</w:t>
      </w:r>
      <w:r w:rsidRPr="00022B6E">
        <w:rPr>
          <w:sz w:val="24"/>
          <w:szCs w:val="24"/>
        </w:rPr>
        <w:noBreakHyphen/>
      </w:r>
      <w:r w:rsidR="0009767F" w:rsidRPr="00022B6E">
        <w:rPr>
          <w:sz w:val="24"/>
          <w:szCs w:val="24"/>
        </w:rPr>
        <w:t>7</w:t>
      </w:r>
      <w:r w:rsidRPr="00022B6E">
        <w:rPr>
          <w:sz w:val="24"/>
          <w:szCs w:val="24"/>
        </w:rPr>
        <w:t>). The title</w:t>
      </w:r>
      <w:r w:rsidRPr="004E3225">
        <w:rPr>
          <w:sz w:val="24"/>
          <w:szCs w:val="24"/>
        </w:rPr>
        <w:t>s</w:t>
      </w:r>
      <w:r w:rsidRPr="00022B6E">
        <w:rPr>
          <w:sz w:val="24"/>
          <w:szCs w:val="24"/>
        </w:rPr>
        <w:t xml:space="preserve"> and summar</w:t>
      </w:r>
      <w:r w:rsidRPr="004E3225">
        <w:rPr>
          <w:sz w:val="24"/>
          <w:szCs w:val="24"/>
        </w:rPr>
        <w:t>ies</w:t>
      </w:r>
      <w:r w:rsidRPr="00022B6E">
        <w:rPr>
          <w:sz w:val="24"/>
          <w:szCs w:val="24"/>
        </w:rPr>
        <w:t xml:space="preserve"> of the draft Recommendation</w:t>
      </w:r>
      <w:r w:rsidRPr="004E3225">
        <w:rPr>
          <w:sz w:val="24"/>
          <w:szCs w:val="24"/>
        </w:rPr>
        <w:t>s</w:t>
      </w:r>
      <w:r w:rsidRPr="00022B6E">
        <w:rPr>
          <w:sz w:val="24"/>
          <w:szCs w:val="24"/>
        </w:rPr>
        <w:t xml:space="preserve"> are given in </w:t>
      </w:r>
      <w:r w:rsidR="008D077B" w:rsidRPr="004E3225">
        <w:rPr>
          <w:sz w:val="24"/>
          <w:szCs w:val="24"/>
        </w:rPr>
        <w:t>the Annex to this letter</w:t>
      </w:r>
      <w:r w:rsidRPr="00022B6E">
        <w:rPr>
          <w:sz w:val="24"/>
          <w:szCs w:val="24"/>
        </w:rPr>
        <w:t xml:space="preserve">. </w:t>
      </w:r>
      <w:r w:rsidR="00EB7913" w:rsidRPr="00022B6E">
        <w:rPr>
          <w:sz w:val="24"/>
          <w:szCs w:val="24"/>
        </w:rPr>
        <w:t>Any Member State who objects to the adoption of a draft Recommendation is requested to inform the Director and the Chairman of the Study Group of the reasons for the objection.</w:t>
      </w:r>
    </w:p>
    <w:p w:rsidR="002615F9" w:rsidRPr="00022B6E" w:rsidRDefault="002615F9" w:rsidP="000B1CBE">
      <w:pPr>
        <w:rPr>
          <w:sz w:val="24"/>
          <w:szCs w:val="24"/>
        </w:rPr>
      </w:pPr>
      <w:r w:rsidRPr="00022B6E">
        <w:rPr>
          <w:sz w:val="24"/>
          <w:szCs w:val="24"/>
        </w:rPr>
        <w:t>The consideration period shall extend for 2 months ending on</w:t>
      </w:r>
      <w:r w:rsidR="00795887">
        <w:rPr>
          <w:sz w:val="24"/>
          <w:szCs w:val="24"/>
        </w:rPr>
        <w:t xml:space="preserve"> </w:t>
      </w:r>
      <w:r w:rsidR="000B1CBE">
        <w:rPr>
          <w:sz w:val="24"/>
          <w:szCs w:val="24"/>
          <w:u w:val="single"/>
        </w:rPr>
        <w:t>24</w:t>
      </w:r>
      <w:bookmarkStart w:id="0" w:name="_GoBack"/>
      <w:bookmarkEnd w:id="0"/>
      <w:r w:rsidR="00022B6E" w:rsidRPr="00022B6E">
        <w:rPr>
          <w:sz w:val="24"/>
          <w:szCs w:val="24"/>
          <w:u w:val="single"/>
        </w:rPr>
        <w:t xml:space="preserve"> June 2019</w:t>
      </w:r>
      <w:r w:rsidRPr="00022B6E">
        <w:rPr>
          <w:sz w:val="24"/>
          <w:szCs w:val="24"/>
        </w:rPr>
        <w:t>. If within this period no objections are received from Member States, the draft Recommendation</w:t>
      </w:r>
      <w:r w:rsidRPr="004E3225">
        <w:rPr>
          <w:sz w:val="24"/>
          <w:szCs w:val="24"/>
        </w:rPr>
        <w:t>s</w:t>
      </w:r>
      <w:r w:rsidRPr="00022B6E">
        <w:rPr>
          <w:sz w:val="24"/>
          <w:szCs w:val="24"/>
        </w:rPr>
        <w:t xml:space="preserve"> shall be considered to be adopted by Study Group </w:t>
      </w:r>
      <w:r w:rsidR="00022B6E" w:rsidRPr="00022B6E">
        <w:rPr>
          <w:sz w:val="24"/>
          <w:szCs w:val="24"/>
        </w:rPr>
        <w:t>6</w:t>
      </w:r>
      <w:r w:rsidRPr="00022B6E">
        <w:rPr>
          <w:sz w:val="24"/>
          <w:szCs w:val="24"/>
        </w:rPr>
        <w:t>. Furthermore, since the PSAA procedure has been followed, the draft Recommendation</w:t>
      </w:r>
      <w:r w:rsidRPr="004E3225">
        <w:rPr>
          <w:sz w:val="24"/>
          <w:szCs w:val="24"/>
        </w:rPr>
        <w:t>s</w:t>
      </w:r>
      <w:r w:rsidRPr="00022B6E">
        <w:rPr>
          <w:sz w:val="24"/>
          <w:szCs w:val="24"/>
        </w:rPr>
        <w:t xml:space="preserve"> shall also be considered as approved. </w:t>
      </w:r>
    </w:p>
    <w:p w:rsidR="004A7970" w:rsidRPr="00022B6E" w:rsidRDefault="004A7970">
      <w:pPr>
        <w:rPr>
          <w:sz w:val="24"/>
          <w:szCs w:val="24"/>
        </w:rPr>
      </w:pPr>
      <w:r w:rsidRPr="00022B6E">
        <w:rPr>
          <w:sz w:val="24"/>
          <w:szCs w:val="24"/>
        </w:rPr>
        <w:t xml:space="preserve">After the above-mentioned deadline, the results of the </w:t>
      </w:r>
      <w:r w:rsidR="002615F9" w:rsidRPr="00022B6E">
        <w:rPr>
          <w:sz w:val="24"/>
          <w:szCs w:val="24"/>
        </w:rPr>
        <w:t xml:space="preserve">above </w:t>
      </w:r>
      <w:r w:rsidRPr="00022B6E">
        <w:rPr>
          <w:sz w:val="24"/>
          <w:szCs w:val="24"/>
        </w:rPr>
        <w:t>procedure</w:t>
      </w:r>
      <w:r w:rsidR="002615F9" w:rsidRPr="00022B6E">
        <w:rPr>
          <w:sz w:val="24"/>
          <w:szCs w:val="24"/>
        </w:rPr>
        <w:t>s</w:t>
      </w:r>
      <w:r w:rsidRPr="00022B6E">
        <w:rPr>
          <w:sz w:val="24"/>
          <w:szCs w:val="24"/>
        </w:rPr>
        <w:t xml:space="preserve"> will be announced in an Administrative Circular and the approved Recommendation</w:t>
      </w:r>
      <w:r w:rsidRPr="004E3225">
        <w:rPr>
          <w:sz w:val="24"/>
          <w:szCs w:val="24"/>
        </w:rPr>
        <w:t>s</w:t>
      </w:r>
      <w:r w:rsidRPr="00022B6E">
        <w:rPr>
          <w:sz w:val="24"/>
          <w:szCs w:val="24"/>
        </w:rPr>
        <w:t xml:space="preserve"> will be published as soon as practicable (see </w:t>
      </w:r>
      <w:hyperlink r:id="rId8" w:history="1">
        <w:r w:rsidRPr="00022B6E">
          <w:rPr>
            <w:rStyle w:val="Hyperlink"/>
            <w:sz w:val="24"/>
            <w:szCs w:val="24"/>
          </w:rPr>
          <w:t>http://</w:t>
        </w:r>
        <w:proofErr w:type="spellStart"/>
        <w:r w:rsidRPr="00022B6E">
          <w:rPr>
            <w:rStyle w:val="Hyperlink"/>
            <w:sz w:val="24"/>
            <w:szCs w:val="24"/>
          </w:rPr>
          <w:t>www.itu.int</w:t>
        </w:r>
        <w:proofErr w:type="spellEnd"/>
        <w:r w:rsidRPr="00022B6E">
          <w:rPr>
            <w:rStyle w:val="Hyperlink"/>
            <w:sz w:val="24"/>
            <w:szCs w:val="24"/>
          </w:rPr>
          <w:t>/pub/R-REC</w:t>
        </w:r>
      </w:hyperlink>
      <w:r w:rsidRPr="00022B6E">
        <w:rPr>
          <w:sz w:val="24"/>
          <w:szCs w:val="24"/>
        </w:rPr>
        <w:t xml:space="preserve">). </w:t>
      </w:r>
    </w:p>
    <w:p w:rsidR="004A7970" w:rsidRPr="002615F9" w:rsidRDefault="004A7970">
      <w:pPr>
        <w:keepNext/>
        <w:keepLines/>
        <w:rPr>
          <w:sz w:val="24"/>
          <w:szCs w:val="24"/>
        </w:rPr>
      </w:pPr>
      <w:r w:rsidRPr="00022B6E">
        <w:rPr>
          <w:sz w:val="24"/>
          <w:szCs w:val="24"/>
        </w:rPr>
        <w:lastRenderedPageBreak/>
        <w:t>Any ITU member organization aware of a patent held by itself or others which may fully or partly cover elements of the draft Recommendation</w:t>
      </w:r>
      <w:r w:rsidRPr="004E3225">
        <w:rPr>
          <w:sz w:val="24"/>
          <w:szCs w:val="24"/>
        </w:rPr>
        <w:t>s</w:t>
      </w:r>
      <w:r w:rsidRPr="00022B6E">
        <w:rPr>
          <w:sz w:val="24"/>
          <w:szCs w:val="24"/>
        </w:rPr>
        <w:t xml:space="preserve"> mentioned</w:t>
      </w:r>
      <w:r w:rsidRPr="002615F9">
        <w:rPr>
          <w:sz w:val="24"/>
          <w:szCs w:val="24"/>
        </w:rPr>
        <w:t xml:space="preserve"> in this letter is requested to disclose such information to the Secretariat as soon as possible. The Common Patent Policy for ITU</w:t>
      </w:r>
      <w:r w:rsidRPr="002615F9">
        <w:rPr>
          <w:sz w:val="24"/>
          <w:szCs w:val="24"/>
        </w:rPr>
        <w:noBreakHyphen/>
        <w:t>T/ITU</w:t>
      </w:r>
      <w:r w:rsidRPr="002615F9">
        <w:rPr>
          <w:sz w:val="24"/>
          <w:szCs w:val="24"/>
        </w:rPr>
        <w:noBreakHyphen/>
        <w:t>R/ISO/IEC is available at</w:t>
      </w:r>
      <w:r w:rsidR="00B57F3C" w:rsidRPr="002615F9">
        <w:rPr>
          <w:rStyle w:val="Hyperlink"/>
          <w:sz w:val="24"/>
          <w:szCs w:val="24"/>
        </w:rPr>
        <w:t xml:space="preserve"> </w:t>
      </w:r>
      <w:hyperlink r:id="rId9" w:history="1">
        <w:r w:rsidR="00B57F3C" w:rsidRPr="002615F9">
          <w:rPr>
            <w:rStyle w:val="Hyperlink"/>
            <w:sz w:val="24"/>
            <w:szCs w:val="24"/>
          </w:rPr>
          <w:t>http://</w:t>
        </w:r>
        <w:proofErr w:type="spellStart"/>
        <w:r w:rsidR="00B57F3C" w:rsidRPr="002615F9">
          <w:rPr>
            <w:rStyle w:val="Hyperlink"/>
            <w:sz w:val="24"/>
            <w:szCs w:val="24"/>
          </w:rPr>
          <w:t>www.itu.int</w:t>
        </w:r>
        <w:proofErr w:type="spellEnd"/>
        <w:r w:rsidR="00B57F3C" w:rsidRPr="002615F9">
          <w:rPr>
            <w:rStyle w:val="Hyperlink"/>
            <w:sz w:val="24"/>
            <w:szCs w:val="24"/>
          </w:rPr>
          <w:t>/</w:t>
        </w:r>
        <w:proofErr w:type="spellStart"/>
        <w:r w:rsidR="00B57F3C" w:rsidRPr="002615F9">
          <w:rPr>
            <w:rStyle w:val="Hyperlink"/>
            <w:sz w:val="24"/>
            <w:szCs w:val="24"/>
          </w:rPr>
          <w:t>en</w:t>
        </w:r>
        <w:proofErr w:type="spellEnd"/>
        <w:r w:rsidR="00B57F3C" w:rsidRPr="002615F9">
          <w:rPr>
            <w:rStyle w:val="Hyperlink"/>
            <w:sz w:val="24"/>
            <w:szCs w:val="24"/>
          </w:rPr>
          <w:t>/ITU-T/</w:t>
        </w:r>
        <w:proofErr w:type="spellStart"/>
        <w:r w:rsidR="00B57F3C" w:rsidRPr="002615F9">
          <w:rPr>
            <w:rStyle w:val="Hyperlink"/>
            <w:sz w:val="24"/>
            <w:szCs w:val="24"/>
          </w:rPr>
          <w:t>ipr</w:t>
        </w:r>
        <w:proofErr w:type="spellEnd"/>
        <w:r w:rsidR="00B57F3C" w:rsidRPr="002615F9">
          <w:rPr>
            <w:rStyle w:val="Hyperlink"/>
            <w:sz w:val="24"/>
            <w:szCs w:val="24"/>
          </w:rPr>
          <w:t>/Pages/</w:t>
        </w:r>
        <w:proofErr w:type="spellStart"/>
        <w:r w:rsidR="00B57F3C" w:rsidRPr="002615F9">
          <w:rPr>
            <w:rStyle w:val="Hyperlink"/>
            <w:sz w:val="24"/>
            <w:szCs w:val="24"/>
          </w:rPr>
          <w:t>policy.aspx</w:t>
        </w:r>
        <w:proofErr w:type="spellEnd"/>
      </w:hyperlink>
      <w:r w:rsidRPr="002615F9">
        <w:rPr>
          <w:sz w:val="24"/>
          <w:szCs w:val="24"/>
        </w:rPr>
        <w:t>.</w:t>
      </w:r>
    </w:p>
    <w:p w:rsidR="004A7970" w:rsidRPr="002615F9" w:rsidRDefault="00937260" w:rsidP="00A16B84">
      <w:pPr>
        <w:spacing w:before="156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4E3225">
        <w:rPr>
          <w:sz w:val="24"/>
          <w:szCs w:val="24"/>
        </w:rPr>
        <w:t>Mario Maniewicz</w:t>
      </w:r>
    </w:p>
    <w:p w:rsidR="004A7970" w:rsidRPr="002615F9" w:rsidRDefault="004A7970" w:rsidP="004A7970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615F9">
        <w:rPr>
          <w:rFonts w:asciiTheme="minorHAnsi" w:hAnsiTheme="minorHAnsi" w:cstheme="minorHAnsi"/>
          <w:sz w:val="24"/>
          <w:szCs w:val="24"/>
        </w:rPr>
        <w:t>Director</w:t>
      </w:r>
    </w:p>
    <w:p w:rsidR="004A7970" w:rsidRPr="00022B6E" w:rsidRDefault="004A7970">
      <w:pPr>
        <w:spacing w:before="1080"/>
        <w:ind w:left="1191" w:hanging="1191"/>
        <w:rPr>
          <w:sz w:val="24"/>
          <w:szCs w:val="24"/>
        </w:rPr>
      </w:pPr>
      <w:r w:rsidRPr="00022B6E">
        <w:rPr>
          <w:b/>
          <w:bCs/>
          <w:sz w:val="24"/>
          <w:szCs w:val="24"/>
        </w:rPr>
        <w:t>Annex:</w:t>
      </w:r>
      <w:r w:rsidRPr="00022B6E">
        <w:rPr>
          <w:sz w:val="24"/>
          <w:szCs w:val="24"/>
        </w:rPr>
        <w:t xml:space="preserve"> </w:t>
      </w:r>
      <w:r w:rsidRPr="00022B6E">
        <w:rPr>
          <w:sz w:val="24"/>
          <w:szCs w:val="24"/>
        </w:rPr>
        <w:tab/>
        <w:t>Title</w:t>
      </w:r>
      <w:r w:rsidRPr="004E3225">
        <w:rPr>
          <w:sz w:val="24"/>
          <w:szCs w:val="24"/>
        </w:rPr>
        <w:t>s</w:t>
      </w:r>
      <w:r w:rsidRPr="00022B6E">
        <w:rPr>
          <w:sz w:val="24"/>
          <w:szCs w:val="24"/>
        </w:rPr>
        <w:t xml:space="preserve"> and summar</w:t>
      </w:r>
      <w:r w:rsidRPr="004E3225">
        <w:rPr>
          <w:sz w:val="24"/>
          <w:szCs w:val="24"/>
        </w:rPr>
        <w:t>ies</w:t>
      </w:r>
      <w:r w:rsidRPr="00022B6E">
        <w:rPr>
          <w:sz w:val="24"/>
          <w:szCs w:val="24"/>
        </w:rPr>
        <w:t xml:space="preserve"> of the draft Recommendation</w:t>
      </w:r>
      <w:r w:rsidRPr="004E3225">
        <w:rPr>
          <w:sz w:val="24"/>
          <w:szCs w:val="24"/>
        </w:rPr>
        <w:t>s</w:t>
      </w:r>
    </w:p>
    <w:p w:rsidR="004A7970" w:rsidRPr="004E3225" w:rsidRDefault="004A7970" w:rsidP="004E3225">
      <w:pPr>
        <w:tabs>
          <w:tab w:val="clear" w:pos="1588"/>
          <w:tab w:val="left" w:pos="2552"/>
        </w:tabs>
        <w:spacing w:before="1080"/>
        <w:ind w:left="1985" w:hanging="1985"/>
        <w:rPr>
          <w:sz w:val="24"/>
          <w:szCs w:val="24"/>
          <w:lang w:val="fr-CH"/>
        </w:rPr>
      </w:pPr>
      <w:r w:rsidRPr="004E3225">
        <w:rPr>
          <w:b/>
          <w:bCs/>
          <w:sz w:val="24"/>
          <w:szCs w:val="24"/>
          <w:lang w:val="fr-CH"/>
        </w:rPr>
        <w:t>Documents:</w:t>
      </w:r>
      <w:r w:rsidRPr="004E3225">
        <w:rPr>
          <w:sz w:val="24"/>
          <w:szCs w:val="24"/>
          <w:lang w:val="fr-CH"/>
        </w:rPr>
        <w:tab/>
        <w:t>Document</w:t>
      </w:r>
      <w:r w:rsidR="00022B6E" w:rsidRPr="004E3225">
        <w:rPr>
          <w:sz w:val="24"/>
          <w:szCs w:val="24"/>
          <w:lang w:val="fr-CH"/>
        </w:rPr>
        <w:t>s</w:t>
      </w:r>
      <w:r w:rsidRPr="004E3225">
        <w:rPr>
          <w:sz w:val="24"/>
          <w:szCs w:val="24"/>
          <w:lang w:val="fr-CH"/>
        </w:rPr>
        <w:t xml:space="preserve"> </w:t>
      </w:r>
      <w:r w:rsidR="00022B6E" w:rsidRPr="004E3225">
        <w:rPr>
          <w:sz w:val="24"/>
          <w:szCs w:val="24"/>
          <w:lang w:val="fr-CH"/>
        </w:rPr>
        <w:t>6/300, 6/306(</w:t>
      </w:r>
      <w:proofErr w:type="spellStart"/>
      <w:r w:rsidR="00022B6E" w:rsidRPr="004E3225">
        <w:rPr>
          <w:sz w:val="24"/>
          <w:szCs w:val="24"/>
          <w:lang w:val="fr-CH"/>
        </w:rPr>
        <w:t>Rev.1</w:t>
      </w:r>
      <w:proofErr w:type="spellEnd"/>
      <w:r w:rsidR="00022B6E" w:rsidRPr="004E3225">
        <w:rPr>
          <w:sz w:val="24"/>
          <w:szCs w:val="24"/>
          <w:lang w:val="fr-CH"/>
        </w:rPr>
        <w:t>), 6/308(</w:t>
      </w:r>
      <w:proofErr w:type="spellStart"/>
      <w:r w:rsidR="00022B6E" w:rsidRPr="004E3225">
        <w:rPr>
          <w:sz w:val="24"/>
          <w:szCs w:val="24"/>
          <w:lang w:val="fr-CH"/>
        </w:rPr>
        <w:t>Rev.2</w:t>
      </w:r>
      <w:proofErr w:type="spellEnd"/>
      <w:r w:rsidR="00022B6E" w:rsidRPr="004E3225">
        <w:rPr>
          <w:sz w:val="24"/>
          <w:szCs w:val="24"/>
          <w:lang w:val="fr-CH"/>
        </w:rPr>
        <w:t>), 6/310, 6/316 and 6/321</w:t>
      </w:r>
      <w:r w:rsidRPr="004E3225">
        <w:rPr>
          <w:sz w:val="24"/>
          <w:szCs w:val="24"/>
          <w:lang w:val="fr-CH"/>
        </w:rPr>
        <w:t xml:space="preserve"> </w:t>
      </w:r>
    </w:p>
    <w:p w:rsidR="004A7970" w:rsidRPr="008D077B" w:rsidRDefault="004A7970">
      <w:pPr>
        <w:tabs>
          <w:tab w:val="clear" w:pos="1588"/>
          <w:tab w:val="left" w:pos="2552"/>
        </w:tabs>
        <w:rPr>
          <w:sz w:val="24"/>
          <w:szCs w:val="24"/>
        </w:rPr>
      </w:pPr>
      <w:r w:rsidRPr="002615F9">
        <w:rPr>
          <w:sz w:val="24"/>
          <w:szCs w:val="24"/>
        </w:rPr>
        <w:t xml:space="preserve">These documents are available in electronic format at: </w:t>
      </w:r>
      <w:r w:rsidR="00022B6E" w:rsidRPr="00022B6E">
        <w:t xml:space="preserve"> </w:t>
      </w:r>
      <w:hyperlink r:id="rId10" w:history="1">
        <w:r w:rsidR="004E3225" w:rsidRPr="00AA14B3">
          <w:rPr>
            <w:rStyle w:val="Hyperlink"/>
            <w:sz w:val="24"/>
            <w:szCs w:val="24"/>
          </w:rPr>
          <w:t>https://</w:t>
        </w:r>
        <w:proofErr w:type="spellStart"/>
        <w:r w:rsidR="004E3225" w:rsidRPr="00AA14B3">
          <w:rPr>
            <w:rStyle w:val="Hyperlink"/>
            <w:sz w:val="24"/>
            <w:szCs w:val="24"/>
          </w:rPr>
          <w:t>www.itu.int</w:t>
        </w:r>
        <w:proofErr w:type="spellEnd"/>
        <w:r w:rsidR="004E3225" w:rsidRPr="00AA14B3">
          <w:rPr>
            <w:rStyle w:val="Hyperlink"/>
            <w:sz w:val="24"/>
            <w:szCs w:val="24"/>
          </w:rPr>
          <w:t>/md/</w:t>
        </w:r>
        <w:proofErr w:type="spellStart"/>
        <w:r w:rsidR="004E3225" w:rsidRPr="00AA14B3">
          <w:rPr>
            <w:rStyle w:val="Hyperlink"/>
            <w:sz w:val="24"/>
            <w:szCs w:val="24"/>
          </w:rPr>
          <w:t>R15</w:t>
        </w:r>
        <w:proofErr w:type="spellEnd"/>
        <w:r w:rsidR="004E3225" w:rsidRPr="00AA14B3">
          <w:rPr>
            <w:rStyle w:val="Hyperlink"/>
            <w:sz w:val="24"/>
            <w:szCs w:val="24"/>
          </w:rPr>
          <w:t>-</w:t>
        </w:r>
        <w:proofErr w:type="spellStart"/>
        <w:r w:rsidR="004E3225" w:rsidRPr="00AA14B3">
          <w:rPr>
            <w:rStyle w:val="Hyperlink"/>
            <w:sz w:val="24"/>
            <w:szCs w:val="24"/>
          </w:rPr>
          <w:t>SG06</w:t>
        </w:r>
        <w:proofErr w:type="spellEnd"/>
        <w:r w:rsidR="004E3225" w:rsidRPr="00AA14B3">
          <w:rPr>
            <w:rStyle w:val="Hyperlink"/>
            <w:sz w:val="24"/>
            <w:szCs w:val="24"/>
          </w:rPr>
          <w:t>-C/</w:t>
        </w:r>
        <w:proofErr w:type="spellStart"/>
        <w:r w:rsidR="004E3225" w:rsidRPr="00AA14B3">
          <w:rPr>
            <w:rStyle w:val="Hyperlink"/>
            <w:sz w:val="24"/>
            <w:szCs w:val="24"/>
          </w:rPr>
          <w:t>en</w:t>
        </w:r>
        <w:proofErr w:type="spellEnd"/>
      </w:hyperlink>
      <w:r w:rsidR="004E3225">
        <w:rPr>
          <w:sz w:val="24"/>
          <w:szCs w:val="24"/>
        </w:rPr>
        <w:t xml:space="preserve"> </w:t>
      </w:r>
    </w:p>
    <w:p w:rsidR="004A7970" w:rsidRPr="002615F9" w:rsidRDefault="004A7970" w:rsidP="00CE0182">
      <w:pPr>
        <w:tabs>
          <w:tab w:val="left" w:pos="284"/>
          <w:tab w:val="left" w:pos="568"/>
        </w:tabs>
        <w:spacing w:before="5040" w:after="60"/>
        <w:rPr>
          <w:b/>
          <w:bCs/>
          <w:sz w:val="18"/>
          <w:szCs w:val="18"/>
        </w:rPr>
      </w:pPr>
      <w:r w:rsidRPr="002615F9">
        <w:rPr>
          <w:b/>
          <w:bCs/>
          <w:sz w:val="18"/>
          <w:szCs w:val="18"/>
        </w:rPr>
        <w:t>Distribution:</w:t>
      </w:r>
    </w:p>
    <w:p w:rsidR="004A7970" w:rsidRPr="00616D07" w:rsidRDefault="004A7970">
      <w:pPr>
        <w:tabs>
          <w:tab w:val="left" w:pos="6237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</w:rPr>
      </w:pPr>
      <w:r w:rsidRPr="002615F9">
        <w:rPr>
          <w:rFonts w:asciiTheme="minorHAnsi" w:hAnsiTheme="minorHAnsi" w:cstheme="minorHAnsi"/>
          <w:sz w:val="18"/>
          <w:szCs w:val="18"/>
        </w:rPr>
        <w:t>–</w:t>
      </w:r>
      <w:r w:rsidRPr="002615F9">
        <w:rPr>
          <w:rFonts w:asciiTheme="minorHAnsi" w:hAnsiTheme="minorHAnsi" w:cstheme="minorHAnsi"/>
          <w:sz w:val="18"/>
          <w:szCs w:val="18"/>
        </w:rPr>
        <w:tab/>
        <w:t>Administrations of Member States of the ITU and Radiocommunication Sector Members</w:t>
      </w:r>
      <w:r w:rsidR="00C314C5">
        <w:rPr>
          <w:rFonts w:asciiTheme="minorHAnsi" w:hAnsiTheme="minorHAnsi" w:cstheme="minorHAnsi"/>
          <w:sz w:val="18"/>
          <w:szCs w:val="18"/>
        </w:rPr>
        <w:t xml:space="preserve"> </w:t>
      </w:r>
      <w:r w:rsidRPr="002615F9">
        <w:rPr>
          <w:rFonts w:asciiTheme="minorHAnsi" w:hAnsiTheme="minorHAnsi" w:cstheme="minorHAnsi"/>
          <w:sz w:val="18"/>
          <w:szCs w:val="18"/>
        </w:rPr>
        <w:t>participating</w:t>
      </w:r>
      <w:r w:rsidR="0077406E" w:rsidRPr="002615F9">
        <w:rPr>
          <w:rFonts w:asciiTheme="minorHAnsi" w:hAnsiTheme="minorHAnsi" w:cstheme="minorHAnsi"/>
          <w:sz w:val="18"/>
          <w:szCs w:val="18"/>
        </w:rPr>
        <w:t xml:space="preserve"> </w:t>
      </w:r>
      <w:r w:rsidRPr="002615F9">
        <w:rPr>
          <w:rFonts w:asciiTheme="minorHAnsi" w:hAnsiTheme="minorHAnsi" w:cstheme="minorHAnsi"/>
          <w:sz w:val="18"/>
          <w:szCs w:val="18"/>
        </w:rPr>
        <w:t>in the work of</w:t>
      </w:r>
      <w:r w:rsidR="0077406E" w:rsidRPr="002615F9">
        <w:rPr>
          <w:rFonts w:asciiTheme="minorHAnsi" w:hAnsiTheme="minorHAnsi" w:cstheme="minorHAnsi"/>
          <w:sz w:val="18"/>
          <w:szCs w:val="18"/>
        </w:rPr>
        <w:t xml:space="preserve"> </w:t>
      </w:r>
      <w:r w:rsidRPr="002615F9">
        <w:rPr>
          <w:rFonts w:asciiTheme="minorHAnsi" w:hAnsiTheme="minorHAnsi" w:cstheme="minorHAnsi"/>
          <w:sz w:val="18"/>
          <w:szCs w:val="18"/>
        </w:rPr>
        <w:t xml:space="preserve">Radiocommunication Study </w:t>
      </w:r>
      <w:r w:rsidRPr="00616D07">
        <w:rPr>
          <w:rFonts w:asciiTheme="minorHAnsi" w:hAnsiTheme="minorHAnsi" w:cstheme="minorHAnsi"/>
          <w:sz w:val="18"/>
          <w:szCs w:val="18"/>
        </w:rPr>
        <w:t xml:space="preserve">Group </w:t>
      </w:r>
      <w:r w:rsidR="00616D07" w:rsidRPr="00616D07">
        <w:rPr>
          <w:rFonts w:asciiTheme="minorHAnsi" w:hAnsiTheme="minorHAnsi" w:cstheme="minorHAnsi"/>
          <w:sz w:val="18"/>
          <w:szCs w:val="18"/>
        </w:rPr>
        <w:t>6</w:t>
      </w:r>
    </w:p>
    <w:p w:rsidR="004A7970" w:rsidRPr="00616D07" w:rsidRDefault="004A7970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616D07">
        <w:rPr>
          <w:rFonts w:asciiTheme="minorHAnsi" w:hAnsiTheme="minorHAnsi" w:cstheme="minorHAnsi"/>
          <w:sz w:val="18"/>
          <w:szCs w:val="18"/>
        </w:rPr>
        <w:t>–</w:t>
      </w:r>
      <w:r w:rsidRPr="00616D07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Radiocommunication Study Group </w:t>
      </w:r>
      <w:r w:rsidR="00616D07" w:rsidRPr="00616D07">
        <w:rPr>
          <w:rFonts w:asciiTheme="minorHAnsi" w:hAnsiTheme="minorHAnsi" w:cstheme="minorHAnsi"/>
          <w:sz w:val="18"/>
          <w:szCs w:val="18"/>
        </w:rPr>
        <w:t>6</w:t>
      </w:r>
    </w:p>
    <w:p w:rsidR="004A7970" w:rsidRPr="00616D07" w:rsidRDefault="004A7970" w:rsidP="00C314C5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616D07">
        <w:rPr>
          <w:rFonts w:asciiTheme="minorHAnsi" w:hAnsiTheme="minorHAnsi" w:cstheme="minorHAnsi"/>
          <w:sz w:val="18"/>
          <w:szCs w:val="18"/>
        </w:rPr>
        <w:t>–</w:t>
      </w:r>
      <w:r w:rsidRPr="00616D07">
        <w:rPr>
          <w:rFonts w:asciiTheme="minorHAnsi" w:hAnsiTheme="minorHAnsi" w:cstheme="minorHAnsi"/>
          <w:sz w:val="18"/>
          <w:szCs w:val="18"/>
        </w:rPr>
        <w:tab/>
        <w:t>ITU Academia</w:t>
      </w:r>
    </w:p>
    <w:p w:rsidR="004A7970" w:rsidRPr="008D077B" w:rsidRDefault="004A7970" w:rsidP="00C314C5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616D07">
        <w:rPr>
          <w:rFonts w:asciiTheme="minorHAnsi" w:hAnsiTheme="minorHAnsi" w:cstheme="minorHAnsi"/>
          <w:sz w:val="18"/>
          <w:szCs w:val="18"/>
        </w:rPr>
        <w:t>–</w:t>
      </w:r>
      <w:r w:rsidRPr="00616D07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</w:t>
      </w:r>
      <w:r w:rsidR="00F4193A" w:rsidRPr="004E3225">
        <w:rPr>
          <w:rFonts w:asciiTheme="minorHAnsi" w:hAnsiTheme="minorHAnsi" w:cstheme="minorHAnsi"/>
          <w:sz w:val="18"/>
          <w:szCs w:val="18"/>
        </w:rPr>
        <w:t>s</w:t>
      </w:r>
    </w:p>
    <w:p w:rsidR="004A7970" w:rsidRPr="008D077B" w:rsidRDefault="004A7970" w:rsidP="00C314C5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8D077B">
        <w:rPr>
          <w:rFonts w:asciiTheme="minorHAnsi" w:hAnsiTheme="minorHAnsi" w:cstheme="minorHAnsi"/>
          <w:sz w:val="18"/>
          <w:szCs w:val="18"/>
        </w:rPr>
        <w:t>–</w:t>
      </w:r>
      <w:r w:rsidRPr="008D077B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4A7970" w:rsidRPr="008D077B" w:rsidRDefault="004A7970" w:rsidP="00C314C5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8D077B">
        <w:rPr>
          <w:rFonts w:asciiTheme="minorHAnsi" w:hAnsiTheme="minorHAnsi" w:cstheme="minorHAnsi"/>
          <w:sz w:val="18"/>
          <w:szCs w:val="18"/>
        </w:rPr>
        <w:t>–</w:t>
      </w:r>
      <w:r w:rsidRPr="008D077B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C314C5" w:rsidRDefault="004A7970" w:rsidP="00C314C5">
      <w:pPr>
        <w:pStyle w:val="BodyTextIndent"/>
        <w:tabs>
          <w:tab w:val="clear" w:pos="567"/>
        </w:tabs>
        <w:ind w:left="284" w:hanging="284"/>
        <w:rPr>
          <w:rFonts w:asciiTheme="minorHAnsi" w:hAnsiTheme="minorHAnsi" w:cstheme="minorHAnsi"/>
          <w:sz w:val="18"/>
          <w:szCs w:val="18"/>
        </w:rPr>
      </w:pPr>
      <w:r w:rsidRPr="008D077B">
        <w:rPr>
          <w:rFonts w:asciiTheme="minorHAnsi" w:hAnsiTheme="minorHAnsi" w:cstheme="minorHAnsi"/>
          <w:sz w:val="18"/>
          <w:szCs w:val="18"/>
        </w:rPr>
        <w:t>–</w:t>
      </w:r>
      <w:r w:rsidRPr="008D077B">
        <w:rPr>
          <w:rFonts w:asciiTheme="minorHAnsi" w:hAnsiTheme="minorHAnsi" w:cstheme="minorHAnsi"/>
          <w:sz w:val="18"/>
          <w:szCs w:val="18"/>
        </w:rPr>
        <w:tab/>
        <w:t xml:space="preserve">Secretary-General of the ITU, Director of the Telecommunication Standardization Bureau, </w:t>
      </w:r>
      <w:r w:rsidR="00C314C5">
        <w:rPr>
          <w:rFonts w:asciiTheme="minorHAnsi" w:hAnsiTheme="minorHAnsi" w:cstheme="minorHAnsi"/>
          <w:sz w:val="18"/>
          <w:szCs w:val="18"/>
        </w:rPr>
        <w:br/>
      </w:r>
      <w:r w:rsidRPr="008D077B">
        <w:rPr>
          <w:rFonts w:asciiTheme="minorHAnsi" w:hAnsiTheme="minorHAnsi" w:cstheme="minorHAnsi"/>
          <w:sz w:val="18"/>
          <w:szCs w:val="18"/>
        </w:rPr>
        <w:t>Director of the Telecommunication</w:t>
      </w:r>
      <w:r w:rsidR="00BF5F50" w:rsidRPr="008D077B">
        <w:rPr>
          <w:rFonts w:asciiTheme="minorHAnsi" w:hAnsiTheme="minorHAnsi" w:cstheme="minorHAnsi"/>
          <w:sz w:val="18"/>
          <w:szCs w:val="18"/>
        </w:rPr>
        <w:t xml:space="preserve"> </w:t>
      </w:r>
      <w:r w:rsidRPr="008D077B">
        <w:rPr>
          <w:rFonts w:asciiTheme="minorHAnsi" w:hAnsiTheme="minorHAnsi" w:cstheme="minorHAnsi"/>
          <w:sz w:val="18"/>
          <w:szCs w:val="18"/>
        </w:rPr>
        <w:t>Development Bureau</w:t>
      </w:r>
    </w:p>
    <w:p w:rsidR="00A16B84" w:rsidRDefault="004A7970" w:rsidP="00C314C5">
      <w:pPr>
        <w:pStyle w:val="BodyTextIndent"/>
        <w:tabs>
          <w:tab w:val="clear" w:pos="567"/>
        </w:tabs>
        <w:ind w:left="284" w:hanging="284"/>
      </w:pPr>
      <w:r w:rsidRPr="008D077B">
        <w:br w:type="page"/>
      </w:r>
    </w:p>
    <w:p w:rsidR="00A45D9A" w:rsidRPr="008D077B" w:rsidRDefault="00CE6BA8" w:rsidP="00A45D9A">
      <w:pPr>
        <w:pStyle w:val="AnnexNotitle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lastRenderedPageBreak/>
        <w:t>Annex</w:t>
      </w:r>
    </w:p>
    <w:p w:rsidR="004A7970" w:rsidRPr="008D077B" w:rsidRDefault="004A7970">
      <w:pPr>
        <w:pStyle w:val="AnnexNotitle0"/>
        <w:rPr>
          <w:rFonts w:asciiTheme="minorHAnsi" w:hAnsiTheme="minorHAnsi" w:cstheme="minorHAnsi"/>
          <w:szCs w:val="28"/>
        </w:rPr>
      </w:pPr>
      <w:r w:rsidRPr="00022B6E">
        <w:rPr>
          <w:rFonts w:asciiTheme="minorHAnsi" w:hAnsiTheme="minorHAnsi" w:cstheme="minorHAnsi"/>
          <w:szCs w:val="28"/>
        </w:rPr>
        <w:t>Title</w:t>
      </w:r>
      <w:r w:rsidRPr="004E3225">
        <w:rPr>
          <w:rFonts w:asciiTheme="minorHAnsi" w:hAnsiTheme="minorHAnsi" w:cstheme="minorHAnsi"/>
          <w:szCs w:val="28"/>
        </w:rPr>
        <w:t>s</w:t>
      </w:r>
      <w:r w:rsidRPr="00022B6E">
        <w:rPr>
          <w:rFonts w:asciiTheme="minorHAnsi" w:hAnsiTheme="minorHAnsi" w:cstheme="minorHAnsi"/>
          <w:szCs w:val="28"/>
        </w:rPr>
        <w:t xml:space="preserve"> and summar</w:t>
      </w:r>
      <w:r w:rsidRPr="004E3225">
        <w:rPr>
          <w:rFonts w:asciiTheme="minorHAnsi" w:hAnsiTheme="minorHAnsi" w:cstheme="minorHAnsi"/>
          <w:szCs w:val="28"/>
        </w:rPr>
        <w:t>ies</w:t>
      </w:r>
      <w:r w:rsidRPr="00022B6E">
        <w:rPr>
          <w:rFonts w:asciiTheme="minorHAnsi" w:hAnsiTheme="minorHAnsi" w:cstheme="minorHAnsi"/>
          <w:szCs w:val="28"/>
        </w:rPr>
        <w:t xml:space="preserve"> of the draft Recommendation</w:t>
      </w:r>
      <w:r w:rsidRPr="004E3225">
        <w:rPr>
          <w:rFonts w:asciiTheme="minorHAnsi" w:hAnsiTheme="minorHAnsi" w:cstheme="minorHAnsi"/>
          <w:szCs w:val="28"/>
        </w:rPr>
        <w:t>s</w:t>
      </w:r>
    </w:p>
    <w:p w:rsidR="004A7970" w:rsidRPr="008D077B" w:rsidRDefault="004A7970" w:rsidP="00C0226A">
      <w:pPr>
        <w:tabs>
          <w:tab w:val="right" w:pos="9639"/>
        </w:tabs>
        <w:spacing w:before="360"/>
        <w:rPr>
          <w:rFonts w:asciiTheme="minorHAnsi" w:hAnsiTheme="minorHAnsi" w:cstheme="minorHAnsi"/>
          <w:sz w:val="24"/>
          <w:szCs w:val="24"/>
        </w:rPr>
      </w:pPr>
      <w:r w:rsidRPr="008D077B">
        <w:rPr>
          <w:rFonts w:asciiTheme="minorHAnsi" w:hAnsiTheme="minorHAnsi" w:cstheme="minorHAnsi"/>
          <w:sz w:val="24"/>
          <w:szCs w:val="24"/>
          <w:u w:val="single"/>
        </w:rPr>
        <w:t xml:space="preserve">Draft new Recommendation ITU-R </w:t>
      </w:r>
      <w:r w:rsidR="00C0226A" w:rsidRPr="00C0226A">
        <w:rPr>
          <w:rFonts w:asciiTheme="minorHAnsi" w:hAnsiTheme="minorHAnsi" w:cstheme="minorHAnsi"/>
          <w:sz w:val="24"/>
          <w:szCs w:val="24"/>
          <w:u w:val="single"/>
        </w:rPr>
        <w:t>BS</w:t>
      </w:r>
      <w:proofErr w:type="gramStart"/>
      <w:r w:rsidR="00C0226A" w:rsidRPr="00C0226A">
        <w:rPr>
          <w:rFonts w:asciiTheme="minorHAnsi" w:hAnsiTheme="minorHAnsi" w:cstheme="minorHAnsi"/>
          <w:sz w:val="24"/>
          <w:szCs w:val="24"/>
          <w:u w:val="single"/>
        </w:rPr>
        <w:t>.[</w:t>
      </w:r>
      <w:proofErr w:type="spellStart"/>
      <w:proofErr w:type="gramEnd"/>
      <w:r w:rsidR="00C0226A" w:rsidRPr="00C0226A">
        <w:rPr>
          <w:rFonts w:asciiTheme="minorHAnsi" w:hAnsiTheme="minorHAnsi" w:cstheme="minorHAnsi"/>
          <w:sz w:val="24"/>
          <w:szCs w:val="24"/>
          <w:u w:val="single"/>
        </w:rPr>
        <w:t>NEW1286</w:t>
      </w:r>
      <w:proofErr w:type="spellEnd"/>
      <w:r w:rsidR="00C0226A" w:rsidRPr="00C0226A">
        <w:rPr>
          <w:rFonts w:asciiTheme="minorHAnsi" w:hAnsiTheme="minorHAnsi" w:cstheme="minorHAnsi"/>
          <w:sz w:val="24"/>
          <w:szCs w:val="24"/>
          <w:u w:val="single"/>
        </w:rPr>
        <w:t>]</w:t>
      </w:r>
      <w:r w:rsidRPr="008D077B">
        <w:rPr>
          <w:rFonts w:asciiTheme="minorHAnsi" w:hAnsiTheme="minorHAnsi" w:cstheme="minorHAnsi"/>
          <w:sz w:val="24"/>
          <w:szCs w:val="24"/>
        </w:rPr>
        <w:tab/>
        <w:t xml:space="preserve">Doc. </w:t>
      </w:r>
      <w:r w:rsidR="00C0226A">
        <w:rPr>
          <w:rFonts w:asciiTheme="minorHAnsi" w:hAnsiTheme="minorHAnsi" w:cstheme="minorHAnsi"/>
          <w:sz w:val="24"/>
          <w:szCs w:val="24"/>
        </w:rPr>
        <w:t>6</w:t>
      </w:r>
      <w:r w:rsidRPr="008D077B">
        <w:rPr>
          <w:rFonts w:asciiTheme="minorHAnsi" w:hAnsiTheme="minorHAnsi" w:cstheme="minorHAnsi"/>
          <w:sz w:val="24"/>
          <w:szCs w:val="24"/>
        </w:rPr>
        <w:t>/</w:t>
      </w:r>
      <w:r w:rsidR="00C0226A">
        <w:rPr>
          <w:rFonts w:asciiTheme="minorHAnsi" w:hAnsiTheme="minorHAnsi" w:cstheme="minorHAnsi"/>
          <w:sz w:val="24"/>
          <w:szCs w:val="24"/>
        </w:rPr>
        <w:t>306</w:t>
      </w:r>
      <w:r w:rsidRPr="008D077B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8D077B">
        <w:rPr>
          <w:rFonts w:asciiTheme="minorHAnsi" w:hAnsiTheme="minorHAnsi" w:cstheme="minorHAnsi"/>
          <w:sz w:val="24"/>
          <w:szCs w:val="24"/>
        </w:rPr>
        <w:t>Rev.1</w:t>
      </w:r>
      <w:proofErr w:type="spellEnd"/>
      <w:r w:rsidRPr="008D077B">
        <w:rPr>
          <w:rFonts w:asciiTheme="minorHAnsi" w:hAnsiTheme="minorHAnsi" w:cstheme="minorHAnsi"/>
          <w:sz w:val="24"/>
          <w:szCs w:val="24"/>
        </w:rPr>
        <w:t>)</w:t>
      </w:r>
    </w:p>
    <w:p w:rsidR="004A7970" w:rsidRPr="008D077B" w:rsidRDefault="00C0226A" w:rsidP="00C0226A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</w:rPr>
      </w:pPr>
      <w:r w:rsidRPr="00C0226A">
        <w:rPr>
          <w:rStyle w:val="RectitleChar"/>
          <w:rFonts w:asciiTheme="minorHAnsi" w:eastAsia="MS Mincho" w:hAnsiTheme="minorHAnsi" w:cstheme="minorHAnsi"/>
          <w:szCs w:val="28"/>
        </w:rPr>
        <w:t>Methods for the subjective assessment of sound systems</w:t>
      </w:r>
      <w:r>
        <w:rPr>
          <w:rStyle w:val="RectitleChar"/>
          <w:rFonts w:asciiTheme="minorHAnsi" w:eastAsia="MS Mincho" w:hAnsiTheme="minorHAnsi" w:cstheme="minorHAnsi"/>
          <w:szCs w:val="28"/>
        </w:rPr>
        <w:br/>
      </w:r>
      <w:r w:rsidRPr="00C0226A">
        <w:rPr>
          <w:rStyle w:val="RectitleChar"/>
          <w:rFonts w:asciiTheme="minorHAnsi" w:eastAsia="MS Mincho" w:hAnsiTheme="minorHAnsi" w:cstheme="minorHAnsi"/>
          <w:szCs w:val="28"/>
        </w:rPr>
        <w:t>with accompanying picture</w:t>
      </w:r>
    </w:p>
    <w:p w:rsidR="00C0226A" w:rsidRPr="00C0226A" w:rsidRDefault="00C0226A" w:rsidP="00C0226A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C0226A">
        <w:rPr>
          <w:rFonts w:asciiTheme="minorHAnsi" w:hAnsiTheme="minorHAnsi" w:cstheme="minorHAnsi"/>
          <w:sz w:val="24"/>
          <w:szCs w:val="24"/>
        </w:rPr>
        <w:t xml:space="preserve">This Recommendation describes methods for the subjective assessment of sound systems with an accompanying picture. The Recommendation supports both the methods for audio systems of up to 3/2 multichannel stereophonic sound with a high-definition picture specified in Recommendation ITU-R </w:t>
      </w:r>
      <w:proofErr w:type="spellStart"/>
      <w:r w:rsidRPr="00C0226A">
        <w:rPr>
          <w:rFonts w:asciiTheme="minorHAnsi" w:hAnsiTheme="minorHAnsi" w:cstheme="minorHAnsi"/>
          <w:sz w:val="24"/>
          <w:szCs w:val="24"/>
        </w:rPr>
        <w:t>BS.1286</w:t>
      </w:r>
      <w:proofErr w:type="spellEnd"/>
      <w:r w:rsidRPr="00C0226A">
        <w:rPr>
          <w:rFonts w:asciiTheme="minorHAnsi" w:hAnsiTheme="minorHAnsi" w:cstheme="minorHAnsi"/>
          <w:sz w:val="24"/>
          <w:szCs w:val="24"/>
        </w:rPr>
        <w:t xml:space="preserve"> and the methods for advanced sound systems with an accompanying </w:t>
      </w:r>
      <w:proofErr w:type="spellStart"/>
      <w:r w:rsidRPr="00C0226A">
        <w:rPr>
          <w:rFonts w:asciiTheme="minorHAnsi" w:hAnsiTheme="minorHAnsi" w:cstheme="minorHAnsi"/>
          <w:sz w:val="24"/>
          <w:szCs w:val="24"/>
        </w:rPr>
        <w:t>UHDTV</w:t>
      </w:r>
      <w:proofErr w:type="spellEnd"/>
      <w:r w:rsidRPr="00C0226A">
        <w:rPr>
          <w:rFonts w:asciiTheme="minorHAnsi" w:hAnsiTheme="minorHAnsi" w:cstheme="minorHAnsi"/>
          <w:sz w:val="24"/>
          <w:szCs w:val="24"/>
        </w:rPr>
        <w:t xml:space="preserve"> picture.</w:t>
      </w:r>
    </w:p>
    <w:p w:rsidR="000F6B2B" w:rsidRPr="008D077B" w:rsidRDefault="000F6B2B" w:rsidP="00C0226A">
      <w:pPr>
        <w:tabs>
          <w:tab w:val="right" w:pos="9639"/>
        </w:tabs>
        <w:spacing w:before="360"/>
        <w:rPr>
          <w:rFonts w:asciiTheme="minorHAnsi" w:hAnsiTheme="minorHAnsi" w:cstheme="minorHAnsi"/>
          <w:sz w:val="24"/>
          <w:szCs w:val="24"/>
        </w:rPr>
      </w:pPr>
      <w:r w:rsidRPr="008D077B">
        <w:rPr>
          <w:rFonts w:asciiTheme="minorHAnsi" w:hAnsiTheme="minorHAnsi" w:cstheme="minorHAnsi"/>
          <w:sz w:val="24"/>
          <w:szCs w:val="24"/>
          <w:u w:val="single"/>
        </w:rPr>
        <w:t xml:space="preserve">Draft new Recommendation ITU-R </w:t>
      </w:r>
      <w:r w:rsidR="00C0226A" w:rsidRPr="00C0226A">
        <w:rPr>
          <w:rFonts w:asciiTheme="minorHAnsi" w:hAnsiTheme="minorHAnsi" w:cstheme="minorHAnsi"/>
          <w:sz w:val="24"/>
          <w:szCs w:val="24"/>
          <w:u w:val="single"/>
        </w:rPr>
        <w:t>BS.[RENDERER]</w:t>
      </w:r>
      <w:r w:rsidRPr="008D077B">
        <w:rPr>
          <w:rFonts w:asciiTheme="minorHAnsi" w:hAnsiTheme="minorHAnsi" w:cstheme="minorHAnsi"/>
          <w:sz w:val="24"/>
          <w:szCs w:val="24"/>
        </w:rPr>
        <w:tab/>
        <w:t xml:space="preserve">Doc. </w:t>
      </w:r>
      <w:r w:rsidR="00C0226A">
        <w:rPr>
          <w:rFonts w:asciiTheme="minorHAnsi" w:hAnsiTheme="minorHAnsi" w:cstheme="minorHAnsi"/>
          <w:sz w:val="24"/>
          <w:szCs w:val="24"/>
        </w:rPr>
        <w:t>6</w:t>
      </w:r>
      <w:r w:rsidRPr="008D077B">
        <w:rPr>
          <w:rFonts w:asciiTheme="minorHAnsi" w:hAnsiTheme="minorHAnsi" w:cstheme="minorHAnsi"/>
          <w:sz w:val="24"/>
          <w:szCs w:val="24"/>
        </w:rPr>
        <w:t>/</w:t>
      </w:r>
      <w:r w:rsidR="00C0226A">
        <w:rPr>
          <w:rFonts w:asciiTheme="minorHAnsi" w:hAnsiTheme="minorHAnsi" w:cstheme="minorHAnsi"/>
          <w:sz w:val="24"/>
          <w:szCs w:val="24"/>
        </w:rPr>
        <w:t>308</w:t>
      </w:r>
      <w:r w:rsidRPr="008D077B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8D077B">
        <w:rPr>
          <w:rFonts w:asciiTheme="minorHAnsi" w:hAnsiTheme="minorHAnsi" w:cstheme="minorHAnsi"/>
          <w:sz w:val="24"/>
          <w:szCs w:val="24"/>
        </w:rPr>
        <w:t>Rev.</w:t>
      </w:r>
      <w:r w:rsidR="00C0226A">
        <w:rPr>
          <w:rFonts w:asciiTheme="minorHAnsi" w:hAnsiTheme="minorHAnsi" w:cstheme="minorHAnsi"/>
          <w:sz w:val="24"/>
          <w:szCs w:val="24"/>
        </w:rPr>
        <w:t>2</w:t>
      </w:r>
      <w:proofErr w:type="spellEnd"/>
      <w:r w:rsidRPr="008D077B">
        <w:rPr>
          <w:rFonts w:asciiTheme="minorHAnsi" w:hAnsiTheme="minorHAnsi" w:cstheme="minorHAnsi"/>
          <w:sz w:val="24"/>
          <w:szCs w:val="24"/>
        </w:rPr>
        <w:t>)</w:t>
      </w:r>
    </w:p>
    <w:p w:rsidR="000F6B2B" w:rsidRPr="008D077B" w:rsidRDefault="00640CB9" w:rsidP="000F6B2B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</w:rPr>
      </w:pPr>
      <w:r w:rsidRPr="00640CB9">
        <w:rPr>
          <w:rStyle w:val="RectitleChar"/>
          <w:rFonts w:asciiTheme="minorHAnsi" w:eastAsia="MS Mincho" w:hAnsiTheme="minorHAnsi" w:cstheme="minorHAnsi"/>
          <w:szCs w:val="28"/>
        </w:rPr>
        <w:t>ADM renderer for advanced sound systems</w:t>
      </w:r>
    </w:p>
    <w:p w:rsidR="000F6B2B" w:rsidRPr="008D077B" w:rsidRDefault="00640CB9" w:rsidP="000F6B2B">
      <w:pPr>
        <w:spacing w:before="240"/>
        <w:rPr>
          <w:rStyle w:val="RectitleChar"/>
          <w:rFonts w:asciiTheme="minorHAnsi" w:hAnsiTheme="minorHAnsi" w:cstheme="minorHAnsi"/>
          <w:b w:val="0"/>
          <w:bCs/>
          <w:sz w:val="24"/>
          <w:szCs w:val="24"/>
        </w:rPr>
      </w:pPr>
      <w:r w:rsidRPr="00640CB9">
        <w:rPr>
          <w:rFonts w:asciiTheme="minorHAnsi" w:hAnsiTheme="minorHAnsi" w:cstheme="minorHAnsi"/>
          <w:sz w:val="24"/>
          <w:szCs w:val="24"/>
        </w:rPr>
        <w:t xml:space="preserve">This Recommendation specifies the reference renderer for use with the advanced sound systems specified in Recommendation ITU-R </w:t>
      </w:r>
      <w:proofErr w:type="spellStart"/>
      <w:r w:rsidRPr="00640CB9">
        <w:rPr>
          <w:rFonts w:asciiTheme="minorHAnsi" w:hAnsiTheme="minorHAnsi" w:cstheme="minorHAnsi"/>
          <w:sz w:val="24"/>
          <w:szCs w:val="24"/>
        </w:rPr>
        <w:t>BS.2051</w:t>
      </w:r>
      <w:proofErr w:type="spellEnd"/>
      <w:r w:rsidRPr="00640CB9">
        <w:rPr>
          <w:rFonts w:asciiTheme="minorHAnsi" w:hAnsiTheme="minorHAnsi" w:cstheme="minorHAnsi"/>
          <w:sz w:val="24"/>
          <w:szCs w:val="24"/>
        </w:rPr>
        <w:t xml:space="preserve">-2, and the audio-related metadata specified by the Audio Definition Model (ADM) in Recommendation ITU-R </w:t>
      </w:r>
      <w:proofErr w:type="spellStart"/>
      <w:r w:rsidRPr="00640CB9">
        <w:rPr>
          <w:rFonts w:asciiTheme="minorHAnsi" w:hAnsiTheme="minorHAnsi" w:cstheme="minorHAnsi"/>
          <w:sz w:val="24"/>
          <w:szCs w:val="24"/>
        </w:rPr>
        <w:t>BS.2076</w:t>
      </w:r>
      <w:proofErr w:type="spellEnd"/>
      <w:r w:rsidRPr="00640CB9">
        <w:rPr>
          <w:rFonts w:asciiTheme="minorHAnsi" w:hAnsiTheme="minorHAnsi" w:cstheme="minorHAnsi"/>
          <w:sz w:val="24"/>
          <w:szCs w:val="24"/>
        </w:rPr>
        <w:t>-1.</w:t>
      </w:r>
    </w:p>
    <w:p w:rsidR="000F6B2B" w:rsidRPr="008D077B" w:rsidRDefault="000F6B2B" w:rsidP="00114E98">
      <w:pPr>
        <w:tabs>
          <w:tab w:val="right" w:pos="9639"/>
        </w:tabs>
        <w:spacing w:before="360"/>
        <w:rPr>
          <w:rFonts w:asciiTheme="minorHAnsi" w:hAnsiTheme="minorHAnsi" w:cstheme="minorHAnsi"/>
          <w:sz w:val="24"/>
          <w:szCs w:val="24"/>
        </w:rPr>
      </w:pPr>
      <w:r w:rsidRPr="008D077B">
        <w:rPr>
          <w:rFonts w:asciiTheme="minorHAnsi" w:hAnsiTheme="minorHAnsi" w:cstheme="minorHAnsi"/>
          <w:sz w:val="24"/>
          <w:szCs w:val="24"/>
          <w:u w:val="single"/>
        </w:rPr>
        <w:t>Draft revision of</w:t>
      </w:r>
      <w:r w:rsidR="00114E9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8D077B">
        <w:rPr>
          <w:rFonts w:asciiTheme="minorHAnsi" w:hAnsiTheme="minorHAnsi" w:cstheme="minorHAnsi"/>
          <w:sz w:val="24"/>
          <w:szCs w:val="24"/>
          <w:u w:val="single"/>
        </w:rPr>
        <w:t xml:space="preserve">Recommendation ITU-R </w:t>
      </w:r>
      <w:proofErr w:type="spellStart"/>
      <w:r w:rsidR="00114E98" w:rsidRPr="00114E98">
        <w:rPr>
          <w:rFonts w:asciiTheme="minorHAnsi" w:hAnsiTheme="minorHAnsi" w:cstheme="minorHAnsi"/>
          <w:sz w:val="24"/>
          <w:szCs w:val="24"/>
          <w:u w:val="single"/>
        </w:rPr>
        <w:t>BS.1114</w:t>
      </w:r>
      <w:proofErr w:type="spellEnd"/>
      <w:r w:rsidR="00114E98" w:rsidRPr="00114E98">
        <w:rPr>
          <w:rFonts w:asciiTheme="minorHAnsi" w:hAnsiTheme="minorHAnsi" w:cstheme="minorHAnsi"/>
          <w:sz w:val="24"/>
          <w:szCs w:val="24"/>
          <w:u w:val="single"/>
        </w:rPr>
        <w:t>-10</w:t>
      </w:r>
      <w:r w:rsidRPr="008D077B">
        <w:rPr>
          <w:rFonts w:asciiTheme="minorHAnsi" w:hAnsiTheme="minorHAnsi" w:cstheme="minorHAnsi"/>
          <w:sz w:val="24"/>
          <w:szCs w:val="24"/>
        </w:rPr>
        <w:tab/>
        <w:t xml:space="preserve">Doc. </w:t>
      </w:r>
      <w:r w:rsidR="00114E98">
        <w:rPr>
          <w:rFonts w:asciiTheme="minorHAnsi" w:hAnsiTheme="minorHAnsi" w:cstheme="minorHAnsi"/>
          <w:sz w:val="24"/>
          <w:szCs w:val="24"/>
        </w:rPr>
        <w:t>6</w:t>
      </w:r>
      <w:r w:rsidRPr="008D077B">
        <w:rPr>
          <w:rFonts w:asciiTheme="minorHAnsi" w:hAnsiTheme="minorHAnsi" w:cstheme="minorHAnsi"/>
          <w:sz w:val="24"/>
          <w:szCs w:val="24"/>
        </w:rPr>
        <w:t>/</w:t>
      </w:r>
      <w:r w:rsidR="00114E98">
        <w:rPr>
          <w:rFonts w:asciiTheme="minorHAnsi" w:hAnsiTheme="minorHAnsi" w:cstheme="minorHAnsi"/>
          <w:sz w:val="24"/>
          <w:szCs w:val="24"/>
        </w:rPr>
        <w:t>310</w:t>
      </w:r>
    </w:p>
    <w:p w:rsidR="000F6B2B" w:rsidRPr="008D077B" w:rsidRDefault="00F7586A" w:rsidP="00F7586A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</w:rPr>
      </w:pPr>
      <w:r w:rsidRPr="00F7586A">
        <w:rPr>
          <w:rStyle w:val="RectitleChar"/>
          <w:rFonts w:asciiTheme="minorHAnsi" w:eastAsia="MS Mincho" w:hAnsiTheme="minorHAnsi" w:cstheme="minorHAnsi"/>
          <w:szCs w:val="28"/>
        </w:rPr>
        <w:t>Systems for terrestrial digital sound broadcasting to vehicular, portable and fixed rece</w:t>
      </w:r>
      <w:r>
        <w:rPr>
          <w:rStyle w:val="RectitleChar"/>
          <w:rFonts w:asciiTheme="minorHAnsi" w:eastAsia="MS Mincho" w:hAnsiTheme="minorHAnsi" w:cstheme="minorHAnsi"/>
          <w:szCs w:val="28"/>
        </w:rPr>
        <w:t>ivers in the frequency range 30-</w:t>
      </w:r>
      <w:r w:rsidRPr="00F7586A">
        <w:rPr>
          <w:rStyle w:val="RectitleChar"/>
          <w:rFonts w:asciiTheme="minorHAnsi" w:eastAsia="MS Mincho" w:hAnsiTheme="minorHAnsi" w:cstheme="minorHAnsi"/>
          <w:szCs w:val="28"/>
        </w:rPr>
        <w:t>3</w:t>
      </w:r>
      <w:r>
        <w:rPr>
          <w:rStyle w:val="RectitleChar"/>
          <w:rFonts w:asciiTheme="minorHAnsi" w:eastAsia="MS Mincho" w:hAnsiTheme="minorHAnsi" w:cstheme="minorHAnsi"/>
          <w:szCs w:val="28"/>
        </w:rPr>
        <w:t> </w:t>
      </w:r>
      <w:r w:rsidRPr="00F7586A">
        <w:rPr>
          <w:rStyle w:val="RectitleChar"/>
          <w:rFonts w:asciiTheme="minorHAnsi" w:eastAsia="MS Mincho" w:hAnsiTheme="minorHAnsi" w:cstheme="minorHAnsi"/>
          <w:szCs w:val="28"/>
        </w:rPr>
        <w:t>000 MHz</w:t>
      </w:r>
    </w:p>
    <w:p w:rsidR="000F6B2B" w:rsidRPr="008D077B" w:rsidRDefault="00F7586A" w:rsidP="000F6B2B">
      <w:pPr>
        <w:spacing w:before="240"/>
        <w:rPr>
          <w:rStyle w:val="RectitleChar"/>
          <w:rFonts w:asciiTheme="minorHAnsi" w:hAnsiTheme="minorHAnsi" w:cstheme="minorHAnsi"/>
          <w:b w:val="0"/>
          <w:bCs/>
          <w:sz w:val="24"/>
          <w:szCs w:val="24"/>
        </w:rPr>
      </w:pPr>
      <w:r w:rsidRPr="00F7586A">
        <w:rPr>
          <w:rFonts w:asciiTheme="minorHAnsi" w:hAnsiTheme="minorHAnsi" w:cstheme="minorHAnsi"/>
          <w:sz w:val="24"/>
          <w:szCs w:val="24"/>
        </w:rPr>
        <w:t xml:space="preserve">The </w:t>
      </w:r>
      <w:proofErr w:type="spellStart"/>
      <w:r w:rsidRPr="00F7586A">
        <w:rPr>
          <w:rFonts w:asciiTheme="minorHAnsi" w:hAnsiTheme="minorHAnsi" w:cstheme="minorHAnsi"/>
          <w:sz w:val="24"/>
          <w:szCs w:val="24"/>
        </w:rPr>
        <w:t>RAVIS</w:t>
      </w:r>
      <w:proofErr w:type="spellEnd"/>
      <w:r w:rsidRPr="00F7586A">
        <w:rPr>
          <w:rFonts w:asciiTheme="minorHAnsi" w:hAnsiTheme="minorHAnsi" w:cstheme="minorHAnsi"/>
          <w:sz w:val="24"/>
          <w:szCs w:val="24"/>
        </w:rPr>
        <w:t xml:space="preserve"> system is incorporated into the Recommendation ITU-R </w:t>
      </w:r>
      <w:proofErr w:type="spellStart"/>
      <w:r w:rsidRPr="00F7586A">
        <w:rPr>
          <w:rFonts w:asciiTheme="minorHAnsi" w:hAnsiTheme="minorHAnsi" w:cstheme="minorHAnsi"/>
          <w:sz w:val="24"/>
          <w:szCs w:val="24"/>
        </w:rPr>
        <w:t>BS.1114</w:t>
      </w:r>
      <w:proofErr w:type="spellEnd"/>
      <w:r w:rsidRPr="00F7586A">
        <w:rPr>
          <w:rFonts w:asciiTheme="minorHAnsi" w:hAnsiTheme="minorHAnsi" w:cstheme="minorHAnsi"/>
          <w:sz w:val="24"/>
          <w:szCs w:val="24"/>
        </w:rPr>
        <w:t xml:space="preserve"> as Digital System I. The new Annex 7 describes the characteristics of </w:t>
      </w:r>
      <w:proofErr w:type="spellStart"/>
      <w:r w:rsidRPr="00F7586A">
        <w:rPr>
          <w:rFonts w:asciiTheme="minorHAnsi" w:hAnsiTheme="minorHAnsi" w:cstheme="minorHAnsi"/>
          <w:sz w:val="24"/>
          <w:szCs w:val="24"/>
        </w:rPr>
        <w:t>RAVIS</w:t>
      </w:r>
      <w:proofErr w:type="spellEnd"/>
      <w:r w:rsidRPr="00F7586A">
        <w:rPr>
          <w:rFonts w:asciiTheme="minorHAnsi" w:hAnsiTheme="minorHAnsi" w:cstheme="minorHAnsi"/>
          <w:sz w:val="24"/>
          <w:szCs w:val="24"/>
        </w:rPr>
        <w:t xml:space="preserve"> system.</w:t>
      </w:r>
    </w:p>
    <w:p w:rsidR="000F6B2B" w:rsidRPr="008D077B" w:rsidRDefault="000F6B2B" w:rsidP="00AF722A">
      <w:pPr>
        <w:tabs>
          <w:tab w:val="right" w:pos="9639"/>
        </w:tabs>
        <w:spacing w:before="360"/>
        <w:rPr>
          <w:rFonts w:asciiTheme="minorHAnsi" w:hAnsiTheme="minorHAnsi" w:cstheme="minorHAnsi"/>
          <w:sz w:val="24"/>
          <w:szCs w:val="24"/>
        </w:rPr>
      </w:pPr>
      <w:r w:rsidRPr="008D077B">
        <w:rPr>
          <w:rFonts w:asciiTheme="minorHAnsi" w:hAnsiTheme="minorHAnsi" w:cstheme="minorHAnsi"/>
          <w:sz w:val="24"/>
          <w:szCs w:val="24"/>
          <w:u w:val="single"/>
        </w:rPr>
        <w:t xml:space="preserve">Draft revision of Recommendation ITU-R </w:t>
      </w:r>
      <w:proofErr w:type="spellStart"/>
      <w:r w:rsidR="008E3C6B" w:rsidRPr="008E3C6B">
        <w:rPr>
          <w:rFonts w:asciiTheme="minorHAnsi" w:hAnsiTheme="minorHAnsi" w:cstheme="minorHAnsi"/>
          <w:sz w:val="24"/>
          <w:szCs w:val="24"/>
          <w:u w:val="single"/>
        </w:rPr>
        <w:t>BS.1660</w:t>
      </w:r>
      <w:proofErr w:type="spellEnd"/>
      <w:r w:rsidR="00AF722A">
        <w:rPr>
          <w:rFonts w:asciiTheme="minorHAnsi" w:hAnsiTheme="minorHAnsi" w:cstheme="minorHAnsi"/>
          <w:sz w:val="24"/>
          <w:szCs w:val="24"/>
          <w:u w:val="single"/>
        </w:rPr>
        <w:t>-7</w:t>
      </w:r>
      <w:r w:rsidRPr="008D077B">
        <w:rPr>
          <w:rFonts w:asciiTheme="minorHAnsi" w:hAnsiTheme="minorHAnsi" w:cstheme="minorHAnsi"/>
          <w:sz w:val="24"/>
          <w:szCs w:val="24"/>
        </w:rPr>
        <w:tab/>
        <w:t xml:space="preserve">Doc. </w:t>
      </w:r>
      <w:r w:rsidR="00AF722A">
        <w:rPr>
          <w:rFonts w:asciiTheme="minorHAnsi" w:hAnsiTheme="minorHAnsi" w:cstheme="minorHAnsi"/>
          <w:sz w:val="24"/>
          <w:szCs w:val="24"/>
        </w:rPr>
        <w:t>6</w:t>
      </w:r>
      <w:r w:rsidRPr="008D077B">
        <w:rPr>
          <w:rFonts w:asciiTheme="minorHAnsi" w:hAnsiTheme="minorHAnsi" w:cstheme="minorHAnsi"/>
          <w:sz w:val="24"/>
          <w:szCs w:val="24"/>
        </w:rPr>
        <w:t>/</w:t>
      </w:r>
      <w:r w:rsidR="00AF722A">
        <w:rPr>
          <w:rFonts w:asciiTheme="minorHAnsi" w:hAnsiTheme="minorHAnsi" w:cstheme="minorHAnsi"/>
          <w:sz w:val="24"/>
          <w:szCs w:val="24"/>
        </w:rPr>
        <w:t>316</w:t>
      </w:r>
    </w:p>
    <w:p w:rsidR="000F6B2B" w:rsidRPr="008D077B" w:rsidRDefault="00AF722A" w:rsidP="00AF722A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</w:rPr>
      </w:pPr>
      <w:r w:rsidRPr="00AF722A">
        <w:rPr>
          <w:rStyle w:val="RectitleChar"/>
          <w:rFonts w:asciiTheme="minorHAnsi" w:eastAsia="MS Mincho" w:hAnsiTheme="minorHAnsi" w:cstheme="minorHAnsi"/>
          <w:szCs w:val="28"/>
        </w:rPr>
        <w:t xml:space="preserve">Technical basis for planning of terrestrial digital sound broadcasting </w:t>
      </w:r>
      <w:r>
        <w:rPr>
          <w:rStyle w:val="RectitleChar"/>
          <w:rFonts w:asciiTheme="minorHAnsi" w:eastAsia="MS Mincho" w:hAnsiTheme="minorHAnsi" w:cstheme="minorHAnsi"/>
          <w:szCs w:val="28"/>
        </w:rPr>
        <w:br/>
      </w:r>
      <w:r w:rsidRPr="00AF722A">
        <w:rPr>
          <w:rStyle w:val="RectitleChar"/>
          <w:rFonts w:asciiTheme="minorHAnsi" w:eastAsia="MS Mincho" w:hAnsiTheme="minorHAnsi" w:cstheme="minorHAnsi"/>
          <w:szCs w:val="28"/>
        </w:rPr>
        <w:t>in the VHF band</w:t>
      </w:r>
    </w:p>
    <w:p w:rsidR="000F6B2B" w:rsidRPr="008D077B" w:rsidRDefault="00AF722A" w:rsidP="00CE0182">
      <w:pPr>
        <w:spacing w:before="240"/>
        <w:rPr>
          <w:rStyle w:val="RectitleChar"/>
          <w:rFonts w:asciiTheme="minorHAnsi" w:hAnsiTheme="minorHAnsi" w:cstheme="minorHAnsi"/>
          <w:b w:val="0"/>
          <w:bCs/>
          <w:sz w:val="24"/>
          <w:szCs w:val="24"/>
        </w:rPr>
      </w:pPr>
      <w:r w:rsidRPr="00AF722A">
        <w:rPr>
          <w:rFonts w:asciiTheme="minorHAnsi" w:hAnsiTheme="minorHAnsi" w:cstheme="minorHAnsi"/>
          <w:sz w:val="24"/>
          <w:szCs w:val="24"/>
        </w:rPr>
        <w:t>The information of technical characteristics for Digital System C (HD Radio) is included as new Annex</w:t>
      </w:r>
      <w:r w:rsidR="00CE0182">
        <w:rPr>
          <w:rFonts w:asciiTheme="minorHAnsi" w:hAnsiTheme="minorHAnsi" w:cstheme="minorHAnsi"/>
          <w:sz w:val="24"/>
          <w:szCs w:val="24"/>
        </w:rPr>
        <w:t> </w:t>
      </w:r>
      <w:r w:rsidRPr="00AF722A">
        <w:rPr>
          <w:rFonts w:asciiTheme="minorHAnsi" w:hAnsiTheme="minorHAnsi" w:cstheme="minorHAnsi"/>
          <w:sz w:val="24"/>
          <w:szCs w:val="24"/>
        </w:rPr>
        <w:t>4. In Annex 1, the information of Digital System A is updated.</w:t>
      </w:r>
    </w:p>
    <w:p w:rsidR="000F6B2B" w:rsidRPr="008D077B" w:rsidRDefault="000F6B2B" w:rsidP="004E3225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  <w:sz w:val="24"/>
          <w:szCs w:val="24"/>
        </w:rPr>
      </w:pPr>
      <w:r w:rsidRPr="008D077B">
        <w:rPr>
          <w:rFonts w:asciiTheme="minorHAnsi" w:hAnsiTheme="minorHAnsi" w:cstheme="minorHAnsi"/>
          <w:sz w:val="24"/>
          <w:szCs w:val="24"/>
          <w:u w:val="single"/>
        </w:rPr>
        <w:lastRenderedPageBreak/>
        <w:t>Draft revision of</w:t>
      </w:r>
      <w:r w:rsidR="00AF722A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8D077B">
        <w:rPr>
          <w:rFonts w:asciiTheme="minorHAnsi" w:hAnsiTheme="minorHAnsi" w:cstheme="minorHAnsi"/>
          <w:sz w:val="24"/>
          <w:szCs w:val="24"/>
          <w:u w:val="single"/>
        </w:rPr>
        <w:t xml:space="preserve">Recommendation ITU-R </w:t>
      </w:r>
      <w:proofErr w:type="spellStart"/>
      <w:r w:rsidR="00AF722A" w:rsidRPr="00AF722A">
        <w:rPr>
          <w:rFonts w:asciiTheme="minorHAnsi" w:hAnsiTheme="minorHAnsi" w:cstheme="minorHAnsi"/>
          <w:sz w:val="24"/>
          <w:szCs w:val="24"/>
          <w:u w:val="single"/>
        </w:rPr>
        <w:t>BT.2036</w:t>
      </w:r>
      <w:proofErr w:type="spellEnd"/>
      <w:r w:rsidR="00B15269">
        <w:rPr>
          <w:rFonts w:asciiTheme="minorHAnsi" w:hAnsiTheme="minorHAnsi" w:cstheme="minorHAnsi"/>
          <w:sz w:val="24"/>
          <w:szCs w:val="24"/>
          <w:u w:val="single"/>
        </w:rPr>
        <w:t>-2</w:t>
      </w:r>
      <w:r w:rsidR="00F42197">
        <w:rPr>
          <w:rFonts w:asciiTheme="minorHAnsi" w:hAnsiTheme="minorHAnsi" w:cstheme="minorHAnsi"/>
          <w:sz w:val="24"/>
          <w:szCs w:val="24"/>
        </w:rPr>
        <w:tab/>
        <w:t>Doc. 6</w:t>
      </w:r>
      <w:r w:rsidRPr="008D077B">
        <w:rPr>
          <w:rFonts w:asciiTheme="minorHAnsi" w:hAnsiTheme="minorHAnsi" w:cstheme="minorHAnsi"/>
          <w:sz w:val="24"/>
          <w:szCs w:val="24"/>
        </w:rPr>
        <w:t>/</w:t>
      </w:r>
      <w:r w:rsidR="00F42197">
        <w:rPr>
          <w:rFonts w:asciiTheme="minorHAnsi" w:hAnsiTheme="minorHAnsi" w:cstheme="minorHAnsi"/>
          <w:sz w:val="24"/>
          <w:szCs w:val="24"/>
        </w:rPr>
        <w:t>321</w:t>
      </w:r>
    </w:p>
    <w:p w:rsidR="000F6B2B" w:rsidRPr="008D077B" w:rsidRDefault="00AF722A" w:rsidP="004E3225">
      <w:pPr>
        <w:keepNext/>
        <w:keepLines/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</w:rPr>
      </w:pPr>
      <w:r w:rsidRPr="00AF722A">
        <w:rPr>
          <w:rStyle w:val="RectitleChar"/>
          <w:rFonts w:asciiTheme="minorHAnsi" w:eastAsia="MS Mincho" w:hAnsiTheme="minorHAnsi" w:cstheme="minorHAnsi"/>
          <w:szCs w:val="28"/>
        </w:rPr>
        <w:t>Characteristics of a reference receiving system for frequency planning of digital terrestrial television systems</w:t>
      </w:r>
    </w:p>
    <w:p w:rsidR="000F6B2B" w:rsidRPr="008D077B" w:rsidRDefault="00B15269" w:rsidP="00CE0182">
      <w:pPr>
        <w:keepNext/>
        <w:keepLines/>
        <w:spacing w:before="240"/>
        <w:rPr>
          <w:rStyle w:val="RectitleChar"/>
          <w:rFonts w:asciiTheme="minorHAnsi" w:hAnsiTheme="minorHAnsi" w:cstheme="minorHAnsi"/>
          <w:b w:val="0"/>
          <w:bCs/>
          <w:sz w:val="24"/>
          <w:szCs w:val="24"/>
        </w:rPr>
      </w:pPr>
      <w:r w:rsidRPr="00B15269">
        <w:rPr>
          <w:rFonts w:asciiTheme="minorHAnsi" w:hAnsiTheme="minorHAnsi" w:cstheme="minorHAnsi"/>
          <w:sz w:val="24"/>
          <w:szCs w:val="24"/>
        </w:rPr>
        <w:t xml:space="preserve">The proposed revision is to replace the existing Table 16 of </w:t>
      </w:r>
      <w:r w:rsidR="00CE0182" w:rsidRPr="00C0226A">
        <w:rPr>
          <w:rFonts w:asciiTheme="minorHAnsi" w:hAnsiTheme="minorHAnsi" w:cstheme="minorHAnsi"/>
          <w:sz w:val="24"/>
          <w:szCs w:val="24"/>
        </w:rPr>
        <w:t>Recommendation</w:t>
      </w:r>
      <w:r w:rsidRPr="00B15269">
        <w:rPr>
          <w:rFonts w:asciiTheme="minorHAnsi" w:hAnsiTheme="minorHAnsi" w:cstheme="minorHAnsi"/>
          <w:sz w:val="24"/>
          <w:szCs w:val="24"/>
        </w:rPr>
        <w:t xml:space="preserve"> ITU-R </w:t>
      </w:r>
      <w:proofErr w:type="spellStart"/>
      <w:r w:rsidRPr="00B15269">
        <w:rPr>
          <w:rFonts w:asciiTheme="minorHAnsi" w:hAnsiTheme="minorHAnsi" w:cstheme="minorHAnsi"/>
          <w:sz w:val="24"/>
          <w:szCs w:val="24"/>
        </w:rPr>
        <w:t>BT.2036</w:t>
      </w:r>
      <w:proofErr w:type="spellEnd"/>
      <w:r w:rsidRPr="00B15269">
        <w:rPr>
          <w:rFonts w:asciiTheme="minorHAnsi" w:hAnsiTheme="minorHAnsi" w:cstheme="minorHAnsi"/>
          <w:sz w:val="24"/>
          <w:szCs w:val="24"/>
        </w:rPr>
        <w:t xml:space="preserve"> that gives the “Reference </w:t>
      </w:r>
      <w:proofErr w:type="spellStart"/>
      <w:r w:rsidRPr="00B15269">
        <w:rPr>
          <w:rFonts w:asciiTheme="minorHAnsi" w:hAnsiTheme="minorHAnsi" w:cstheme="minorHAnsi"/>
          <w:sz w:val="24"/>
          <w:szCs w:val="24"/>
        </w:rPr>
        <w:t>ISDB</w:t>
      </w:r>
      <w:proofErr w:type="spellEnd"/>
      <w:r w:rsidRPr="00B15269">
        <w:rPr>
          <w:rFonts w:asciiTheme="minorHAnsi" w:hAnsiTheme="minorHAnsi" w:cstheme="minorHAnsi"/>
          <w:sz w:val="24"/>
          <w:szCs w:val="24"/>
        </w:rPr>
        <w:t xml:space="preserve">-T receiver characteristics for </w:t>
      </w:r>
      <w:proofErr w:type="spellStart"/>
      <w:r w:rsidRPr="00B15269">
        <w:rPr>
          <w:rFonts w:asciiTheme="minorHAnsi" w:hAnsiTheme="minorHAnsi" w:cstheme="minorHAnsi"/>
          <w:sz w:val="24"/>
          <w:szCs w:val="24"/>
        </w:rPr>
        <w:t>DTTB</w:t>
      </w:r>
      <w:proofErr w:type="spellEnd"/>
      <w:r w:rsidRPr="00B15269">
        <w:rPr>
          <w:rFonts w:asciiTheme="minorHAnsi" w:hAnsiTheme="minorHAnsi" w:cstheme="minorHAnsi"/>
          <w:sz w:val="24"/>
          <w:szCs w:val="24"/>
        </w:rPr>
        <w:t xml:space="preserve"> planning” by two tables: The first one deals with normal case of interference and the second deals with Strong signal interference immunity of reference </w:t>
      </w:r>
      <w:proofErr w:type="spellStart"/>
      <w:r w:rsidRPr="00B15269">
        <w:rPr>
          <w:rFonts w:asciiTheme="minorHAnsi" w:hAnsiTheme="minorHAnsi" w:cstheme="minorHAnsi"/>
          <w:sz w:val="24"/>
          <w:szCs w:val="24"/>
        </w:rPr>
        <w:t>ISDB</w:t>
      </w:r>
      <w:proofErr w:type="spellEnd"/>
      <w:r w:rsidRPr="00B15269">
        <w:rPr>
          <w:rFonts w:asciiTheme="minorHAnsi" w:hAnsiTheme="minorHAnsi" w:cstheme="minorHAnsi"/>
          <w:sz w:val="24"/>
          <w:szCs w:val="24"/>
        </w:rPr>
        <w:t>-T receiver. Notes are added to explain the new terms used in these tables.</w:t>
      </w:r>
    </w:p>
    <w:p w:rsidR="000F6B2B" w:rsidRPr="008D077B" w:rsidRDefault="000F6B2B" w:rsidP="00F42197">
      <w:pPr>
        <w:tabs>
          <w:tab w:val="right" w:pos="9639"/>
        </w:tabs>
        <w:spacing w:before="360"/>
        <w:rPr>
          <w:rFonts w:asciiTheme="minorHAnsi" w:hAnsiTheme="minorHAnsi" w:cstheme="minorHAnsi"/>
          <w:sz w:val="24"/>
          <w:szCs w:val="24"/>
        </w:rPr>
      </w:pPr>
      <w:r w:rsidRPr="008D077B">
        <w:rPr>
          <w:rFonts w:asciiTheme="minorHAnsi" w:hAnsiTheme="minorHAnsi" w:cstheme="minorHAnsi"/>
          <w:sz w:val="24"/>
          <w:szCs w:val="24"/>
          <w:u w:val="single"/>
        </w:rPr>
        <w:t xml:space="preserve">Draft revision of Recommendation ITU-R </w:t>
      </w:r>
      <w:proofErr w:type="spellStart"/>
      <w:r w:rsidR="00F42197" w:rsidRPr="00F42197">
        <w:rPr>
          <w:rFonts w:asciiTheme="minorHAnsi" w:hAnsiTheme="minorHAnsi" w:cstheme="minorHAnsi"/>
          <w:sz w:val="24"/>
          <w:szCs w:val="24"/>
          <w:u w:val="single"/>
        </w:rPr>
        <w:t>BT.2111</w:t>
      </w:r>
      <w:proofErr w:type="spellEnd"/>
      <w:r w:rsidR="00F42197" w:rsidRPr="00F42197">
        <w:rPr>
          <w:rFonts w:asciiTheme="minorHAnsi" w:hAnsiTheme="minorHAnsi" w:cstheme="minorHAnsi"/>
          <w:sz w:val="24"/>
          <w:szCs w:val="24"/>
          <w:u w:val="single"/>
        </w:rPr>
        <w:t>-0</w:t>
      </w:r>
      <w:r w:rsidRPr="008D077B">
        <w:rPr>
          <w:rFonts w:asciiTheme="minorHAnsi" w:hAnsiTheme="minorHAnsi" w:cstheme="minorHAnsi"/>
          <w:sz w:val="24"/>
          <w:szCs w:val="24"/>
        </w:rPr>
        <w:tab/>
        <w:t xml:space="preserve">Doc. </w:t>
      </w:r>
      <w:r w:rsidR="00F42197">
        <w:rPr>
          <w:rFonts w:asciiTheme="minorHAnsi" w:hAnsiTheme="minorHAnsi" w:cstheme="minorHAnsi"/>
          <w:sz w:val="24"/>
          <w:szCs w:val="24"/>
        </w:rPr>
        <w:t>6</w:t>
      </w:r>
      <w:r w:rsidRPr="008D077B">
        <w:rPr>
          <w:rFonts w:asciiTheme="minorHAnsi" w:hAnsiTheme="minorHAnsi" w:cstheme="minorHAnsi"/>
          <w:sz w:val="24"/>
          <w:szCs w:val="24"/>
        </w:rPr>
        <w:t>/</w:t>
      </w:r>
      <w:r w:rsidR="00F42197">
        <w:rPr>
          <w:rFonts w:asciiTheme="minorHAnsi" w:hAnsiTheme="minorHAnsi" w:cstheme="minorHAnsi"/>
          <w:sz w:val="24"/>
          <w:szCs w:val="24"/>
        </w:rPr>
        <w:t>300</w:t>
      </w:r>
    </w:p>
    <w:p w:rsidR="000F6B2B" w:rsidRPr="008D077B" w:rsidRDefault="00F42197" w:rsidP="000F6B2B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</w:rPr>
      </w:pPr>
      <w:r w:rsidRPr="00F42197">
        <w:rPr>
          <w:rStyle w:val="RectitleChar"/>
          <w:rFonts w:asciiTheme="minorHAnsi" w:eastAsia="MS Mincho" w:hAnsiTheme="minorHAnsi" w:cstheme="minorHAnsi"/>
          <w:szCs w:val="28"/>
        </w:rPr>
        <w:t xml:space="preserve">Specification of </w:t>
      </w:r>
      <w:proofErr w:type="spellStart"/>
      <w:r w:rsidRPr="00F42197">
        <w:rPr>
          <w:rStyle w:val="RectitleChar"/>
          <w:rFonts w:asciiTheme="minorHAnsi" w:eastAsia="MS Mincho" w:hAnsiTheme="minorHAnsi" w:cstheme="minorHAnsi"/>
          <w:szCs w:val="28"/>
        </w:rPr>
        <w:t>colour</w:t>
      </w:r>
      <w:proofErr w:type="spellEnd"/>
      <w:r w:rsidRPr="00F42197">
        <w:rPr>
          <w:rStyle w:val="RectitleChar"/>
          <w:rFonts w:asciiTheme="minorHAnsi" w:eastAsia="MS Mincho" w:hAnsiTheme="minorHAnsi" w:cstheme="minorHAnsi"/>
          <w:szCs w:val="28"/>
        </w:rPr>
        <w:t xml:space="preserve"> bar test pattern for high dynamic range television systems</w:t>
      </w:r>
    </w:p>
    <w:p w:rsidR="00F42197" w:rsidRPr="00F42197" w:rsidRDefault="00F42197" w:rsidP="00F42197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F42197">
        <w:rPr>
          <w:rFonts w:asciiTheme="minorHAnsi" w:hAnsiTheme="minorHAnsi" w:cstheme="minorHAnsi"/>
          <w:sz w:val="24"/>
          <w:szCs w:val="24"/>
        </w:rPr>
        <w:t xml:space="preserve">The revision clarifies the specification of the ramp signal of the </w:t>
      </w:r>
      <w:proofErr w:type="spellStart"/>
      <w:r w:rsidRPr="00F42197">
        <w:rPr>
          <w:rFonts w:asciiTheme="minorHAnsi" w:hAnsiTheme="minorHAnsi" w:cstheme="minorHAnsi"/>
          <w:sz w:val="24"/>
          <w:szCs w:val="24"/>
        </w:rPr>
        <w:t>colour</w:t>
      </w:r>
      <w:proofErr w:type="spellEnd"/>
      <w:r w:rsidRPr="00F42197">
        <w:rPr>
          <w:rFonts w:asciiTheme="minorHAnsi" w:hAnsiTheme="minorHAnsi" w:cstheme="minorHAnsi"/>
          <w:sz w:val="24"/>
          <w:szCs w:val="24"/>
        </w:rPr>
        <w:t xml:space="preserve"> bar test pattern for </w:t>
      </w:r>
      <w:proofErr w:type="spellStart"/>
      <w:r w:rsidRPr="00F42197">
        <w:rPr>
          <w:rFonts w:asciiTheme="minorHAnsi" w:hAnsiTheme="minorHAnsi" w:cstheme="minorHAnsi"/>
          <w:sz w:val="24"/>
          <w:szCs w:val="24"/>
        </w:rPr>
        <w:t>HDR</w:t>
      </w:r>
      <w:proofErr w:type="spellEnd"/>
      <w:r w:rsidRPr="00F42197">
        <w:rPr>
          <w:rFonts w:asciiTheme="minorHAnsi" w:hAnsiTheme="minorHAnsi" w:cstheme="minorHAnsi"/>
          <w:sz w:val="24"/>
          <w:szCs w:val="24"/>
        </w:rPr>
        <w:t xml:space="preserve">-TV given in Figures 5 and 6 and in Tables 5 and 6. Specifically, the start and the end samples of the portion denoted by “C” in Figures 5 and 6 are clarified. </w:t>
      </w:r>
    </w:p>
    <w:p w:rsidR="000F6B2B" w:rsidRPr="008D077B" w:rsidRDefault="00F42197" w:rsidP="00CE0182">
      <w:pPr>
        <w:rPr>
          <w:rStyle w:val="RectitleChar"/>
          <w:rFonts w:asciiTheme="minorHAnsi" w:hAnsiTheme="minorHAnsi" w:cstheme="minorHAnsi"/>
          <w:b w:val="0"/>
          <w:bCs/>
          <w:sz w:val="24"/>
          <w:szCs w:val="24"/>
        </w:rPr>
      </w:pPr>
      <w:r w:rsidRPr="00F42197">
        <w:rPr>
          <w:rFonts w:asciiTheme="minorHAnsi" w:hAnsiTheme="minorHAnsi" w:cstheme="minorHAnsi"/>
          <w:sz w:val="24"/>
          <w:szCs w:val="24"/>
        </w:rPr>
        <w:t>As a consequence, adjustments are made to other values stated in Tables 5 and 6. These tables now include additional columns to show the 10-bit and 12-bit values separately. Other adjustments to Tables 2, 3, 4 and Figure 6 are either editorial corrections or clarifications.</w:t>
      </w:r>
    </w:p>
    <w:p w:rsidR="004A7970" w:rsidRPr="008D077B" w:rsidRDefault="004A7970" w:rsidP="004A7970">
      <w:pPr>
        <w:rPr>
          <w:rStyle w:val="RectitleChar"/>
          <w:rFonts w:asciiTheme="minorHAnsi" w:hAnsiTheme="minorHAnsi" w:cstheme="minorHAnsi"/>
          <w:b w:val="0"/>
          <w:bCs/>
          <w:sz w:val="24"/>
          <w:szCs w:val="24"/>
        </w:rPr>
      </w:pPr>
    </w:p>
    <w:p w:rsidR="004A7970" w:rsidRDefault="004A7970" w:rsidP="00F42197">
      <w:pPr>
        <w:pStyle w:val="Headingb"/>
        <w:keepNext w:val="0"/>
        <w:spacing w:before="360" w:after="120"/>
        <w:jc w:val="center"/>
      </w:pPr>
      <w:r w:rsidRPr="008D077B">
        <w:t>________________</w:t>
      </w:r>
    </w:p>
    <w:sectPr w:rsidR="004A7970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70" w:rsidRDefault="004A7970">
      <w:r>
        <w:separator/>
      </w:r>
    </w:p>
  </w:endnote>
  <w:endnote w:type="continuationSeparator" w:id="0">
    <w:p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088" w:rsidRPr="005E5EB3" w:rsidRDefault="00D61088" w:rsidP="00D61088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70" w:rsidRDefault="004A7970">
      <w:r>
        <w:t>____________________</w:t>
      </w:r>
    </w:p>
  </w:footnote>
  <w:footnote w:type="continuationSeparator" w:id="0">
    <w:p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BF5F50" w:rsidRDefault="00BF5F50" w:rsidP="00BF5F50">
    <w:pPr>
      <w:pStyle w:val="Header"/>
      <w:jc w:val="center"/>
    </w:pPr>
    <w:r w:rsidRPr="00BF5F50">
      <w:rPr>
        <w:sz w:val="18"/>
        <w:szCs w:val="18"/>
      </w:rPr>
      <w:t xml:space="preserve">- </w:t>
    </w:r>
    <w:r w:rsidRPr="00BF5F50">
      <w:rPr>
        <w:rStyle w:val="PageNumber"/>
        <w:sz w:val="18"/>
        <w:szCs w:val="18"/>
      </w:rPr>
      <w:fldChar w:fldCharType="begin"/>
    </w:r>
    <w:r w:rsidRPr="00BF5F50">
      <w:rPr>
        <w:rStyle w:val="PageNumber"/>
        <w:sz w:val="18"/>
        <w:szCs w:val="18"/>
      </w:rPr>
      <w:instrText xml:space="preserve"> PAGE </w:instrText>
    </w:r>
    <w:r w:rsidRPr="00BF5F50">
      <w:rPr>
        <w:rStyle w:val="PageNumber"/>
        <w:sz w:val="18"/>
        <w:szCs w:val="18"/>
      </w:rPr>
      <w:fldChar w:fldCharType="separate"/>
    </w:r>
    <w:r w:rsidR="000B1CBE">
      <w:rPr>
        <w:rStyle w:val="PageNumber"/>
        <w:noProof/>
        <w:sz w:val="18"/>
        <w:szCs w:val="18"/>
      </w:rPr>
      <w:t>2</w:t>
    </w:r>
    <w:r w:rsidRPr="00BF5F50">
      <w:rPr>
        <w:rStyle w:val="PageNumber"/>
        <w:sz w:val="18"/>
        <w:szCs w:val="18"/>
      </w:rPr>
      <w:fldChar w:fldCharType="end"/>
    </w:r>
    <w:r w:rsidRPr="00BF5F50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50" w:rsidRPr="00BF5F50" w:rsidRDefault="00BF5F50" w:rsidP="00BF5F50">
    <w:pPr>
      <w:pStyle w:val="Header"/>
      <w:jc w:val="center"/>
    </w:pPr>
    <w:r w:rsidRPr="00BF5F50">
      <w:rPr>
        <w:sz w:val="18"/>
        <w:szCs w:val="18"/>
      </w:rPr>
      <w:t xml:space="preserve">- </w:t>
    </w:r>
    <w:r w:rsidRPr="00BF5F50">
      <w:rPr>
        <w:rStyle w:val="PageNumber"/>
        <w:sz w:val="18"/>
        <w:szCs w:val="18"/>
      </w:rPr>
      <w:fldChar w:fldCharType="begin"/>
    </w:r>
    <w:r w:rsidRPr="00BF5F50">
      <w:rPr>
        <w:rStyle w:val="PageNumber"/>
        <w:sz w:val="18"/>
        <w:szCs w:val="18"/>
      </w:rPr>
      <w:instrText xml:space="preserve"> PAGE </w:instrText>
    </w:r>
    <w:r w:rsidRPr="00BF5F50">
      <w:rPr>
        <w:rStyle w:val="PageNumber"/>
        <w:sz w:val="18"/>
        <w:szCs w:val="18"/>
      </w:rPr>
      <w:fldChar w:fldCharType="separate"/>
    </w:r>
    <w:r w:rsidR="000B1CBE">
      <w:rPr>
        <w:rStyle w:val="PageNumber"/>
        <w:noProof/>
        <w:sz w:val="18"/>
        <w:szCs w:val="18"/>
      </w:rPr>
      <w:t>3</w:t>
    </w:r>
    <w:r w:rsidRPr="00BF5F50">
      <w:rPr>
        <w:rStyle w:val="PageNumber"/>
        <w:sz w:val="18"/>
        <w:szCs w:val="18"/>
      </w:rPr>
      <w:fldChar w:fldCharType="end"/>
    </w:r>
    <w:r w:rsidRPr="00BF5F50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D02EFB" w:rsidTr="00616D07">
      <w:tc>
        <w:tcPr>
          <w:tcW w:w="4800" w:type="dxa"/>
          <w:noWrap/>
          <w:tcMar>
            <w:left w:w="0" w:type="dxa"/>
          </w:tcMar>
        </w:tcPr>
        <w:p w:rsidR="00D02EFB" w:rsidRDefault="00D02EFB" w:rsidP="00D02EFB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19C102E0" wp14:editId="1C9800E0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:rsidR="00D02EFB" w:rsidRDefault="00D02EFB" w:rsidP="00D02EFB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0E665F61" wp14:editId="0865C317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61088" w:rsidRPr="00D02EFB" w:rsidRDefault="00D61088" w:rsidP="00D02E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EF1873"/>
    <w:multiLevelType w:val="hybridMultilevel"/>
    <w:tmpl w:val="6298F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2B6E"/>
    <w:rsid w:val="00026CF8"/>
    <w:rsid w:val="00030BD7"/>
    <w:rsid w:val="00031E64"/>
    <w:rsid w:val="00034340"/>
    <w:rsid w:val="00045A8D"/>
    <w:rsid w:val="0005167A"/>
    <w:rsid w:val="00054E5D"/>
    <w:rsid w:val="0006346B"/>
    <w:rsid w:val="000636B2"/>
    <w:rsid w:val="00070258"/>
    <w:rsid w:val="0007323C"/>
    <w:rsid w:val="00083BC6"/>
    <w:rsid w:val="00086D03"/>
    <w:rsid w:val="0009767F"/>
    <w:rsid w:val="000A096A"/>
    <w:rsid w:val="000A375E"/>
    <w:rsid w:val="000A7051"/>
    <w:rsid w:val="000B0AF6"/>
    <w:rsid w:val="000B0E9B"/>
    <w:rsid w:val="000B1CBE"/>
    <w:rsid w:val="000B2CAE"/>
    <w:rsid w:val="000C03C7"/>
    <w:rsid w:val="000C2AD0"/>
    <w:rsid w:val="000E3DEE"/>
    <w:rsid w:val="000F6B2B"/>
    <w:rsid w:val="00100B72"/>
    <w:rsid w:val="00101F7D"/>
    <w:rsid w:val="00103C76"/>
    <w:rsid w:val="0011265F"/>
    <w:rsid w:val="00114E98"/>
    <w:rsid w:val="00117282"/>
    <w:rsid w:val="00117389"/>
    <w:rsid w:val="00121C2D"/>
    <w:rsid w:val="001247CB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449EA"/>
    <w:rsid w:val="002615F9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2FA2"/>
    <w:rsid w:val="003B55EC"/>
    <w:rsid w:val="003C2EA7"/>
    <w:rsid w:val="003C43CB"/>
    <w:rsid w:val="003C4471"/>
    <w:rsid w:val="003C7D41"/>
    <w:rsid w:val="003D4A69"/>
    <w:rsid w:val="003E504F"/>
    <w:rsid w:val="003E78D6"/>
    <w:rsid w:val="00400573"/>
    <w:rsid w:val="004007A3"/>
    <w:rsid w:val="00406D71"/>
    <w:rsid w:val="004238E1"/>
    <w:rsid w:val="004326DB"/>
    <w:rsid w:val="0043682E"/>
    <w:rsid w:val="00447ECB"/>
    <w:rsid w:val="004623F7"/>
    <w:rsid w:val="0046720A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6779"/>
    <w:rsid w:val="004D733B"/>
    <w:rsid w:val="004E0DC4"/>
    <w:rsid w:val="004E0FB5"/>
    <w:rsid w:val="004E3225"/>
    <w:rsid w:val="004E43BB"/>
    <w:rsid w:val="004E460D"/>
    <w:rsid w:val="004F0A73"/>
    <w:rsid w:val="004F178E"/>
    <w:rsid w:val="004F4543"/>
    <w:rsid w:val="004F4966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C0B6D"/>
    <w:rsid w:val="005C776B"/>
    <w:rsid w:val="005D3669"/>
    <w:rsid w:val="005E5EB3"/>
    <w:rsid w:val="005F3CB6"/>
    <w:rsid w:val="005F657C"/>
    <w:rsid w:val="00602D53"/>
    <w:rsid w:val="006047E5"/>
    <w:rsid w:val="00616D07"/>
    <w:rsid w:val="00616FCD"/>
    <w:rsid w:val="00640CB9"/>
    <w:rsid w:val="0064371D"/>
    <w:rsid w:val="00650B2A"/>
    <w:rsid w:val="00651777"/>
    <w:rsid w:val="006550F8"/>
    <w:rsid w:val="00656226"/>
    <w:rsid w:val="00666666"/>
    <w:rsid w:val="006829F3"/>
    <w:rsid w:val="006A518B"/>
    <w:rsid w:val="006B0590"/>
    <w:rsid w:val="006B49DA"/>
    <w:rsid w:val="006C53F8"/>
    <w:rsid w:val="006C7CDE"/>
    <w:rsid w:val="006D23F6"/>
    <w:rsid w:val="006D3A5B"/>
    <w:rsid w:val="006D4567"/>
    <w:rsid w:val="00711CD6"/>
    <w:rsid w:val="007234B1"/>
    <w:rsid w:val="00723D08"/>
    <w:rsid w:val="00725FDA"/>
    <w:rsid w:val="00727816"/>
    <w:rsid w:val="00730B9A"/>
    <w:rsid w:val="00737A9D"/>
    <w:rsid w:val="00750CFA"/>
    <w:rsid w:val="007553DA"/>
    <w:rsid w:val="0077406E"/>
    <w:rsid w:val="00782354"/>
    <w:rsid w:val="007921A7"/>
    <w:rsid w:val="00795887"/>
    <w:rsid w:val="007B3DB1"/>
    <w:rsid w:val="007C6B7F"/>
    <w:rsid w:val="007D183E"/>
    <w:rsid w:val="007D43D0"/>
    <w:rsid w:val="007D4556"/>
    <w:rsid w:val="007E1833"/>
    <w:rsid w:val="007E3F13"/>
    <w:rsid w:val="007F040E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7694B"/>
    <w:rsid w:val="00880F4D"/>
    <w:rsid w:val="008B35A3"/>
    <w:rsid w:val="008B37E1"/>
    <w:rsid w:val="008B45F8"/>
    <w:rsid w:val="008C2E74"/>
    <w:rsid w:val="008D077B"/>
    <w:rsid w:val="008D5409"/>
    <w:rsid w:val="008E006D"/>
    <w:rsid w:val="008E38B4"/>
    <w:rsid w:val="008E3C6B"/>
    <w:rsid w:val="008F4F21"/>
    <w:rsid w:val="00904D4A"/>
    <w:rsid w:val="00904ECB"/>
    <w:rsid w:val="009151BA"/>
    <w:rsid w:val="00925023"/>
    <w:rsid w:val="009277BC"/>
    <w:rsid w:val="00927D57"/>
    <w:rsid w:val="00931A51"/>
    <w:rsid w:val="00937260"/>
    <w:rsid w:val="00944805"/>
    <w:rsid w:val="00947185"/>
    <w:rsid w:val="009518B3"/>
    <w:rsid w:val="00953267"/>
    <w:rsid w:val="00955A28"/>
    <w:rsid w:val="00963D9D"/>
    <w:rsid w:val="00963E2C"/>
    <w:rsid w:val="00970CC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16B84"/>
    <w:rsid w:val="00A20FBC"/>
    <w:rsid w:val="00A31370"/>
    <w:rsid w:val="00A34D6F"/>
    <w:rsid w:val="00A41F91"/>
    <w:rsid w:val="00A43C7A"/>
    <w:rsid w:val="00A45D9A"/>
    <w:rsid w:val="00A63355"/>
    <w:rsid w:val="00A7596D"/>
    <w:rsid w:val="00A949BF"/>
    <w:rsid w:val="00A963DF"/>
    <w:rsid w:val="00AC0C22"/>
    <w:rsid w:val="00AC3896"/>
    <w:rsid w:val="00AC7D71"/>
    <w:rsid w:val="00AD1355"/>
    <w:rsid w:val="00AD2CF2"/>
    <w:rsid w:val="00AE2D88"/>
    <w:rsid w:val="00AE6F6F"/>
    <w:rsid w:val="00AF3325"/>
    <w:rsid w:val="00AF34D9"/>
    <w:rsid w:val="00AF70DA"/>
    <w:rsid w:val="00AF722A"/>
    <w:rsid w:val="00B019D3"/>
    <w:rsid w:val="00B05F06"/>
    <w:rsid w:val="00B15269"/>
    <w:rsid w:val="00B33A3F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84BF4"/>
    <w:rsid w:val="00B90743"/>
    <w:rsid w:val="00B90C45"/>
    <w:rsid w:val="00B933BE"/>
    <w:rsid w:val="00BB6B36"/>
    <w:rsid w:val="00BD6738"/>
    <w:rsid w:val="00BD7E5E"/>
    <w:rsid w:val="00BE63DB"/>
    <w:rsid w:val="00BE6574"/>
    <w:rsid w:val="00BF5F50"/>
    <w:rsid w:val="00C0226A"/>
    <w:rsid w:val="00C07319"/>
    <w:rsid w:val="00C16FD2"/>
    <w:rsid w:val="00C302A6"/>
    <w:rsid w:val="00C314C5"/>
    <w:rsid w:val="00C4177B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C7009"/>
    <w:rsid w:val="00CE0182"/>
    <w:rsid w:val="00CE076A"/>
    <w:rsid w:val="00CE463D"/>
    <w:rsid w:val="00CE6BA8"/>
    <w:rsid w:val="00D02EFB"/>
    <w:rsid w:val="00D10BA0"/>
    <w:rsid w:val="00D13C40"/>
    <w:rsid w:val="00D21694"/>
    <w:rsid w:val="00D24EB5"/>
    <w:rsid w:val="00D35AB9"/>
    <w:rsid w:val="00D41571"/>
    <w:rsid w:val="00D416A0"/>
    <w:rsid w:val="00D47672"/>
    <w:rsid w:val="00D5123C"/>
    <w:rsid w:val="00D55560"/>
    <w:rsid w:val="00D61088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E66A5"/>
    <w:rsid w:val="00DF2B50"/>
    <w:rsid w:val="00DF7425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913"/>
    <w:rsid w:val="00EC02FE"/>
    <w:rsid w:val="00EC4A96"/>
    <w:rsid w:val="00F362FB"/>
    <w:rsid w:val="00F4193A"/>
    <w:rsid w:val="00F42197"/>
    <w:rsid w:val="00F424BF"/>
    <w:rsid w:val="00F44FC3"/>
    <w:rsid w:val="00F46107"/>
    <w:rsid w:val="00F468C5"/>
    <w:rsid w:val="00F52F39"/>
    <w:rsid w:val="00F6184F"/>
    <w:rsid w:val="00F63323"/>
    <w:rsid w:val="00F63404"/>
    <w:rsid w:val="00F7586A"/>
    <w:rsid w:val="00F8310E"/>
    <w:rsid w:val="00F914DD"/>
    <w:rsid w:val="00F93141"/>
    <w:rsid w:val="00F94C4C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4A7970"/>
    <w:pPr>
      <w:spacing w:before="120" w:line="240" w:lineRule="auto"/>
      <w:ind w:left="720"/>
      <w:contextualSpacing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4A7970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4A7970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A797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uiPriority w:val="99"/>
    <w:rsid w:val="004A7970"/>
    <w:rPr>
      <w:b/>
      <w:sz w:val="28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B7971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D13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3C43CB"/>
    <w:rPr>
      <w:sz w:val="22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B84BF4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84BF4"/>
    <w:rPr>
      <w:b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R15-SG06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B9856-B3CF-455C-B1DE-CD53E3D4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844</Words>
  <Characters>5219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6051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6</cp:revision>
  <cp:lastPrinted>2019-04-12T13:51:00Z</cp:lastPrinted>
  <dcterms:created xsi:type="dcterms:W3CDTF">2019-04-10T13:09:00Z</dcterms:created>
  <dcterms:modified xsi:type="dcterms:W3CDTF">2019-04-17T14:16:00Z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