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D2D11" w:rsidTr="00306452">
        <w:trPr>
          <w:jc w:val="center"/>
        </w:trPr>
        <w:tc>
          <w:tcPr>
            <w:tcW w:w="9889" w:type="dxa"/>
            <w:gridSpan w:val="3"/>
            <w:shd w:val="clear" w:color="auto" w:fill="auto"/>
          </w:tcPr>
          <w:p w:rsidR="00E53DCE" w:rsidRPr="007D2D11" w:rsidRDefault="00A96D3A" w:rsidP="005D3A08">
            <w:pPr>
              <w:spacing w:before="0" w:line="240" w:lineRule="auto"/>
              <w:jc w:val="left"/>
              <w:rPr>
                <w:rFonts w:cstheme="minorHAnsi"/>
                <w:b/>
                <w:bCs/>
                <w:color w:val="808080"/>
                <w:sz w:val="28"/>
                <w:szCs w:val="28"/>
                <w:lang w:val="es-ES_tradnl"/>
              </w:rPr>
            </w:pPr>
            <w:r w:rsidRPr="007D2D11">
              <w:rPr>
                <w:b/>
                <w:bCs/>
                <w:color w:val="808080"/>
                <w:sz w:val="28"/>
                <w:szCs w:val="28"/>
                <w:lang w:val="es-ES_tradnl"/>
              </w:rPr>
              <w:t>Oficina de Radiocomunicaciones (BR)</w:t>
            </w:r>
          </w:p>
          <w:p w:rsidR="00E53DCE" w:rsidRPr="007D2D11" w:rsidRDefault="00E53DCE" w:rsidP="005D3A08">
            <w:pPr>
              <w:spacing w:before="0" w:line="240" w:lineRule="auto"/>
              <w:jc w:val="left"/>
              <w:rPr>
                <w:rFonts w:cstheme="minorHAnsi"/>
                <w:b/>
                <w:bCs/>
                <w:color w:val="808080"/>
                <w:sz w:val="28"/>
                <w:szCs w:val="28"/>
                <w:lang w:val="es-ES_tradnl"/>
              </w:rPr>
            </w:pPr>
          </w:p>
          <w:p w:rsidR="00E53DCE" w:rsidRPr="007D2D11" w:rsidRDefault="00E53DCE" w:rsidP="005D3A08">
            <w:pPr>
              <w:spacing w:before="0" w:line="240" w:lineRule="auto"/>
              <w:jc w:val="left"/>
              <w:rPr>
                <w:rFonts w:cs="Times New Roman Bold"/>
                <w:b/>
                <w:bCs/>
                <w:color w:val="808080"/>
                <w:sz w:val="28"/>
                <w:szCs w:val="28"/>
                <w:lang w:val="es-ES_tradnl"/>
              </w:rPr>
            </w:pPr>
          </w:p>
        </w:tc>
      </w:tr>
      <w:tr w:rsidR="00E53DCE" w:rsidRPr="007D2D11" w:rsidTr="00306452">
        <w:trPr>
          <w:jc w:val="center"/>
        </w:trPr>
        <w:tc>
          <w:tcPr>
            <w:tcW w:w="7054" w:type="dxa"/>
            <w:gridSpan w:val="2"/>
            <w:shd w:val="clear" w:color="auto" w:fill="auto"/>
          </w:tcPr>
          <w:p w:rsidR="00E53DCE" w:rsidRPr="007D2D11" w:rsidRDefault="00A96D3A" w:rsidP="00042432">
            <w:pPr>
              <w:spacing w:before="0" w:line="240" w:lineRule="auto"/>
              <w:jc w:val="left"/>
              <w:rPr>
                <w:szCs w:val="24"/>
                <w:lang w:val="es-ES_tradnl"/>
              </w:rPr>
            </w:pPr>
            <w:r w:rsidRPr="007D2D11">
              <w:rPr>
                <w:lang w:val="es-ES_tradnl"/>
              </w:rPr>
              <w:t>Circular Administrativa</w:t>
            </w:r>
          </w:p>
          <w:p w:rsidR="00E53DCE" w:rsidRPr="007D2D11" w:rsidRDefault="001B3D4D" w:rsidP="005D3A08">
            <w:pPr>
              <w:spacing w:before="0" w:line="240" w:lineRule="auto"/>
              <w:jc w:val="left"/>
              <w:rPr>
                <w:b/>
                <w:bCs/>
                <w:szCs w:val="24"/>
                <w:lang w:val="es-ES_tradnl"/>
              </w:rPr>
            </w:pPr>
            <w:r w:rsidRPr="007D2D11">
              <w:rPr>
                <w:b/>
                <w:bCs/>
                <w:szCs w:val="24"/>
                <w:lang w:val="es-ES_tradnl"/>
              </w:rPr>
              <w:t>CACE/890</w:t>
            </w:r>
          </w:p>
        </w:tc>
        <w:tc>
          <w:tcPr>
            <w:tcW w:w="2835" w:type="dxa"/>
            <w:shd w:val="clear" w:color="auto" w:fill="auto"/>
          </w:tcPr>
          <w:p w:rsidR="00E53DCE" w:rsidRPr="007D2D11" w:rsidRDefault="003C0EA5" w:rsidP="005D3A08">
            <w:pPr>
              <w:spacing w:before="0" w:line="240" w:lineRule="auto"/>
              <w:jc w:val="right"/>
              <w:rPr>
                <w:szCs w:val="24"/>
                <w:lang w:val="es-ES_tradnl"/>
              </w:rPr>
            </w:pPr>
            <w:r>
              <w:rPr>
                <w:lang w:val="es-ES_tradnl"/>
              </w:rPr>
              <w:t>11</w:t>
            </w:r>
            <w:r w:rsidR="006476C6" w:rsidRPr="007D2D11">
              <w:rPr>
                <w:lang w:val="es-ES_tradnl"/>
              </w:rPr>
              <w:t xml:space="preserve"> de febrero de 2019</w:t>
            </w:r>
          </w:p>
        </w:tc>
      </w:tr>
      <w:tr w:rsidR="00E53DCE" w:rsidRPr="007D2D11" w:rsidTr="00306452">
        <w:trPr>
          <w:jc w:val="center"/>
        </w:trPr>
        <w:tc>
          <w:tcPr>
            <w:tcW w:w="9889" w:type="dxa"/>
            <w:gridSpan w:val="3"/>
            <w:shd w:val="clear" w:color="auto" w:fill="auto"/>
          </w:tcPr>
          <w:p w:rsidR="00E53DCE" w:rsidRPr="007D2D11" w:rsidRDefault="00E53DCE" w:rsidP="005D3A08">
            <w:pPr>
              <w:spacing w:before="0" w:line="240" w:lineRule="auto"/>
              <w:jc w:val="left"/>
              <w:rPr>
                <w:rFonts w:cs="Arial"/>
                <w:szCs w:val="24"/>
                <w:lang w:val="es-ES_tradnl"/>
              </w:rPr>
            </w:pPr>
          </w:p>
        </w:tc>
      </w:tr>
      <w:tr w:rsidR="00E53DCE" w:rsidRPr="007D2D11" w:rsidTr="00306452">
        <w:trPr>
          <w:jc w:val="center"/>
        </w:trPr>
        <w:tc>
          <w:tcPr>
            <w:tcW w:w="9889" w:type="dxa"/>
            <w:gridSpan w:val="3"/>
            <w:shd w:val="clear" w:color="auto" w:fill="auto"/>
          </w:tcPr>
          <w:p w:rsidR="00E53DCE" w:rsidRPr="007D2D11" w:rsidRDefault="00E53DCE" w:rsidP="005D3A08">
            <w:pPr>
              <w:spacing w:before="0" w:line="240" w:lineRule="auto"/>
              <w:jc w:val="left"/>
              <w:rPr>
                <w:szCs w:val="24"/>
                <w:lang w:val="es-ES_tradnl"/>
              </w:rPr>
            </w:pPr>
          </w:p>
        </w:tc>
      </w:tr>
      <w:tr w:rsidR="00E53DCE" w:rsidRPr="007D2D11" w:rsidTr="00306452">
        <w:trPr>
          <w:jc w:val="center"/>
        </w:trPr>
        <w:tc>
          <w:tcPr>
            <w:tcW w:w="9889" w:type="dxa"/>
            <w:gridSpan w:val="3"/>
            <w:shd w:val="clear" w:color="auto" w:fill="auto"/>
          </w:tcPr>
          <w:p w:rsidR="00E53DCE" w:rsidRPr="007D2D11" w:rsidRDefault="006476C6" w:rsidP="005D3A08">
            <w:pPr>
              <w:spacing w:before="0" w:line="240" w:lineRule="auto"/>
              <w:jc w:val="left"/>
              <w:rPr>
                <w:b/>
                <w:bCs/>
                <w:szCs w:val="24"/>
                <w:lang w:val="es-ES_tradnl"/>
              </w:rPr>
            </w:pPr>
            <w:r w:rsidRPr="007D2D11">
              <w:rPr>
                <w:b/>
                <w:szCs w:val="24"/>
                <w:lang w:val="es-ES_tradnl"/>
              </w:rPr>
              <w:t>A las Administraciones de los Estados Miembros de la UIT, a los Miembros del Sector de Radiocomunicaciones, a los Asociados del UIT-R que participan en los trabajos de la Comisión de Estudio 3 de Radiocomunicaciones y a las Instituciones Académicas de la UIT</w:t>
            </w:r>
          </w:p>
        </w:tc>
      </w:tr>
      <w:tr w:rsidR="00E53DCE" w:rsidRPr="007D2D11" w:rsidTr="00306452">
        <w:trPr>
          <w:jc w:val="center"/>
        </w:trPr>
        <w:tc>
          <w:tcPr>
            <w:tcW w:w="9889" w:type="dxa"/>
            <w:gridSpan w:val="3"/>
            <w:shd w:val="clear" w:color="auto" w:fill="auto"/>
          </w:tcPr>
          <w:p w:rsidR="00E53DCE" w:rsidRPr="007D2D11" w:rsidRDefault="00E53DCE" w:rsidP="005D3A08">
            <w:pPr>
              <w:spacing w:before="0" w:line="240" w:lineRule="auto"/>
              <w:jc w:val="left"/>
              <w:rPr>
                <w:szCs w:val="24"/>
                <w:lang w:val="es-ES_tradnl"/>
              </w:rPr>
            </w:pPr>
          </w:p>
        </w:tc>
      </w:tr>
      <w:tr w:rsidR="00E53DCE" w:rsidRPr="007D2D11" w:rsidTr="00306452">
        <w:trPr>
          <w:jc w:val="center"/>
        </w:trPr>
        <w:tc>
          <w:tcPr>
            <w:tcW w:w="9889" w:type="dxa"/>
            <w:gridSpan w:val="3"/>
            <w:shd w:val="clear" w:color="auto" w:fill="auto"/>
          </w:tcPr>
          <w:p w:rsidR="00E53DCE" w:rsidRPr="007D2D11" w:rsidRDefault="00E53DCE" w:rsidP="005D3A08">
            <w:pPr>
              <w:spacing w:before="0" w:line="240" w:lineRule="auto"/>
              <w:jc w:val="left"/>
              <w:rPr>
                <w:szCs w:val="24"/>
                <w:lang w:val="es-ES_tradnl"/>
              </w:rPr>
            </w:pPr>
          </w:p>
        </w:tc>
      </w:tr>
      <w:tr w:rsidR="00E53DCE" w:rsidRPr="007D2D11" w:rsidTr="00306452">
        <w:trPr>
          <w:jc w:val="center"/>
        </w:trPr>
        <w:tc>
          <w:tcPr>
            <w:tcW w:w="1526" w:type="dxa"/>
            <w:shd w:val="clear" w:color="auto" w:fill="auto"/>
          </w:tcPr>
          <w:p w:rsidR="00E53DCE" w:rsidRPr="007D2D11" w:rsidRDefault="00311970" w:rsidP="005D3A08">
            <w:pPr>
              <w:tabs>
                <w:tab w:val="clear" w:pos="1588"/>
                <w:tab w:val="left" w:pos="1560"/>
              </w:tabs>
              <w:spacing w:before="0" w:line="240" w:lineRule="auto"/>
              <w:jc w:val="left"/>
              <w:rPr>
                <w:szCs w:val="24"/>
                <w:lang w:val="es-ES_tradnl"/>
              </w:rPr>
            </w:pPr>
            <w:r w:rsidRPr="007D2D11">
              <w:rPr>
                <w:lang w:val="es-ES_tradnl"/>
              </w:rPr>
              <w:t>Asunto:</w:t>
            </w:r>
          </w:p>
        </w:tc>
        <w:tc>
          <w:tcPr>
            <w:tcW w:w="8363" w:type="dxa"/>
            <w:gridSpan w:val="2"/>
            <w:vMerge w:val="restart"/>
            <w:shd w:val="clear" w:color="auto" w:fill="auto"/>
          </w:tcPr>
          <w:p w:rsidR="00E53DCE" w:rsidRPr="007D2D11" w:rsidRDefault="006476C6" w:rsidP="005D3A08">
            <w:pPr>
              <w:tabs>
                <w:tab w:val="clear" w:pos="1588"/>
                <w:tab w:val="left" w:pos="1560"/>
              </w:tabs>
              <w:spacing w:before="0" w:line="240" w:lineRule="auto"/>
              <w:jc w:val="left"/>
              <w:rPr>
                <w:b/>
                <w:bCs/>
                <w:szCs w:val="24"/>
                <w:lang w:val="es-ES_tradnl"/>
              </w:rPr>
            </w:pPr>
            <w:r w:rsidRPr="007D2D11">
              <w:rPr>
                <w:b/>
                <w:bCs/>
                <w:szCs w:val="24"/>
                <w:lang w:val="es-ES_tradnl"/>
              </w:rPr>
              <w:t xml:space="preserve">Reunión de la Comisión de Estudio 3 de Radiocomunicaciones </w:t>
            </w:r>
            <w:r w:rsidRPr="007D2D11">
              <w:rPr>
                <w:b/>
                <w:bCs/>
                <w:szCs w:val="24"/>
                <w:lang w:val="es-ES_tradnl"/>
              </w:rPr>
              <w:br/>
              <w:t>(Propagación de las ondas radioeléctricas), Ginebra, 24 de mayo de 2019</w:t>
            </w:r>
          </w:p>
        </w:tc>
      </w:tr>
      <w:tr w:rsidR="00E53DCE" w:rsidRPr="007D2D11" w:rsidTr="00306452">
        <w:trPr>
          <w:jc w:val="center"/>
        </w:trPr>
        <w:tc>
          <w:tcPr>
            <w:tcW w:w="1526" w:type="dxa"/>
            <w:shd w:val="clear" w:color="auto" w:fill="auto"/>
          </w:tcPr>
          <w:p w:rsidR="00E53DCE" w:rsidRPr="007D2D11" w:rsidRDefault="00E53DCE" w:rsidP="005D3A08">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7D2D11" w:rsidRDefault="00E53DCE" w:rsidP="005D3A08">
            <w:pPr>
              <w:tabs>
                <w:tab w:val="clear" w:pos="1588"/>
                <w:tab w:val="left" w:pos="1560"/>
              </w:tabs>
              <w:spacing w:before="0" w:line="240" w:lineRule="auto"/>
              <w:rPr>
                <w:b/>
                <w:bCs/>
                <w:szCs w:val="24"/>
                <w:lang w:val="es-ES_tradnl"/>
              </w:rPr>
            </w:pPr>
          </w:p>
        </w:tc>
      </w:tr>
      <w:tr w:rsidR="00E53DCE" w:rsidRPr="007D2D11" w:rsidTr="00306452">
        <w:trPr>
          <w:jc w:val="center"/>
        </w:trPr>
        <w:tc>
          <w:tcPr>
            <w:tcW w:w="1526" w:type="dxa"/>
            <w:shd w:val="clear" w:color="auto" w:fill="auto"/>
          </w:tcPr>
          <w:p w:rsidR="00E53DCE" w:rsidRPr="007D2D11" w:rsidRDefault="00E53DCE" w:rsidP="005D3A08">
            <w:pPr>
              <w:tabs>
                <w:tab w:val="clear" w:pos="1588"/>
                <w:tab w:val="left" w:pos="1560"/>
              </w:tabs>
              <w:spacing w:before="0" w:line="240" w:lineRule="auto"/>
              <w:jc w:val="left"/>
              <w:rPr>
                <w:b/>
                <w:bCs/>
                <w:szCs w:val="24"/>
                <w:lang w:val="es-ES_tradnl"/>
              </w:rPr>
            </w:pPr>
          </w:p>
        </w:tc>
        <w:tc>
          <w:tcPr>
            <w:tcW w:w="8363" w:type="dxa"/>
            <w:gridSpan w:val="2"/>
            <w:vMerge/>
            <w:shd w:val="clear" w:color="auto" w:fill="auto"/>
          </w:tcPr>
          <w:p w:rsidR="00E53DCE" w:rsidRPr="007D2D11" w:rsidRDefault="00E53DCE" w:rsidP="005D3A08">
            <w:pPr>
              <w:tabs>
                <w:tab w:val="clear" w:pos="1588"/>
                <w:tab w:val="left" w:pos="1560"/>
              </w:tabs>
              <w:spacing w:before="0" w:line="240" w:lineRule="auto"/>
              <w:rPr>
                <w:b/>
                <w:bCs/>
                <w:szCs w:val="24"/>
                <w:lang w:val="es-ES_tradnl"/>
              </w:rPr>
            </w:pPr>
          </w:p>
        </w:tc>
      </w:tr>
      <w:tr w:rsidR="00E53DCE" w:rsidRPr="007D2D11" w:rsidTr="00306452">
        <w:trPr>
          <w:jc w:val="center"/>
        </w:trPr>
        <w:tc>
          <w:tcPr>
            <w:tcW w:w="9889" w:type="dxa"/>
            <w:gridSpan w:val="3"/>
            <w:shd w:val="clear" w:color="auto" w:fill="auto"/>
          </w:tcPr>
          <w:p w:rsidR="00E53DCE" w:rsidRPr="007D2D11" w:rsidRDefault="00E53DCE" w:rsidP="005D3A08">
            <w:pPr>
              <w:tabs>
                <w:tab w:val="clear" w:pos="1588"/>
                <w:tab w:val="left" w:pos="1560"/>
              </w:tabs>
              <w:spacing w:before="0" w:line="240" w:lineRule="auto"/>
              <w:jc w:val="left"/>
              <w:rPr>
                <w:szCs w:val="24"/>
                <w:lang w:val="es-ES_tradnl"/>
              </w:rPr>
            </w:pPr>
          </w:p>
        </w:tc>
      </w:tr>
      <w:tr w:rsidR="00E53DCE" w:rsidRPr="007D2D11" w:rsidTr="00306452">
        <w:trPr>
          <w:jc w:val="center"/>
        </w:trPr>
        <w:tc>
          <w:tcPr>
            <w:tcW w:w="9889" w:type="dxa"/>
            <w:gridSpan w:val="3"/>
            <w:shd w:val="clear" w:color="auto" w:fill="auto"/>
          </w:tcPr>
          <w:p w:rsidR="00E53DCE" w:rsidRPr="007D2D11" w:rsidRDefault="00E53DCE" w:rsidP="005D3A08">
            <w:pPr>
              <w:spacing w:before="0" w:line="240" w:lineRule="auto"/>
              <w:jc w:val="left"/>
              <w:rPr>
                <w:b/>
                <w:bCs/>
                <w:szCs w:val="24"/>
                <w:lang w:val="es-ES_tradnl"/>
              </w:rPr>
            </w:pPr>
          </w:p>
        </w:tc>
      </w:tr>
    </w:tbl>
    <w:p w:rsidR="00AF79BE" w:rsidRPr="007D2D11" w:rsidRDefault="00AF79BE" w:rsidP="007F7175">
      <w:pPr>
        <w:pStyle w:val="Heading1"/>
        <w:rPr>
          <w:lang w:val="es-ES_tradnl"/>
        </w:rPr>
      </w:pPr>
      <w:r w:rsidRPr="007D2D11">
        <w:rPr>
          <w:lang w:val="es-ES_tradnl"/>
        </w:rPr>
        <w:t>1</w:t>
      </w:r>
      <w:r w:rsidRPr="007D2D11">
        <w:rPr>
          <w:lang w:val="es-ES_tradnl"/>
        </w:rPr>
        <w:tab/>
        <w:t>Introducción</w:t>
      </w:r>
    </w:p>
    <w:p w:rsidR="00AF79BE" w:rsidRPr="007D2D11" w:rsidRDefault="00AF79BE" w:rsidP="00E54953">
      <w:pPr>
        <w:rPr>
          <w:lang w:val="es-ES_tradnl"/>
        </w:rPr>
      </w:pPr>
      <w:r w:rsidRPr="007D2D11">
        <w:rPr>
          <w:lang w:val="es-ES_tradnl"/>
        </w:rPr>
        <w:t xml:space="preserve">Por la presente Circular Administrativa le anuncio que la Comisión de Estudio 3 del UIT-R se reunirá en Ginebra el 24 de mayo de 2019, tras las reuniones de los Grupos de Trabajo 3J, 3K, 3L y 3M (véase la Carta Circular </w:t>
      </w:r>
      <w:hyperlink r:id="rId8" w:history="1">
        <w:r w:rsidRPr="007D2D11">
          <w:rPr>
            <w:rStyle w:val="Hyperlink"/>
            <w:lang w:val="es-ES_tradnl"/>
          </w:rPr>
          <w:t>3/LCCE/</w:t>
        </w:r>
        <w:r w:rsidR="00E54953" w:rsidRPr="007D2D11">
          <w:rPr>
            <w:rStyle w:val="Hyperlink"/>
            <w:lang w:val="es-ES_tradnl"/>
          </w:rPr>
          <w:t>41</w:t>
        </w:r>
      </w:hyperlink>
      <w:r w:rsidRPr="007D2D11">
        <w:rPr>
          <w:lang w:val="es-ES_tradnl"/>
        </w:rPr>
        <w:t>).</w:t>
      </w:r>
    </w:p>
    <w:p w:rsidR="00AF79BE" w:rsidRPr="007D2D11" w:rsidRDefault="00AF79BE" w:rsidP="00DE05D3">
      <w:pPr>
        <w:spacing w:after="240"/>
        <w:rPr>
          <w:lang w:val="es-ES_tradnl"/>
        </w:rPr>
      </w:pPr>
      <w:r w:rsidRPr="007D2D11">
        <w:rPr>
          <w:lang w:val="es-ES_tradnl"/>
        </w:rPr>
        <w:t>La reunión de la Comisión de Estudio se celebrará en la Sede de la UIT, en Ginebra. La sesión de apertura será a las 09.30 horas.</w:t>
      </w:r>
    </w:p>
    <w:tbl>
      <w:tblPr>
        <w:tblStyle w:val="TableGrid"/>
        <w:tblW w:w="5000" w:type="pct"/>
        <w:jc w:val="center"/>
        <w:tblCellMar>
          <w:left w:w="28" w:type="dxa"/>
          <w:right w:w="28" w:type="dxa"/>
        </w:tblCellMar>
        <w:tblLook w:val="04A0" w:firstRow="1" w:lastRow="0" w:firstColumn="1" w:lastColumn="0" w:noHBand="0" w:noVBand="1"/>
      </w:tblPr>
      <w:tblGrid>
        <w:gridCol w:w="2009"/>
        <w:gridCol w:w="2084"/>
        <w:gridCol w:w="2738"/>
        <w:gridCol w:w="2798"/>
      </w:tblGrid>
      <w:tr w:rsidR="00AF79BE" w:rsidRPr="007D2D11" w:rsidTr="002A3F7B">
        <w:trPr>
          <w:cantSplit/>
          <w:jc w:val="center"/>
        </w:trPr>
        <w:tc>
          <w:tcPr>
            <w:tcW w:w="1043" w:type="pct"/>
          </w:tcPr>
          <w:p w:rsidR="00AF79BE" w:rsidRPr="007D2D11" w:rsidRDefault="00AF79BE" w:rsidP="005D3A08">
            <w:pPr>
              <w:pStyle w:val="Tablehead"/>
              <w:rPr>
                <w:lang w:val="es-ES_tradnl"/>
              </w:rPr>
            </w:pPr>
            <w:r w:rsidRPr="007D2D11">
              <w:rPr>
                <w:lang w:val="es-ES_tradnl"/>
              </w:rPr>
              <w:t>Grupo</w:t>
            </w:r>
          </w:p>
        </w:tc>
        <w:tc>
          <w:tcPr>
            <w:tcW w:w="1082" w:type="pct"/>
          </w:tcPr>
          <w:p w:rsidR="00AF79BE" w:rsidRPr="007D2D11" w:rsidRDefault="00AF79BE" w:rsidP="005D3A08">
            <w:pPr>
              <w:pStyle w:val="Tablehead"/>
              <w:rPr>
                <w:lang w:val="es-ES_tradnl"/>
              </w:rPr>
            </w:pPr>
            <w:r w:rsidRPr="007D2D11">
              <w:rPr>
                <w:lang w:val="es-ES_tradnl"/>
              </w:rPr>
              <w:t>Fecha de la reunión</w:t>
            </w:r>
          </w:p>
        </w:tc>
        <w:tc>
          <w:tcPr>
            <w:tcW w:w="1422" w:type="pct"/>
          </w:tcPr>
          <w:p w:rsidR="00AF79BE" w:rsidRPr="007D2D11" w:rsidRDefault="00AF79BE" w:rsidP="005D3A08">
            <w:pPr>
              <w:pStyle w:val="Tablehead"/>
              <w:rPr>
                <w:lang w:val="es-ES_tradnl"/>
              </w:rPr>
            </w:pPr>
            <w:r w:rsidRPr="007D2D11">
              <w:rPr>
                <w:lang w:val="es-ES_tradnl"/>
              </w:rPr>
              <w:t>Plazo para las contribuciones</w:t>
            </w:r>
          </w:p>
        </w:tc>
        <w:tc>
          <w:tcPr>
            <w:tcW w:w="1453" w:type="pct"/>
          </w:tcPr>
          <w:p w:rsidR="00AF79BE" w:rsidRPr="007D2D11" w:rsidRDefault="00AF79BE" w:rsidP="005D3A08">
            <w:pPr>
              <w:pStyle w:val="Tablehead"/>
              <w:rPr>
                <w:lang w:val="es-ES_tradnl"/>
              </w:rPr>
            </w:pPr>
            <w:r w:rsidRPr="007D2D11">
              <w:rPr>
                <w:lang w:val="es-ES_tradnl"/>
              </w:rPr>
              <w:t>Sesión de apertura</w:t>
            </w:r>
          </w:p>
        </w:tc>
      </w:tr>
      <w:tr w:rsidR="00AF79BE" w:rsidRPr="007D2D11" w:rsidTr="00041D4E">
        <w:trPr>
          <w:cantSplit/>
          <w:jc w:val="center"/>
        </w:trPr>
        <w:tc>
          <w:tcPr>
            <w:tcW w:w="1043" w:type="pct"/>
            <w:vAlign w:val="center"/>
          </w:tcPr>
          <w:p w:rsidR="00AF79BE" w:rsidRPr="007D2D11" w:rsidRDefault="00AF79BE" w:rsidP="005D3A08">
            <w:pPr>
              <w:pStyle w:val="Tabletext"/>
              <w:jc w:val="center"/>
              <w:rPr>
                <w:lang w:val="es-ES_tradnl"/>
              </w:rPr>
            </w:pPr>
            <w:r w:rsidRPr="007D2D11">
              <w:rPr>
                <w:lang w:val="es-ES_tradnl"/>
              </w:rPr>
              <w:t>Comisión de Estudio 3</w:t>
            </w:r>
          </w:p>
        </w:tc>
        <w:tc>
          <w:tcPr>
            <w:tcW w:w="1082" w:type="pct"/>
            <w:vAlign w:val="center"/>
          </w:tcPr>
          <w:p w:rsidR="00AF79BE" w:rsidRPr="007D2D11" w:rsidRDefault="00E641BD" w:rsidP="005D3A08">
            <w:pPr>
              <w:pStyle w:val="Tabletext"/>
              <w:jc w:val="center"/>
              <w:rPr>
                <w:lang w:val="es-ES_tradnl"/>
              </w:rPr>
            </w:pPr>
            <w:r w:rsidRPr="007D2D11">
              <w:rPr>
                <w:lang w:val="es-ES_tradnl"/>
              </w:rPr>
              <w:t>24 de mayo de 2019</w:t>
            </w:r>
          </w:p>
        </w:tc>
        <w:tc>
          <w:tcPr>
            <w:tcW w:w="1422" w:type="pct"/>
            <w:vAlign w:val="center"/>
          </w:tcPr>
          <w:p w:rsidR="00AF79BE" w:rsidRPr="007D2D11" w:rsidRDefault="00AF79BE" w:rsidP="005D3A08">
            <w:pPr>
              <w:pStyle w:val="Tabletext"/>
              <w:jc w:val="center"/>
              <w:rPr>
                <w:lang w:val="es-ES_tradnl"/>
              </w:rPr>
            </w:pPr>
            <w:r w:rsidRPr="007D2D11">
              <w:rPr>
                <w:lang w:val="es-ES_tradnl"/>
              </w:rPr>
              <w:t>Viernes, 17 de mayo de 2019</w:t>
            </w:r>
            <w:r w:rsidRPr="007D2D11">
              <w:rPr>
                <w:lang w:val="es-ES_tradnl"/>
              </w:rPr>
              <w:br/>
              <w:t>a las 16.00 horas UTC</w:t>
            </w:r>
          </w:p>
        </w:tc>
        <w:tc>
          <w:tcPr>
            <w:tcW w:w="1453" w:type="pct"/>
            <w:vAlign w:val="center"/>
          </w:tcPr>
          <w:p w:rsidR="00AF79BE" w:rsidRPr="007D2D11" w:rsidRDefault="00AF79BE" w:rsidP="005D3A08">
            <w:pPr>
              <w:pStyle w:val="Tabletext"/>
              <w:jc w:val="center"/>
              <w:rPr>
                <w:lang w:val="es-ES_tradnl"/>
              </w:rPr>
            </w:pPr>
            <w:r w:rsidRPr="007D2D11">
              <w:rPr>
                <w:lang w:val="es-ES_tradnl"/>
              </w:rPr>
              <w:t>Viernes, 24 de mayo de 2019</w:t>
            </w:r>
            <w:r w:rsidRPr="007D2D11">
              <w:rPr>
                <w:lang w:val="es-ES_tradnl"/>
              </w:rPr>
              <w:br/>
              <w:t>a las 09.30 horas (hora local)</w:t>
            </w:r>
          </w:p>
        </w:tc>
      </w:tr>
    </w:tbl>
    <w:p w:rsidR="00AF79BE" w:rsidRPr="007D2D11" w:rsidRDefault="00AF79BE" w:rsidP="00527F6F">
      <w:pPr>
        <w:pStyle w:val="Heading1"/>
        <w:rPr>
          <w:lang w:val="es-ES_tradnl"/>
        </w:rPr>
      </w:pPr>
      <w:r w:rsidRPr="007D2D11">
        <w:rPr>
          <w:lang w:val="es-ES_tradnl"/>
        </w:rPr>
        <w:t>2</w:t>
      </w:r>
      <w:r w:rsidRPr="007D2D11">
        <w:rPr>
          <w:lang w:val="es-ES_tradnl"/>
        </w:rPr>
        <w:tab/>
        <w:t>Programa de la reunión</w:t>
      </w:r>
    </w:p>
    <w:p w:rsidR="00AF79BE" w:rsidRPr="007D2D11" w:rsidRDefault="00AF79BE" w:rsidP="00B95C84">
      <w:pPr>
        <w:rPr>
          <w:lang w:val="es-ES_tradnl"/>
        </w:rPr>
      </w:pPr>
      <w:r w:rsidRPr="007D2D11">
        <w:rPr>
          <w:lang w:val="es-ES_tradnl"/>
        </w:rPr>
        <w:t>En el Anexo 1 se reproduce el proyecto de orden del día de la reunión de la Comisión de Estudio 3. La situación de los textos asignados a la Comisión de Estudio 3 pueden consultarse en:</w:t>
      </w:r>
    </w:p>
    <w:p w:rsidR="00AF79BE" w:rsidRPr="007D2D11" w:rsidRDefault="00BB04A7" w:rsidP="005D3A08">
      <w:pPr>
        <w:spacing w:line="240" w:lineRule="auto"/>
        <w:jc w:val="center"/>
        <w:rPr>
          <w:lang w:val="es-ES_tradnl"/>
        </w:rPr>
      </w:pPr>
      <w:hyperlink r:id="rId9" w:history="1">
        <w:r w:rsidR="003F3CEF" w:rsidRPr="007D2D11">
          <w:rPr>
            <w:rStyle w:val="Hyperlink"/>
            <w:lang w:val="es-ES_tradnl"/>
          </w:rPr>
          <w:t>http://www.itu.int/md/R15-SG03-C-0001/es</w:t>
        </w:r>
      </w:hyperlink>
    </w:p>
    <w:p w:rsidR="00AF79BE" w:rsidRPr="007D2D11" w:rsidRDefault="00AF79BE" w:rsidP="00BD2044">
      <w:pPr>
        <w:pStyle w:val="Heading2"/>
        <w:rPr>
          <w:lang w:val="es-ES_tradnl"/>
        </w:rPr>
      </w:pPr>
      <w:r w:rsidRPr="007D2D11">
        <w:rPr>
          <w:lang w:val="es-ES_tradnl"/>
        </w:rPr>
        <w:t>2.1</w:t>
      </w:r>
      <w:r w:rsidRPr="007D2D11">
        <w:rPr>
          <w:lang w:val="es-ES_tradnl"/>
        </w:rPr>
        <w:tab/>
        <w:t>Adopción de proyectos de Recomendación y de Cuestión durante la reunión de la Comisión de Estudio (§ A2.6.2.2.2 y § A2.5.2.2.2 de la Resolución UIT-R 1-7)</w:t>
      </w:r>
    </w:p>
    <w:p w:rsidR="00AF79BE" w:rsidRPr="007D2D11" w:rsidRDefault="00AF79BE" w:rsidP="005050EF">
      <w:pPr>
        <w:rPr>
          <w:lang w:val="es-ES_tradnl"/>
        </w:rPr>
      </w:pPr>
      <w:r w:rsidRPr="007D2D11">
        <w:rPr>
          <w:lang w:val="es-ES_tradnl"/>
        </w:rPr>
        <w:t>Se proponen seis Recomendaciones para su adopción por la Comisión de Estudio de conformidad con lo dispuesto en el § A2.6.2.2.2 de la Resolución UIT-R 1-7.</w:t>
      </w:r>
    </w:p>
    <w:p w:rsidR="00B4792D" w:rsidRPr="007D2D11" w:rsidRDefault="00B4792D" w:rsidP="00381641">
      <w:pPr>
        <w:rPr>
          <w:lang w:val="es-ES_tradnl"/>
        </w:rPr>
      </w:pPr>
      <w:r w:rsidRPr="007D2D11">
        <w:rPr>
          <w:lang w:val="es-ES_tradnl"/>
        </w:rPr>
        <w:t>De conformidad con el § A2.6.2.2.2.1 de la Resolución UIT-R 1-7, los títulos y los resúmenes de los proyectos de revisión de Recomendación figuran en el Anexo 2.</w:t>
      </w:r>
    </w:p>
    <w:p w:rsidR="00AF79BE" w:rsidRPr="007D2D11" w:rsidRDefault="00AF79BE" w:rsidP="00482413">
      <w:pPr>
        <w:pStyle w:val="Heading2"/>
        <w:rPr>
          <w:lang w:val="es-ES_tradnl"/>
        </w:rPr>
      </w:pPr>
      <w:r w:rsidRPr="007D2D11">
        <w:rPr>
          <w:lang w:val="es-ES_tradnl"/>
        </w:rPr>
        <w:lastRenderedPageBreak/>
        <w:t>2.2</w:t>
      </w:r>
      <w:r w:rsidRPr="007D2D11">
        <w:rPr>
          <w:lang w:val="es-ES_tradnl"/>
        </w:rPr>
        <w:tab/>
        <w:t>Adopción de proyectos de Recomendaciones por la Comisión de Estudio por correspondencia (§ A2.6.2.2.3 de la Resolución UIT-R 1-7)</w:t>
      </w:r>
    </w:p>
    <w:p w:rsidR="00AF79BE" w:rsidRPr="007D2D11" w:rsidRDefault="00AF79BE" w:rsidP="00F25970">
      <w:pPr>
        <w:rPr>
          <w:lang w:val="es-ES_tradnl"/>
        </w:rPr>
      </w:pPr>
      <w:r w:rsidRPr="007D2D11">
        <w:rPr>
          <w:lang w:val="es-ES_tradnl"/>
        </w:rPr>
        <w:t>El</w:t>
      </w:r>
      <w:r w:rsidR="00F25970" w:rsidRPr="007D2D11">
        <w:rPr>
          <w:lang w:val="es-ES_tradnl"/>
        </w:rPr>
        <w:t xml:space="preserve"> procedimiento descrito en el § </w:t>
      </w:r>
      <w:r w:rsidRPr="007D2D11">
        <w:rPr>
          <w:lang w:val="es-ES_tradnl"/>
        </w:rPr>
        <w:t>A2.6.2.2.3 de la Resolución UIT-R 1-7 se refiere a proyectos de Recomendaciones nuevas o revisadas que no están específicamente incluidos en el orden del día de la reunión de una Comisión de Estudio.</w:t>
      </w:r>
    </w:p>
    <w:p w:rsidR="00AF79BE" w:rsidRPr="007D2D11" w:rsidRDefault="00AF79BE" w:rsidP="00CE4081">
      <w:pPr>
        <w:spacing w:before="60"/>
        <w:rPr>
          <w:lang w:val="es-ES_tradnl"/>
        </w:rPr>
      </w:pPr>
      <w:r w:rsidRPr="007D2D11">
        <w:rPr>
          <w:lang w:val="es-ES_tradnl"/>
        </w:rPr>
        <w:t>De acuerdo con este procedimiento, los proyectos de Recomendaciones nuevas o revisadas elaborados durante las reuniones de los Grupos de Trabajo 3J, 3K, 3L y 3M,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1-7 (véase también el § 2.3 siguiente), si no existe ninguna objeción a este enfoque por parte de los Estados Miembros participantes en la reunión y si la Recomendación no se incorpora por referencia al Reglamento de Radiocomunicaciones.</w:t>
      </w:r>
    </w:p>
    <w:p w:rsidR="00AF79BE" w:rsidRPr="007D2D11" w:rsidRDefault="00AF79BE" w:rsidP="00D11D7F">
      <w:pPr>
        <w:rPr>
          <w:lang w:val="es-ES_tradnl"/>
        </w:rPr>
      </w:pPr>
      <w:r w:rsidRPr="007D2D11">
        <w:rPr>
          <w:lang w:val="es-ES_tradnl"/>
        </w:rPr>
        <w:t>De conformidad con el § A1.3.1.13 de la Resolución UIT-R 1-7, el Anexo 3 a la presente Circular contiene una lista de temas que deben tratarse en las reuniones de los Grupos de Trabajo que se celebren inmediatamente antes de la reunión de la Comisión de Estudio, y sobre los cuales pueden elaborarse proyectos de Recomendaciones.</w:t>
      </w:r>
    </w:p>
    <w:p w:rsidR="00AF79BE" w:rsidRPr="007D2D11" w:rsidRDefault="00AF79BE" w:rsidP="00CE4081">
      <w:pPr>
        <w:pStyle w:val="Heading2"/>
        <w:spacing w:before="120"/>
        <w:rPr>
          <w:lang w:val="es-ES_tradnl"/>
        </w:rPr>
      </w:pPr>
      <w:r w:rsidRPr="007D2D11">
        <w:rPr>
          <w:lang w:val="es-ES_tradnl"/>
        </w:rPr>
        <w:t>2.3</w:t>
      </w:r>
      <w:r w:rsidRPr="007D2D11">
        <w:rPr>
          <w:lang w:val="es-ES_tradnl"/>
        </w:rPr>
        <w:tab/>
        <w:t>Decisión sobre el procedimiento de aprobación</w:t>
      </w:r>
    </w:p>
    <w:p w:rsidR="00AF79BE" w:rsidRPr="007D2D11" w:rsidRDefault="00AF79BE" w:rsidP="00F77CB2">
      <w:pPr>
        <w:rPr>
          <w:lang w:val="es-ES_tradnl"/>
        </w:rPr>
      </w:pPr>
      <w:r w:rsidRPr="007D2D11">
        <w:rPr>
          <w:lang w:val="es-ES_tradnl"/>
        </w:rPr>
        <w:t>Durante la reunión, la Comisión de Estudio podrá asimismo decidir el procedimiento que deberá seguirse para la aprobación de cada proyecto de Recomendación, de conformidad con el § A2.6.2.3 de la Resolución UIT-R 1-7, a menos que la Comisión de Estudio haya decidido utilizar el PAAS que se describe en el § A2.6.2.4 de la Resolución UIT-R 1-7 (véase el § 2.2 anterior).</w:t>
      </w:r>
    </w:p>
    <w:p w:rsidR="00520C17" w:rsidRPr="007D2D11" w:rsidRDefault="001378DF" w:rsidP="001378DF">
      <w:pPr>
        <w:pStyle w:val="Heading2"/>
        <w:tabs>
          <w:tab w:val="clear" w:pos="794"/>
          <w:tab w:val="left" w:pos="709"/>
        </w:tabs>
        <w:rPr>
          <w:lang w:val="es-ES_tradnl"/>
        </w:rPr>
      </w:pPr>
      <w:r w:rsidRPr="007D2D11">
        <w:rPr>
          <w:lang w:val="es-ES_tradnl"/>
        </w:rPr>
        <w:t>2.4</w:t>
      </w:r>
      <w:r w:rsidRPr="007D2D11">
        <w:rPr>
          <w:lang w:val="es-ES_tradnl"/>
        </w:rPr>
        <w:tab/>
        <w:t xml:space="preserve">Modificaciones de </w:t>
      </w:r>
      <w:r w:rsidR="00520C17" w:rsidRPr="007D2D11">
        <w:rPr>
          <w:lang w:val="es-ES_tradnl"/>
        </w:rPr>
        <w:t>red</w:t>
      </w:r>
      <w:r w:rsidRPr="007D2D11">
        <w:rPr>
          <w:lang w:val="es-ES_tradnl"/>
        </w:rPr>
        <w:t xml:space="preserve">acción a las Recomendaciones (§ </w:t>
      </w:r>
      <w:r w:rsidR="00520C17" w:rsidRPr="007D2D11">
        <w:rPr>
          <w:lang w:val="es-ES_tradnl"/>
        </w:rPr>
        <w:t>A</w:t>
      </w:r>
      <w:r w:rsidRPr="007D2D11">
        <w:rPr>
          <w:lang w:val="es-ES_tradnl"/>
        </w:rPr>
        <w:t xml:space="preserve">2.6.2.5 de </w:t>
      </w:r>
      <w:r w:rsidR="00F77CB2" w:rsidRPr="007D2D11">
        <w:rPr>
          <w:lang w:val="es-ES_tradnl"/>
        </w:rPr>
        <w:t>l</w:t>
      </w:r>
      <w:r w:rsidRPr="007D2D11">
        <w:rPr>
          <w:lang w:val="es-ES_tradnl"/>
        </w:rPr>
        <w:t>a Resolución </w:t>
      </w:r>
      <w:r w:rsidR="00F77CB2" w:rsidRPr="007D2D11">
        <w:rPr>
          <w:lang w:val="es-ES_tradnl"/>
        </w:rPr>
        <w:t>UIT</w:t>
      </w:r>
      <w:r w:rsidR="00F77CB2" w:rsidRPr="007D2D11">
        <w:rPr>
          <w:lang w:val="es-ES_tradnl"/>
        </w:rPr>
        <w:noBreakHyphen/>
        <w:t>R</w:t>
      </w:r>
      <w:r w:rsidRPr="007D2D11">
        <w:rPr>
          <w:lang w:val="es-ES_tradnl"/>
        </w:rPr>
        <w:t xml:space="preserve"> </w:t>
      </w:r>
      <w:r w:rsidR="00F77CB2" w:rsidRPr="007D2D11">
        <w:rPr>
          <w:lang w:val="es-ES_tradnl"/>
        </w:rPr>
        <w:t>1</w:t>
      </w:r>
      <w:r w:rsidR="00F77CB2" w:rsidRPr="007D2D11">
        <w:rPr>
          <w:lang w:val="es-ES_tradnl"/>
        </w:rPr>
        <w:noBreakHyphen/>
      </w:r>
      <w:r w:rsidR="00520C17" w:rsidRPr="007D2D11">
        <w:rPr>
          <w:lang w:val="es-ES_tradnl"/>
        </w:rPr>
        <w:t>7)</w:t>
      </w:r>
    </w:p>
    <w:p w:rsidR="00520C17" w:rsidRPr="007D2D11" w:rsidRDefault="00520C17" w:rsidP="00575CFB">
      <w:pPr>
        <w:rPr>
          <w:lang w:val="es-ES_tradnl"/>
        </w:rPr>
      </w:pPr>
      <w:r w:rsidRPr="007D2D11">
        <w:rPr>
          <w:lang w:val="es-ES_tradnl"/>
        </w:rPr>
        <w:t xml:space="preserve">Se proponen modificaciones de redacción en dos Recomendaciones </w:t>
      </w:r>
      <w:r w:rsidR="00575CFB" w:rsidRPr="007D2D11">
        <w:rPr>
          <w:lang w:val="es-ES_tradnl"/>
        </w:rPr>
        <w:t>de conformidad con el § </w:t>
      </w:r>
      <w:r w:rsidRPr="007D2D11">
        <w:rPr>
          <w:lang w:val="es-ES_tradnl"/>
        </w:rPr>
        <w:t xml:space="preserve">A2.6.2.5 de la Resolución UIT-R 1-7. En el </w:t>
      </w:r>
      <w:r w:rsidR="00575CFB" w:rsidRPr="007D2D11">
        <w:rPr>
          <w:lang w:val="es-ES_tradnl"/>
        </w:rPr>
        <w:t xml:space="preserve">Anexo </w:t>
      </w:r>
      <w:r w:rsidRPr="007D2D11">
        <w:rPr>
          <w:lang w:val="es-ES_tradnl"/>
        </w:rPr>
        <w:t>4 se enumeran los títulos y resúmenes de las Recomendaciones para las que se proponen las presentes modificaciones de redacción.</w:t>
      </w:r>
    </w:p>
    <w:p w:rsidR="00AF79BE" w:rsidRPr="007D2D11" w:rsidRDefault="00AF79BE" w:rsidP="00CE4081">
      <w:pPr>
        <w:pStyle w:val="Heading1"/>
        <w:spacing w:before="120"/>
        <w:rPr>
          <w:lang w:val="es-ES_tradnl"/>
        </w:rPr>
      </w:pPr>
      <w:r w:rsidRPr="007D2D11">
        <w:rPr>
          <w:lang w:val="es-ES_tradnl"/>
        </w:rPr>
        <w:t>3</w:t>
      </w:r>
      <w:r w:rsidRPr="007D2D11">
        <w:rPr>
          <w:lang w:val="es-ES_tradnl"/>
        </w:rPr>
        <w:tab/>
        <w:t>Contribuciones</w:t>
      </w:r>
    </w:p>
    <w:p w:rsidR="00AF79BE" w:rsidRPr="007D2D11" w:rsidRDefault="00AF79BE" w:rsidP="00BC35D8">
      <w:pPr>
        <w:rPr>
          <w:lang w:val="es-ES_tradnl"/>
        </w:rPr>
      </w:pPr>
      <w:r w:rsidRPr="007D2D11">
        <w:rPr>
          <w:lang w:val="es-ES_tradnl"/>
        </w:rPr>
        <w:t>Las contribuciones sobre los trabajos de la Comisión de Estudio 3 se tramitarán con arreglo a lo dispuesto en la Resolución UIT-R 1-7.</w:t>
      </w:r>
    </w:p>
    <w:p w:rsidR="00AF79BE" w:rsidRPr="007D2D11" w:rsidRDefault="00AF79BE" w:rsidP="004C3324">
      <w:pPr>
        <w:rPr>
          <w:lang w:val="es-ES_tradnl"/>
        </w:rPr>
      </w:pPr>
      <w:r w:rsidRPr="007D2D11">
        <w:rPr>
          <w:lang w:val="es-ES_tradnl"/>
        </w:rPr>
        <w:t>El plazo para la recepción de contribuciones que no requieran traducción</w:t>
      </w:r>
      <w:r w:rsidRPr="007D2D11">
        <w:rPr>
          <w:rStyle w:val="FootnoteReference"/>
          <w:lang w:val="es-ES_tradnl"/>
        </w:rPr>
        <w:footnoteReference w:customMarkFollows="1" w:id="1"/>
        <w:t>*</w:t>
      </w:r>
      <w:r w:rsidRPr="007D2D11">
        <w:rPr>
          <w:lang w:val="es-ES_tradnl"/>
        </w:rPr>
        <w:t xml:space="preserve"> (incluidas las Revisiones, los </w:t>
      </w:r>
      <w:proofErr w:type="spellStart"/>
      <w:r w:rsidRPr="007D2D11">
        <w:rPr>
          <w:lang w:val="es-ES_tradnl"/>
        </w:rPr>
        <w:t>Addenda</w:t>
      </w:r>
      <w:proofErr w:type="spellEnd"/>
      <w:r w:rsidRPr="007D2D11">
        <w:rPr>
          <w:lang w:val="es-ES_tradnl"/>
        </w:rPr>
        <w:t xml:space="preserve"> y los Corrigenda a las contribuciones) es de 7 días naturales (16.00 horas (UTC)) antes del comienzo de la reunión. </w:t>
      </w:r>
      <w:r w:rsidRPr="007D2D11">
        <w:rPr>
          <w:b/>
          <w:bCs/>
          <w:lang w:val="es-ES_tradnl"/>
        </w:rPr>
        <w:t xml:space="preserve">El plazo para la recepción de contribuciones para esta reunión se especifica en el </w:t>
      </w:r>
      <w:r w:rsidR="004C3324" w:rsidRPr="007D2D11">
        <w:rPr>
          <w:b/>
          <w:bCs/>
          <w:lang w:val="es-ES_tradnl"/>
        </w:rPr>
        <w:t xml:space="preserve">cuadro </w:t>
      </w:r>
      <w:r w:rsidRPr="007D2D11">
        <w:rPr>
          <w:b/>
          <w:bCs/>
          <w:lang w:val="es-ES_tradnl"/>
        </w:rPr>
        <w:t>anterior</w:t>
      </w:r>
      <w:r w:rsidRPr="007D2D11">
        <w:rPr>
          <w:lang w:val="es-ES_tradnl"/>
        </w:rPr>
        <w:t>. Las contribuciones que se reciban después de esa fecha no se aceptarán. En la Resolución UIT-R 1-7 se estipula que no se examinarán las contribuciones que no hayan podido ponerse a disposición de los participantes durante la apertura de la reunión.</w:t>
      </w:r>
    </w:p>
    <w:p w:rsidR="00AF79BE" w:rsidRPr="007D2D11" w:rsidRDefault="00AF79BE" w:rsidP="00E25CB9">
      <w:pPr>
        <w:rPr>
          <w:lang w:val="es-ES_tradnl"/>
        </w:rPr>
      </w:pPr>
      <w:r w:rsidRPr="007D2D11">
        <w:rPr>
          <w:lang w:val="es-ES_tradnl"/>
        </w:rPr>
        <w:t>Se solicita a los participantes que comuniquen sus contribuciones por correo electrónico a:</w:t>
      </w:r>
    </w:p>
    <w:p w:rsidR="00AF79BE" w:rsidRPr="007D2D11" w:rsidRDefault="00BB04A7" w:rsidP="00CE4081">
      <w:pPr>
        <w:spacing w:before="60" w:line="240" w:lineRule="auto"/>
        <w:jc w:val="center"/>
        <w:rPr>
          <w:lang w:val="es-ES_tradnl"/>
        </w:rPr>
      </w:pPr>
      <w:hyperlink r:id="rId10" w:history="1">
        <w:r w:rsidR="00D73904" w:rsidRPr="007D2D11">
          <w:rPr>
            <w:rStyle w:val="Hyperlink"/>
            <w:lang w:val="es-ES_tradnl"/>
          </w:rPr>
          <w:t>rsg3@itu.int</w:t>
        </w:r>
      </w:hyperlink>
    </w:p>
    <w:p w:rsidR="00AF79BE" w:rsidRPr="007D2D11" w:rsidRDefault="00AF79BE" w:rsidP="00E25CB9">
      <w:pPr>
        <w:rPr>
          <w:lang w:val="es-ES_tradnl"/>
        </w:rPr>
      </w:pPr>
      <w:r w:rsidRPr="007D2D11">
        <w:rPr>
          <w:lang w:val="es-ES_tradnl"/>
        </w:rPr>
        <w:t>Con copia al Presidente y Vicepresidentes de la Comisión de Estudio 3, cuyas direcciones pueden consultarse en:</w:t>
      </w:r>
    </w:p>
    <w:p w:rsidR="00AF79BE" w:rsidRPr="007D2D11" w:rsidRDefault="00BB04A7" w:rsidP="0038394B">
      <w:pPr>
        <w:spacing w:before="0" w:line="240" w:lineRule="auto"/>
        <w:jc w:val="center"/>
        <w:rPr>
          <w:lang w:val="es-ES_tradnl"/>
        </w:rPr>
      </w:pPr>
      <w:hyperlink r:id="rId11" w:history="1">
        <w:r w:rsidR="00D73904" w:rsidRPr="007D2D11">
          <w:rPr>
            <w:rStyle w:val="Hyperlink"/>
            <w:lang w:val="es-ES_tradnl"/>
          </w:rPr>
          <w:t>http://www.itu.int/go/rsg3/ch</w:t>
        </w:r>
      </w:hyperlink>
    </w:p>
    <w:p w:rsidR="00AF79BE" w:rsidRPr="007D2D11" w:rsidRDefault="00AF79BE" w:rsidP="00832EE5">
      <w:pPr>
        <w:pStyle w:val="Heading1"/>
        <w:rPr>
          <w:lang w:val="es-ES_tradnl"/>
        </w:rPr>
      </w:pPr>
      <w:r w:rsidRPr="007D2D11">
        <w:rPr>
          <w:lang w:val="es-ES_tradnl"/>
        </w:rPr>
        <w:lastRenderedPageBreak/>
        <w:t>4</w:t>
      </w:r>
      <w:r w:rsidRPr="007D2D11">
        <w:rPr>
          <w:lang w:val="es-ES_tradnl"/>
        </w:rPr>
        <w:tab/>
        <w:t>Documentos</w:t>
      </w:r>
    </w:p>
    <w:p w:rsidR="00AF79BE" w:rsidRPr="007D2D11" w:rsidRDefault="00AF79BE" w:rsidP="009671F2">
      <w:pPr>
        <w:rPr>
          <w:lang w:val="es-ES_tradnl"/>
        </w:rPr>
      </w:pPr>
      <w:r w:rsidRPr="007D2D11">
        <w:rPr>
          <w:lang w:val="es-ES_tradnl"/>
        </w:rPr>
        <w:t>Las contribuciones se publicarán tal y como se reciban en el plazo de un día laborable en la página web creada para tal fin:</w:t>
      </w:r>
    </w:p>
    <w:p w:rsidR="00AF79BE" w:rsidRPr="007D2D11" w:rsidRDefault="00BB04A7" w:rsidP="005D3A08">
      <w:pPr>
        <w:spacing w:before="60" w:line="240" w:lineRule="auto"/>
        <w:jc w:val="center"/>
        <w:rPr>
          <w:lang w:val="es-ES_tradnl"/>
        </w:rPr>
      </w:pPr>
      <w:hyperlink r:id="rId12" w:history="1">
        <w:r w:rsidR="00EF1C80" w:rsidRPr="007D2D11">
          <w:rPr>
            <w:rStyle w:val="Hyperlink"/>
            <w:lang w:val="es-ES_tradnl"/>
          </w:rPr>
          <w:t>http://www.itu.int/md/R15-SG03.AR-C/es</w:t>
        </w:r>
      </w:hyperlink>
    </w:p>
    <w:p w:rsidR="00AF79BE" w:rsidRPr="007D2D11" w:rsidRDefault="00AF79BE" w:rsidP="00C70E30">
      <w:pPr>
        <w:rPr>
          <w:lang w:val="es-ES_tradnl"/>
        </w:rPr>
      </w:pPr>
      <w:r w:rsidRPr="007D2D11">
        <w:rPr>
          <w:lang w:val="es-ES_tradnl"/>
        </w:rPr>
        <w:t xml:space="preserve">Las versiones oficiales se publicarán en la página </w:t>
      </w:r>
      <w:hyperlink r:id="rId13" w:history="1">
        <w:r w:rsidR="008530E0" w:rsidRPr="007D2D11">
          <w:rPr>
            <w:rStyle w:val="Hyperlink"/>
            <w:lang w:val="es-ES_tradnl"/>
          </w:rPr>
          <w:t>http://www.itu.int/md/R15-SG03-C/es</w:t>
        </w:r>
      </w:hyperlink>
      <w:r w:rsidRPr="007D2D11">
        <w:rPr>
          <w:lang w:val="es-ES_tradnl"/>
        </w:rPr>
        <w:t xml:space="preserve"> en el plazo de tres días laborables.</w:t>
      </w:r>
    </w:p>
    <w:p w:rsidR="00AF79BE" w:rsidRPr="007D2D11" w:rsidRDefault="00AF79BE" w:rsidP="00C47844">
      <w:pPr>
        <w:rPr>
          <w:lang w:val="es-ES_tradnl"/>
        </w:rPr>
      </w:pPr>
      <w:r w:rsidRPr="007D2D11">
        <w:rPr>
          <w:lang w:val="es-ES_tradnl"/>
        </w:rPr>
        <w:t>De acuerdo con lo dispu</w:t>
      </w:r>
      <w:r w:rsidR="0038394B">
        <w:rPr>
          <w:lang w:val="es-ES_tradnl"/>
        </w:rPr>
        <w:t>esto en la Resolución 167 (</w:t>
      </w:r>
      <w:proofErr w:type="spellStart"/>
      <w:r w:rsidR="0038394B">
        <w:rPr>
          <w:lang w:val="es-ES_tradnl"/>
        </w:rPr>
        <w:t>Rev.</w:t>
      </w:r>
      <w:r w:rsidRPr="007D2D11">
        <w:rPr>
          <w:lang w:val="es-ES_tradnl"/>
        </w:rPr>
        <w:t>Dubái</w:t>
      </w:r>
      <w:proofErr w:type="spellEnd"/>
      <w:r w:rsidRPr="007D2D11">
        <w:rPr>
          <w:lang w:val="es-ES_tradnl"/>
        </w:rPr>
        <w:t xml:space="preserve">, 2018), </w:t>
      </w:r>
      <w:r w:rsidRPr="007D2D11">
        <w:rPr>
          <w:b/>
          <w:bCs/>
          <w:lang w:val="es-ES_tradnl"/>
        </w:rPr>
        <w:t>la reunión de la Comisión de Estudio tendrá lugar totalmente sin papel</w:t>
      </w:r>
      <w:r w:rsidRPr="007D2D11">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7D2D11">
        <w:rPr>
          <w:lang w:val="es-ES_tradnl"/>
        </w:rPr>
        <w:t>Montbrillant</w:t>
      </w:r>
      <w:proofErr w:type="spellEnd"/>
      <w:r w:rsidRPr="007D2D11">
        <w:rPr>
          <w:lang w:val="es-ES_tradnl"/>
        </w:rPr>
        <w:t xml:space="preserve"> se pondrán a disposición impresoras para los delegados que deseen imprimir los documentos. Además, el Servicio de Asistencia Técnica (</w:t>
      </w:r>
      <w:hyperlink r:id="rId14" w:history="1">
        <w:r w:rsidRPr="007D2D11">
          <w:rPr>
            <w:rStyle w:val="Hyperlink"/>
            <w:lang w:val="es-ES_tradnl"/>
          </w:rPr>
          <w:t>servicedesk@itu.int</w:t>
        </w:r>
      </w:hyperlink>
      <w:r w:rsidRPr="007D2D11">
        <w:rPr>
          <w:lang w:val="es-ES_tradnl"/>
        </w:rPr>
        <w:t>) ha preparado un número limitado de computadoras portátiles para las personas que carezcan de las mismas.</w:t>
      </w:r>
    </w:p>
    <w:p w:rsidR="00AF79BE" w:rsidRPr="007D2D11" w:rsidRDefault="00AF79BE" w:rsidP="00832EE5">
      <w:pPr>
        <w:pStyle w:val="Heading1"/>
        <w:rPr>
          <w:lang w:val="es-ES_tradnl"/>
        </w:rPr>
      </w:pPr>
      <w:r w:rsidRPr="007D2D11">
        <w:rPr>
          <w:lang w:val="es-ES_tradnl"/>
        </w:rPr>
        <w:t>5</w:t>
      </w:r>
      <w:r w:rsidRPr="007D2D11">
        <w:rPr>
          <w:lang w:val="es-ES_tradnl"/>
        </w:rPr>
        <w:tab/>
        <w:t>Participación a distancia</w:t>
      </w:r>
    </w:p>
    <w:p w:rsidR="00AF79BE" w:rsidRPr="007D2D11" w:rsidRDefault="00AF79BE" w:rsidP="0036002B">
      <w:pPr>
        <w:rPr>
          <w:lang w:val="es-ES_tradnl"/>
        </w:rPr>
      </w:pPr>
      <w:r w:rsidRPr="007D2D11">
        <w:rPr>
          <w:lang w:val="es-ES_tradnl"/>
        </w:rPr>
        <w:t xml:space="preserve">Para poder seguir a distancia el desarrollo de las reuniones del UIT-R, el Servicio de Radiodifusión por Internet (IBS) de la UIT transmitirá por Internet el audio de las Sesiones Plenarias de la Comisión de Estudio en todos los idiomas. Para utilizar el servicio de transmisión por la web, los participantes no necesitan inscribirse para la reunión, pero se requiere una </w:t>
      </w:r>
      <w:hyperlink r:id="rId15" w:history="1">
        <w:r w:rsidRPr="007D2D11">
          <w:rPr>
            <w:rStyle w:val="Hyperlink"/>
            <w:lang w:val="es-ES_tradnl"/>
          </w:rPr>
          <w:t>cuenta TIES</w:t>
        </w:r>
      </w:hyperlink>
      <w:r w:rsidRPr="007D2D11">
        <w:rPr>
          <w:lang w:val="es-ES_tradnl"/>
        </w:rPr>
        <w:t xml:space="preserve"> de la UIT para acceder a la transmisión por la web.</w:t>
      </w:r>
    </w:p>
    <w:p w:rsidR="00AF79BE" w:rsidRPr="007D2D11" w:rsidRDefault="00AF79BE" w:rsidP="00832EE5">
      <w:pPr>
        <w:pStyle w:val="Heading1"/>
        <w:rPr>
          <w:lang w:val="es-ES_tradnl"/>
        </w:rPr>
      </w:pPr>
      <w:r w:rsidRPr="007D2D11">
        <w:rPr>
          <w:lang w:val="es-ES_tradnl"/>
        </w:rPr>
        <w:t>6</w:t>
      </w:r>
      <w:r w:rsidRPr="007D2D11">
        <w:rPr>
          <w:lang w:val="es-ES_tradnl"/>
        </w:rPr>
        <w:tab/>
        <w:t>Participación/Requisitos para el visado/Alojamiento</w:t>
      </w:r>
    </w:p>
    <w:p w:rsidR="00AF79BE" w:rsidRPr="007D2D11" w:rsidRDefault="00AF79BE" w:rsidP="00F82268">
      <w:pPr>
        <w:rPr>
          <w:lang w:val="es-ES_tradnl"/>
        </w:rPr>
      </w:pPr>
      <w:r w:rsidRPr="007D2D11">
        <w:rPr>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proporcionar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w:t>
      </w:r>
      <w:r w:rsidR="00F82268" w:rsidRPr="007D2D11">
        <w:rPr>
          <w:lang w:val="es-ES_tradnl"/>
        </w:rPr>
        <w:t>amiento, etc., en la dirección:</w:t>
      </w:r>
    </w:p>
    <w:p w:rsidR="00AF79BE" w:rsidRPr="007D2D11" w:rsidRDefault="00BB04A7" w:rsidP="005D3A08">
      <w:pPr>
        <w:spacing w:before="80" w:line="240" w:lineRule="auto"/>
        <w:jc w:val="center"/>
        <w:rPr>
          <w:lang w:val="es-ES_tradnl"/>
        </w:rPr>
      </w:pPr>
      <w:hyperlink r:id="rId16" w:history="1">
        <w:r w:rsidR="00F82268" w:rsidRPr="007D2D11">
          <w:rPr>
            <w:rStyle w:val="Hyperlink"/>
            <w:lang w:val="es-ES_tradnl"/>
          </w:rPr>
          <w:t>www.itu.int/es/ITU-R/information/events</w:t>
        </w:r>
      </w:hyperlink>
    </w:p>
    <w:p w:rsidR="00AF79BE" w:rsidRPr="007D2D11" w:rsidRDefault="002564F7" w:rsidP="0038394B">
      <w:pPr>
        <w:spacing w:before="1200"/>
        <w:jc w:val="left"/>
        <w:rPr>
          <w:lang w:val="es-ES_tradnl"/>
        </w:rPr>
      </w:pPr>
      <w:r w:rsidRPr="007D2D11">
        <w:rPr>
          <w:lang w:val="es-ES_tradnl"/>
        </w:rPr>
        <w:t xml:space="preserve">Mario </w:t>
      </w:r>
      <w:proofErr w:type="spellStart"/>
      <w:r w:rsidRPr="007D2D11">
        <w:rPr>
          <w:lang w:val="es-ES_tradnl"/>
        </w:rPr>
        <w:t>Maniewicz</w:t>
      </w:r>
      <w:proofErr w:type="spellEnd"/>
      <w:r w:rsidRPr="007D2D11">
        <w:rPr>
          <w:lang w:val="es-ES_tradnl"/>
        </w:rPr>
        <w:br/>
        <w:t>Director</w:t>
      </w:r>
    </w:p>
    <w:p w:rsidR="00AF79BE" w:rsidRPr="007D2D11" w:rsidRDefault="00AF79BE" w:rsidP="0038394B">
      <w:pPr>
        <w:spacing w:before="240" w:line="240" w:lineRule="auto"/>
        <w:rPr>
          <w:lang w:val="es-ES_tradnl"/>
        </w:rPr>
      </w:pPr>
      <w:r w:rsidRPr="007D2D11">
        <w:rPr>
          <w:b/>
          <w:bCs/>
          <w:lang w:val="es-ES_tradnl"/>
        </w:rPr>
        <w:t>Anexos</w:t>
      </w:r>
      <w:r w:rsidRPr="007D2D11">
        <w:rPr>
          <w:lang w:val="es-ES_tradnl"/>
        </w:rPr>
        <w:t>:</w:t>
      </w:r>
      <w:r w:rsidR="00D539F4" w:rsidRPr="007D2D11">
        <w:rPr>
          <w:lang w:val="es-ES_tradnl"/>
        </w:rPr>
        <w:tab/>
      </w:r>
      <w:r w:rsidRPr="007D2D11">
        <w:rPr>
          <w:lang w:val="es-ES_tradnl"/>
        </w:rPr>
        <w:t>4</w:t>
      </w:r>
    </w:p>
    <w:p w:rsidR="00AF79BE" w:rsidRPr="007D2D11" w:rsidRDefault="00AF79BE" w:rsidP="0038394B">
      <w:pPr>
        <w:tabs>
          <w:tab w:val="left" w:pos="284"/>
          <w:tab w:val="left" w:pos="568"/>
        </w:tabs>
        <w:spacing w:before="360" w:line="240" w:lineRule="auto"/>
        <w:textAlignment w:val="auto"/>
        <w:rPr>
          <w:b/>
          <w:sz w:val="18"/>
          <w:szCs w:val="18"/>
          <w:lang w:val="es-ES_tradnl"/>
        </w:rPr>
      </w:pPr>
      <w:r w:rsidRPr="007D2D11">
        <w:rPr>
          <w:b/>
          <w:sz w:val="18"/>
          <w:szCs w:val="18"/>
          <w:lang w:val="es-ES_tradnl"/>
        </w:rPr>
        <w:t>Distribución:</w:t>
      </w:r>
    </w:p>
    <w:p w:rsidR="00AF79BE" w:rsidRPr="007D2D11" w:rsidRDefault="00AF79BE" w:rsidP="005D3A08">
      <w:pPr>
        <w:tabs>
          <w:tab w:val="left" w:pos="284"/>
        </w:tabs>
        <w:spacing w:before="0" w:line="240" w:lineRule="auto"/>
        <w:ind w:left="284" w:hanging="284"/>
        <w:textAlignment w:val="auto"/>
        <w:rPr>
          <w:sz w:val="18"/>
          <w:szCs w:val="18"/>
          <w:lang w:val="es-ES_tradnl"/>
        </w:rPr>
      </w:pPr>
      <w:r w:rsidRPr="007D2D11">
        <w:rPr>
          <w:sz w:val="18"/>
          <w:szCs w:val="18"/>
          <w:lang w:val="es-ES_tradnl"/>
        </w:rPr>
        <w:t>–</w:t>
      </w:r>
      <w:r w:rsidRPr="007D2D11">
        <w:rPr>
          <w:sz w:val="18"/>
          <w:szCs w:val="18"/>
          <w:lang w:val="es-ES_tradnl"/>
        </w:rPr>
        <w:tab/>
        <w:t>Administraciones de los Estados Miembros de la UIT y Miembros del Sector de Radiocomunicaciones que participan en los trabajos de la Comisión de Estudio 3 de Radiocomunicaciones</w:t>
      </w:r>
    </w:p>
    <w:p w:rsidR="00AF79BE" w:rsidRPr="007D2D11" w:rsidRDefault="00AF79BE" w:rsidP="005D3A08">
      <w:pPr>
        <w:tabs>
          <w:tab w:val="left" w:pos="284"/>
        </w:tabs>
        <w:spacing w:before="0" w:line="240" w:lineRule="auto"/>
        <w:ind w:left="284" w:hanging="284"/>
        <w:textAlignment w:val="auto"/>
        <w:rPr>
          <w:sz w:val="18"/>
          <w:szCs w:val="18"/>
          <w:lang w:val="es-ES_tradnl"/>
        </w:rPr>
      </w:pPr>
      <w:r w:rsidRPr="007D2D11">
        <w:rPr>
          <w:sz w:val="18"/>
          <w:szCs w:val="18"/>
          <w:lang w:val="es-ES_tradnl"/>
        </w:rPr>
        <w:t>–</w:t>
      </w:r>
      <w:r w:rsidRPr="007D2D11">
        <w:rPr>
          <w:sz w:val="18"/>
          <w:szCs w:val="18"/>
          <w:lang w:val="es-ES_tradnl"/>
        </w:rPr>
        <w:tab/>
        <w:t>Asociados del UIT-R que participan en los trabajos de la Comisión de Estudio 3 de Radiocomunicaciones</w:t>
      </w:r>
    </w:p>
    <w:p w:rsidR="00AF79BE" w:rsidRPr="007D2D11" w:rsidRDefault="00AF79BE" w:rsidP="005D3A08">
      <w:pPr>
        <w:tabs>
          <w:tab w:val="left" w:pos="284"/>
        </w:tabs>
        <w:spacing w:before="0" w:line="240" w:lineRule="auto"/>
        <w:ind w:left="284" w:hanging="284"/>
        <w:rPr>
          <w:sz w:val="18"/>
          <w:szCs w:val="18"/>
          <w:lang w:val="es-ES_tradnl"/>
        </w:rPr>
      </w:pPr>
      <w:r w:rsidRPr="007D2D11">
        <w:rPr>
          <w:sz w:val="18"/>
          <w:szCs w:val="18"/>
          <w:lang w:val="es-ES_tradnl"/>
        </w:rPr>
        <w:t>–</w:t>
      </w:r>
      <w:r w:rsidRPr="007D2D11">
        <w:rPr>
          <w:sz w:val="18"/>
          <w:szCs w:val="18"/>
          <w:lang w:val="es-ES_tradnl"/>
        </w:rPr>
        <w:tab/>
        <w:t>Instituciones Académicas de la UIT</w:t>
      </w:r>
    </w:p>
    <w:p w:rsidR="00AF79BE" w:rsidRPr="007D2D11" w:rsidRDefault="00AF79BE" w:rsidP="005D3A08">
      <w:pPr>
        <w:tabs>
          <w:tab w:val="left" w:pos="284"/>
        </w:tabs>
        <w:spacing w:before="0" w:line="240" w:lineRule="auto"/>
        <w:ind w:left="284" w:hanging="284"/>
        <w:textAlignment w:val="auto"/>
        <w:rPr>
          <w:sz w:val="18"/>
          <w:szCs w:val="18"/>
          <w:lang w:val="es-ES_tradnl"/>
        </w:rPr>
      </w:pPr>
      <w:r w:rsidRPr="007D2D11">
        <w:rPr>
          <w:sz w:val="18"/>
          <w:szCs w:val="18"/>
          <w:lang w:val="es-ES_tradnl"/>
        </w:rPr>
        <w:t>–</w:t>
      </w:r>
      <w:r w:rsidRPr="007D2D11">
        <w:rPr>
          <w:sz w:val="18"/>
          <w:szCs w:val="18"/>
          <w:lang w:val="es-ES_tradnl"/>
        </w:rPr>
        <w:tab/>
        <w:t xml:space="preserve">Presidentes y Vicepresidentes de las Comisiones de Estudio de Radiocomunicaciones </w:t>
      </w:r>
    </w:p>
    <w:p w:rsidR="00AF79BE" w:rsidRPr="007D2D11" w:rsidRDefault="00AF79BE" w:rsidP="005D3A08">
      <w:pPr>
        <w:tabs>
          <w:tab w:val="left" w:pos="284"/>
        </w:tabs>
        <w:spacing w:before="0" w:line="240" w:lineRule="auto"/>
        <w:ind w:left="284" w:hanging="284"/>
        <w:textAlignment w:val="auto"/>
        <w:rPr>
          <w:sz w:val="18"/>
          <w:szCs w:val="18"/>
          <w:lang w:val="es-ES_tradnl"/>
        </w:rPr>
      </w:pPr>
      <w:r w:rsidRPr="007D2D11">
        <w:rPr>
          <w:sz w:val="18"/>
          <w:szCs w:val="18"/>
          <w:lang w:val="es-ES_tradnl"/>
        </w:rPr>
        <w:t>–</w:t>
      </w:r>
      <w:r w:rsidRPr="007D2D11">
        <w:rPr>
          <w:sz w:val="18"/>
          <w:szCs w:val="18"/>
          <w:lang w:val="es-ES_tradnl"/>
        </w:rPr>
        <w:tab/>
        <w:t xml:space="preserve">Presidente y Vicepresidentes de la Reunión Preparatoria de la Conferencia </w:t>
      </w:r>
    </w:p>
    <w:p w:rsidR="00AF79BE" w:rsidRPr="007D2D11" w:rsidRDefault="00AF79BE" w:rsidP="005D3A08">
      <w:pPr>
        <w:tabs>
          <w:tab w:val="left" w:pos="284"/>
        </w:tabs>
        <w:spacing w:before="0" w:line="240" w:lineRule="auto"/>
        <w:ind w:left="284" w:hanging="284"/>
        <w:textAlignment w:val="auto"/>
        <w:rPr>
          <w:sz w:val="18"/>
          <w:szCs w:val="18"/>
          <w:lang w:val="es-ES_tradnl"/>
        </w:rPr>
      </w:pPr>
      <w:r w:rsidRPr="007D2D11">
        <w:rPr>
          <w:sz w:val="18"/>
          <w:szCs w:val="18"/>
          <w:lang w:val="es-ES_tradnl"/>
        </w:rPr>
        <w:t>–</w:t>
      </w:r>
      <w:r w:rsidRPr="007D2D11">
        <w:rPr>
          <w:sz w:val="18"/>
          <w:szCs w:val="18"/>
          <w:lang w:val="es-ES_tradnl"/>
        </w:rPr>
        <w:tab/>
        <w:t>Miembros de la Junta del Reglamento de Radiocomunicaciones</w:t>
      </w:r>
    </w:p>
    <w:p w:rsidR="00424F62" w:rsidRPr="007D2D11" w:rsidRDefault="00AF79BE" w:rsidP="007E1A97">
      <w:pPr>
        <w:tabs>
          <w:tab w:val="left" w:pos="284"/>
        </w:tabs>
        <w:spacing w:before="0" w:line="240" w:lineRule="auto"/>
        <w:ind w:left="284" w:hanging="284"/>
        <w:textAlignment w:val="auto"/>
        <w:rPr>
          <w:rFonts w:asciiTheme="minorHAnsi" w:hAnsiTheme="minorHAnsi" w:cstheme="minorHAnsi"/>
          <w:szCs w:val="24"/>
          <w:lang w:val="es-ES_tradnl"/>
        </w:rPr>
      </w:pPr>
      <w:r w:rsidRPr="007D2D11">
        <w:rPr>
          <w:sz w:val="18"/>
          <w:szCs w:val="18"/>
          <w:lang w:val="es-ES_tradnl"/>
        </w:rPr>
        <w:t>–</w:t>
      </w:r>
      <w:r w:rsidRPr="007D2D11">
        <w:rPr>
          <w:sz w:val="18"/>
          <w:szCs w:val="18"/>
          <w:lang w:val="es-ES_tradnl"/>
        </w:rPr>
        <w:tab/>
        <w:t>Secretario General de la UIT, Director de la Oficina de Normalización de las Telecomunicaciones, Director de la Oficina de Desarrollo de Telecomunicaciones</w:t>
      </w:r>
      <w:r w:rsidR="00424F62" w:rsidRPr="007D2D11">
        <w:rPr>
          <w:lang w:val="es-ES_tradnl"/>
        </w:rPr>
        <w:br w:type="page"/>
      </w:r>
    </w:p>
    <w:p w:rsidR="00D0077A" w:rsidRPr="007D2D11" w:rsidRDefault="00D0077A" w:rsidP="00492B64">
      <w:pPr>
        <w:pStyle w:val="AnnexNoTitle"/>
        <w:spacing w:line="240" w:lineRule="auto"/>
        <w:rPr>
          <w:sz w:val="28"/>
          <w:szCs w:val="28"/>
          <w:lang w:val="es-ES_tradnl"/>
        </w:rPr>
      </w:pPr>
      <w:r w:rsidRPr="007D2D11">
        <w:rPr>
          <w:sz w:val="28"/>
          <w:szCs w:val="28"/>
          <w:lang w:val="es-ES_tradnl"/>
        </w:rPr>
        <w:lastRenderedPageBreak/>
        <w:t>Anexo 1</w:t>
      </w:r>
      <w:r w:rsidRPr="007D2D11">
        <w:rPr>
          <w:sz w:val="28"/>
          <w:szCs w:val="28"/>
          <w:lang w:val="es-ES_tradnl"/>
        </w:rPr>
        <w:br/>
      </w:r>
      <w:r w:rsidRPr="007D2D11">
        <w:rPr>
          <w:sz w:val="28"/>
          <w:szCs w:val="28"/>
          <w:lang w:val="es-ES_tradnl"/>
        </w:rPr>
        <w:br/>
        <w:t xml:space="preserve">Proyecto de orden del día de la reunión de la </w:t>
      </w:r>
      <w:r w:rsidR="00492B64" w:rsidRPr="007D2D11">
        <w:rPr>
          <w:sz w:val="28"/>
          <w:szCs w:val="28"/>
          <w:lang w:val="es-ES_tradnl"/>
        </w:rPr>
        <w:br/>
      </w:r>
      <w:r w:rsidRPr="007D2D11">
        <w:rPr>
          <w:sz w:val="28"/>
          <w:szCs w:val="28"/>
          <w:lang w:val="es-ES_tradnl"/>
        </w:rPr>
        <w:t>Comisión de Estudio 3 de Radiocomunicaciones</w:t>
      </w:r>
    </w:p>
    <w:p w:rsidR="00D0077A" w:rsidRPr="007D2D11" w:rsidRDefault="00D0077A" w:rsidP="005D3A08">
      <w:pPr>
        <w:spacing w:after="480" w:line="240" w:lineRule="auto"/>
        <w:jc w:val="center"/>
        <w:rPr>
          <w:lang w:val="es-ES_tradnl"/>
        </w:rPr>
      </w:pPr>
      <w:r w:rsidRPr="007D2D11">
        <w:rPr>
          <w:lang w:val="es-ES_tradnl"/>
        </w:rPr>
        <w:t>(Ginebra, 24 de mayo de 2019, a las 09.30 horas)</w:t>
      </w:r>
    </w:p>
    <w:p w:rsidR="00D0077A" w:rsidRPr="007D2D11" w:rsidRDefault="00D0077A" w:rsidP="005D3A08">
      <w:pPr>
        <w:pStyle w:val="enumlev1"/>
        <w:spacing w:line="240" w:lineRule="auto"/>
        <w:rPr>
          <w:lang w:val="es-ES_tradnl"/>
        </w:rPr>
      </w:pPr>
      <w:r w:rsidRPr="007D2D11">
        <w:rPr>
          <w:b/>
          <w:bCs/>
          <w:lang w:val="es-ES_tradnl"/>
        </w:rPr>
        <w:t>1</w:t>
      </w:r>
      <w:r w:rsidRPr="007D2D11">
        <w:rPr>
          <w:lang w:val="es-ES_tradnl"/>
        </w:rPr>
        <w:tab/>
        <w:t>Observaciones preliminares</w:t>
      </w:r>
    </w:p>
    <w:p w:rsidR="00D0077A" w:rsidRPr="007D2D11" w:rsidRDefault="00D0077A" w:rsidP="005D3A08">
      <w:pPr>
        <w:pStyle w:val="enumlev2"/>
        <w:tabs>
          <w:tab w:val="clear" w:pos="1191"/>
          <w:tab w:val="left" w:pos="1560"/>
        </w:tabs>
        <w:spacing w:line="240" w:lineRule="auto"/>
        <w:ind w:left="1361" w:hanging="567"/>
        <w:rPr>
          <w:lang w:val="es-ES_tradnl"/>
        </w:rPr>
      </w:pPr>
      <w:r w:rsidRPr="007D2D11">
        <w:rPr>
          <w:b/>
          <w:bCs/>
          <w:lang w:val="es-ES_tradnl"/>
        </w:rPr>
        <w:t>1.1</w:t>
      </w:r>
      <w:r w:rsidRPr="007D2D11">
        <w:rPr>
          <w:lang w:val="es-ES_tradnl"/>
        </w:rPr>
        <w:tab/>
        <w:t>Director de la BR</w:t>
      </w:r>
    </w:p>
    <w:p w:rsidR="00D0077A" w:rsidRPr="007D2D11" w:rsidRDefault="00D0077A" w:rsidP="00BB04A7">
      <w:pPr>
        <w:pStyle w:val="enumlev2"/>
        <w:tabs>
          <w:tab w:val="clear" w:pos="1191"/>
          <w:tab w:val="left" w:pos="1560"/>
        </w:tabs>
        <w:spacing w:line="240" w:lineRule="auto"/>
        <w:ind w:left="1361" w:hanging="567"/>
        <w:rPr>
          <w:lang w:val="es-ES_tradnl"/>
        </w:rPr>
      </w:pPr>
      <w:r w:rsidRPr="007D2D11">
        <w:rPr>
          <w:b/>
          <w:bCs/>
          <w:lang w:val="es-ES_tradnl"/>
        </w:rPr>
        <w:t>1.2</w:t>
      </w:r>
      <w:r w:rsidRPr="007D2D11">
        <w:rPr>
          <w:lang w:val="es-ES_tradnl"/>
        </w:rPr>
        <w:tab/>
        <w:t>Presidente</w:t>
      </w:r>
    </w:p>
    <w:p w:rsidR="00D0077A" w:rsidRPr="007D2D11" w:rsidRDefault="00D0077A" w:rsidP="005D3A08">
      <w:pPr>
        <w:pStyle w:val="enumlev1"/>
        <w:spacing w:line="240" w:lineRule="auto"/>
        <w:rPr>
          <w:lang w:val="es-ES_tradnl"/>
        </w:rPr>
      </w:pPr>
      <w:r w:rsidRPr="007D2D11">
        <w:rPr>
          <w:b/>
          <w:bCs/>
          <w:lang w:val="es-ES_tradnl"/>
        </w:rPr>
        <w:t>2</w:t>
      </w:r>
      <w:r w:rsidRPr="007D2D11">
        <w:rPr>
          <w:lang w:val="es-ES_tradnl"/>
        </w:rPr>
        <w:tab/>
        <w:t>Aprobación del orden del día</w:t>
      </w:r>
    </w:p>
    <w:p w:rsidR="00D0077A" w:rsidRPr="007D2D11" w:rsidRDefault="00D0077A" w:rsidP="005D3A08">
      <w:pPr>
        <w:pStyle w:val="enumlev1"/>
        <w:spacing w:line="240" w:lineRule="auto"/>
        <w:rPr>
          <w:lang w:val="es-ES_tradnl"/>
        </w:rPr>
      </w:pPr>
      <w:r w:rsidRPr="007D2D11">
        <w:rPr>
          <w:b/>
          <w:bCs/>
          <w:lang w:val="es-ES_tradnl"/>
        </w:rPr>
        <w:t>3</w:t>
      </w:r>
      <w:r w:rsidRPr="007D2D11">
        <w:rPr>
          <w:lang w:val="es-ES_tradnl"/>
        </w:rPr>
        <w:tab/>
        <w:t>Examen de los resultados de los Grupos de Trabajo</w:t>
      </w:r>
    </w:p>
    <w:p w:rsidR="00D0077A" w:rsidRPr="007D2D11" w:rsidRDefault="00D0077A" w:rsidP="005D3A08">
      <w:pPr>
        <w:pStyle w:val="enumlev2"/>
        <w:tabs>
          <w:tab w:val="clear" w:pos="1191"/>
          <w:tab w:val="left" w:pos="1560"/>
        </w:tabs>
        <w:spacing w:line="240" w:lineRule="auto"/>
        <w:ind w:left="1361" w:hanging="567"/>
        <w:rPr>
          <w:lang w:val="es-ES_tradnl"/>
        </w:rPr>
      </w:pPr>
      <w:r w:rsidRPr="007D2D11">
        <w:rPr>
          <w:b/>
          <w:bCs/>
          <w:lang w:val="es-ES_tradnl"/>
        </w:rPr>
        <w:t>3.1</w:t>
      </w:r>
      <w:r w:rsidRPr="007D2D11">
        <w:rPr>
          <w:lang w:val="es-ES_tradnl"/>
        </w:rPr>
        <w:tab/>
        <w:t>Grupo de Trabajo 3J</w:t>
      </w:r>
    </w:p>
    <w:p w:rsidR="00D0077A" w:rsidRPr="007D2D11" w:rsidRDefault="00D0077A" w:rsidP="005D3A08">
      <w:pPr>
        <w:pStyle w:val="enumlev2"/>
        <w:tabs>
          <w:tab w:val="clear" w:pos="1191"/>
          <w:tab w:val="left" w:pos="1560"/>
        </w:tabs>
        <w:spacing w:line="240" w:lineRule="auto"/>
        <w:ind w:left="1361" w:hanging="567"/>
        <w:rPr>
          <w:lang w:val="es-ES_tradnl"/>
        </w:rPr>
      </w:pPr>
      <w:r w:rsidRPr="007D2D11">
        <w:rPr>
          <w:b/>
          <w:bCs/>
          <w:lang w:val="es-ES_tradnl"/>
        </w:rPr>
        <w:t>3.2</w:t>
      </w:r>
      <w:r w:rsidRPr="007D2D11">
        <w:rPr>
          <w:lang w:val="es-ES_tradnl"/>
        </w:rPr>
        <w:tab/>
        <w:t>Grupo de Trabajo 3K</w:t>
      </w:r>
    </w:p>
    <w:p w:rsidR="00D0077A" w:rsidRPr="007D2D11" w:rsidRDefault="00D0077A" w:rsidP="005D3A08">
      <w:pPr>
        <w:pStyle w:val="enumlev2"/>
        <w:tabs>
          <w:tab w:val="clear" w:pos="1191"/>
          <w:tab w:val="left" w:pos="1560"/>
        </w:tabs>
        <w:spacing w:line="240" w:lineRule="auto"/>
        <w:ind w:left="1361" w:hanging="567"/>
        <w:rPr>
          <w:lang w:val="es-ES_tradnl"/>
        </w:rPr>
      </w:pPr>
      <w:r w:rsidRPr="007D2D11">
        <w:rPr>
          <w:b/>
          <w:bCs/>
          <w:lang w:val="es-ES_tradnl"/>
        </w:rPr>
        <w:t>3.3</w:t>
      </w:r>
      <w:r w:rsidRPr="007D2D11">
        <w:rPr>
          <w:lang w:val="es-ES_tradnl"/>
        </w:rPr>
        <w:tab/>
        <w:t>Grupo de Trabajo 3L</w:t>
      </w:r>
    </w:p>
    <w:p w:rsidR="00D0077A" w:rsidRPr="007D2D11" w:rsidRDefault="00D0077A" w:rsidP="005D3A08">
      <w:pPr>
        <w:pStyle w:val="enumlev2"/>
        <w:tabs>
          <w:tab w:val="clear" w:pos="1191"/>
          <w:tab w:val="left" w:pos="1560"/>
        </w:tabs>
        <w:spacing w:line="240" w:lineRule="auto"/>
        <w:ind w:left="1361" w:hanging="567"/>
        <w:rPr>
          <w:lang w:val="es-ES_tradnl"/>
        </w:rPr>
      </w:pPr>
      <w:r w:rsidRPr="007D2D11">
        <w:rPr>
          <w:b/>
          <w:bCs/>
          <w:lang w:val="es-ES_tradnl"/>
        </w:rPr>
        <w:t>3.4</w:t>
      </w:r>
      <w:r w:rsidRPr="007D2D11">
        <w:rPr>
          <w:lang w:val="es-ES_tradnl"/>
        </w:rPr>
        <w:tab/>
        <w:t>Grupo de Trabajo 3M</w:t>
      </w:r>
    </w:p>
    <w:p w:rsidR="00D0077A" w:rsidRPr="007D2D11" w:rsidRDefault="00D0077A" w:rsidP="005D3A08">
      <w:pPr>
        <w:pStyle w:val="enumlev1"/>
        <w:spacing w:line="240" w:lineRule="auto"/>
        <w:rPr>
          <w:lang w:val="es-ES_tradnl"/>
        </w:rPr>
      </w:pPr>
      <w:r w:rsidRPr="007D2D11">
        <w:rPr>
          <w:b/>
          <w:bCs/>
          <w:lang w:val="es-ES_tradnl"/>
        </w:rPr>
        <w:t>4</w:t>
      </w:r>
      <w:r w:rsidRPr="007D2D11">
        <w:rPr>
          <w:lang w:val="es-ES_tradnl"/>
        </w:rPr>
        <w:tab/>
        <w:t>Examen de otras contribuciones (de existir)</w:t>
      </w:r>
    </w:p>
    <w:p w:rsidR="00D0077A" w:rsidRPr="007D2D11" w:rsidRDefault="00D0077A" w:rsidP="005D3A08">
      <w:pPr>
        <w:pStyle w:val="enumlev1"/>
        <w:spacing w:line="240" w:lineRule="auto"/>
        <w:rPr>
          <w:lang w:val="es-ES_tradnl"/>
        </w:rPr>
      </w:pPr>
      <w:r w:rsidRPr="007D2D11">
        <w:rPr>
          <w:b/>
          <w:bCs/>
          <w:lang w:val="es-ES_tradnl"/>
        </w:rPr>
        <w:t>5</w:t>
      </w:r>
      <w:r w:rsidRPr="007D2D11">
        <w:rPr>
          <w:lang w:val="es-ES_tradnl"/>
        </w:rPr>
        <w:tab/>
        <w:t>Consideración de Recomendaciones nuevas y revisadas</w:t>
      </w:r>
    </w:p>
    <w:p w:rsidR="00CA0517" w:rsidRPr="007D2D11" w:rsidRDefault="00D0077A" w:rsidP="005D3A08">
      <w:pPr>
        <w:pStyle w:val="enumlev2"/>
        <w:tabs>
          <w:tab w:val="clear" w:pos="1191"/>
          <w:tab w:val="left" w:pos="1560"/>
        </w:tabs>
        <w:spacing w:line="240" w:lineRule="auto"/>
        <w:ind w:left="1361" w:hanging="567"/>
        <w:jc w:val="left"/>
        <w:rPr>
          <w:lang w:val="es-ES_tradnl"/>
        </w:rPr>
      </w:pPr>
      <w:r w:rsidRPr="007D2D11">
        <w:rPr>
          <w:b/>
          <w:bCs/>
          <w:lang w:val="es-ES_tradnl"/>
        </w:rPr>
        <w:t>5.1</w:t>
      </w:r>
      <w:r w:rsidRPr="007D2D11">
        <w:rPr>
          <w:b/>
          <w:bCs/>
          <w:lang w:val="es-ES_tradnl"/>
        </w:rPr>
        <w:tab/>
      </w:r>
      <w:r w:rsidRPr="007D2D11">
        <w:rPr>
          <w:szCs w:val="24"/>
          <w:lang w:val="es-ES_tradnl"/>
          <w:rPrChange w:id="0" w:author="Editor" w:date="2019-01-30T16:26:00Z">
            <w:rPr>
              <w:szCs w:val="24"/>
              <w:lang w:eastAsia="zh-CN"/>
            </w:rPr>
          </w:rPrChange>
        </w:rPr>
        <w:t>Recomendaciones en las que se indica la intención de solicitar su adopción (ver Resolución UIT-R 1-7, §§ A2.6.2.2.2, A2.6.2.3)</w:t>
      </w:r>
    </w:p>
    <w:p w:rsidR="00D0077A" w:rsidRPr="007D2D11" w:rsidRDefault="00CA0517" w:rsidP="005D3A08">
      <w:pPr>
        <w:pStyle w:val="enumlev2"/>
        <w:tabs>
          <w:tab w:val="clear" w:pos="1191"/>
          <w:tab w:val="left" w:pos="1560"/>
        </w:tabs>
        <w:spacing w:line="240" w:lineRule="auto"/>
        <w:ind w:left="1361" w:hanging="567"/>
        <w:rPr>
          <w:lang w:val="es-ES_tradnl"/>
        </w:rPr>
      </w:pPr>
      <w:r w:rsidRPr="007D2D11">
        <w:rPr>
          <w:b/>
          <w:bCs/>
          <w:lang w:val="es-ES_tradnl"/>
        </w:rPr>
        <w:t>5.2</w:t>
      </w:r>
      <w:r w:rsidRPr="007D2D11">
        <w:rPr>
          <w:lang w:val="es-ES_tradnl"/>
        </w:rPr>
        <w:tab/>
        <w:t>Recomendaciones en las que no se indica la intención de solicitar su adopción (ver Resolución UIT-R 1-7, § A2.6.2.2.2, A2.6.2.2.3 y A2.6.2.4)</w:t>
      </w:r>
    </w:p>
    <w:p w:rsidR="00D0077A" w:rsidRPr="007D2D11" w:rsidRDefault="00D0077A" w:rsidP="005D3A08">
      <w:pPr>
        <w:pStyle w:val="enumlev3"/>
        <w:tabs>
          <w:tab w:val="clear" w:pos="794"/>
          <w:tab w:val="clear" w:pos="1191"/>
          <w:tab w:val="clear" w:pos="1588"/>
          <w:tab w:val="clear" w:pos="1985"/>
          <w:tab w:val="left" w:pos="1418"/>
        </w:tabs>
        <w:spacing w:line="240" w:lineRule="auto"/>
        <w:ind w:left="1939" w:hanging="567"/>
        <w:rPr>
          <w:lang w:val="es-ES_tradnl"/>
        </w:rPr>
      </w:pPr>
      <w:r w:rsidRPr="007D2D11">
        <w:rPr>
          <w:lang w:val="es-ES_tradnl"/>
        </w:rPr>
        <w:t>–</w:t>
      </w:r>
      <w:r w:rsidRPr="007D2D11">
        <w:rPr>
          <w:lang w:val="es-ES_tradnl"/>
        </w:rPr>
        <w:tab/>
        <w:t>Decisión sobre el posible procedimiento de aprobación que debe seguirse</w:t>
      </w:r>
    </w:p>
    <w:p w:rsidR="002949F0" w:rsidRPr="007D2D11" w:rsidRDefault="00761D08" w:rsidP="005D3A08">
      <w:pPr>
        <w:pStyle w:val="enumlev1"/>
        <w:spacing w:line="240" w:lineRule="auto"/>
        <w:jc w:val="left"/>
        <w:rPr>
          <w:lang w:val="es-ES_tradnl"/>
        </w:rPr>
      </w:pPr>
      <w:r w:rsidRPr="007D2D11">
        <w:rPr>
          <w:b/>
          <w:bCs/>
          <w:lang w:val="es-ES_tradnl"/>
        </w:rPr>
        <w:t>6</w:t>
      </w:r>
      <w:r w:rsidRPr="007D2D11">
        <w:rPr>
          <w:lang w:val="es-ES_tradnl"/>
        </w:rPr>
        <w:tab/>
        <w:t xml:space="preserve">Consideración de modificaciones de redacción para Recomendaciones (véase </w:t>
      </w:r>
      <w:r w:rsidR="006D0270" w:rsidRPr="007D2D11">
        <w:rPr>
          <w:lang w:val="es-ES_tradnl"/>
        </w:rPr>
        <w:t xml:space="preserve">la </w:t>
      </w:r>
      <w:r w:rsidRPr="007D2D11">
        <w:rPr>
          <w:lang w:val="es-ES_tradnl"/>
        </w:rPr>
        <w:t>Resolución UIT-R 1-7, § A2.6.2.5)</w:t>
      </w:r>
    </w:p>
    <w:p w:rsidR="00D0077A" w:rsidRPr="007D2D11" w:rsidRDefault="00761D08" w:rsidP="005D3A08">
      <w:pPr>
        <w:pStyle w:val="enumlev1"/>
        <w:spacing w:line="240" w:lineRule="auto"/>
        <w:rPr>
          <w:lang w:val="es-ES_tradnl"/>
        </w:rPr>
      </w:pPr>
      <w:r w:rsidRPr="007D2D11">
        <w:rPr>
          <w:b/>
          <w:bCs/>
          <w:lang w:val="es-ES_tradnl"/>
        </w:rPr>
        <w:t>7</w:t>
      </w:r>
      <w:r w:rsidRPr="007D2D11">
        <w:rPr>
          <w:lang w:val="es-ES_tradnl"/>
        </w:rPr>
        <w:tab/>
        <w:t>Examen de Informes nuevos y revisados</w:t>
      </w:r>
    </w:p>
    <w:p w:rsidR="00D0077A" w:rsidRPr="007D2D11" w:rsidRDefault="00D0077A" w:rsidP="00BB04A7">
      <w:pPr>
        <w:pStyle w:val="enumlev1"/>
        <w:spacing w:line="240" w:lineRule="auto"/>
        <w:rPr>
          <w:lang w:val="es-ES_tradnl"/>
        </w:rPr>
      </w:pPr>
      <w:r w:rsidRPr="007D2D11">
        <w:rPr>
          <w:b/>
          <w:bCs/>
          <w:lang w:val="es-ES_tradnl"/>
        </w:rPr>
        <w:t>8</w:t>
      </w:r>
      <w:r w:rsidRPr="007D2D11">
        <w:rPr>
          <w:lang w:val="es-ES_tradnl"/>
        </w:rPr>
        <w:tab/>
        <w:t>Examen de Cuestiones nuevas y revisadas</w:t>
      </w:r>
    </w:p>
    <w:p w:rsidR="00D0077A" w:rsidRPr="007D2D11" w:rsidRDefault="00D0077A" w:rsidP="005D3A08">
      <w:pPr>
        <w:pStyle w:val="enumlev1"/>
        <w:spacing w:line="240" w:lineRule="auto"/>
        <w:rPr>
          <w:lang w:val="es-ES_tradnl"/>
        </w:rPr>
      </w:pPr>
      <w:r w:rsidRPr="007D2D11">
        <w:rPr>
          <w:b/>
          <w:bCs/>
          <w:lang w:val="es-ES_tradnl"/>
        </w:rPr>
        <w:t>9</w:t>
      </w:r>
      <w:r w:rsidRPr="007D2D11">
        <w:rPr>
          <w:lang w:val="es-ES_tradnl"/>
        </w:rPr>
        <w:tab/>
        <w:t>Supresión de Recomendaciones, Informes y Cuestiones</w:t>
      </w:r>
    </w:p>
    <w:p w:rsidR="00D0077A" w:rsidRPr="007D2D11" w:rsidRDefault="00D0077A" w:rsidP="005D3A08">
      <w:pPr>
        <w:pStyle w:val="enumlev1"/>
        <w:spacing w:line="240" w:lineRule="auto"/>
        <w:rPr>
          <w:lang w:val="es-ES_tradnl"/>
        </w:rPr>
      </w:pPr>
      <w:r w:rsidRPr="007D2D11">
        <w:rPr>
          <w:b/>
          <w:bCs/>
          <w:lang w:val="es-ES_tradnl"/>
        </w:rPr>
        <w:t>10</w:t>
      </w:r>
      <w:r w:rsidRPr="007D2D11">
        <w:rPr>
          <w:lang w:val="es-ES_tradnl"/>
        </w:rPr>
        <w:tab/>
        <w:t>Examen de otras contribuciones</w:t>
      </w:r>
    </w:p>
    <w:p w:rsidR="00D0077A" w:rsidRPr="007D2D11" w:rsidRDefault="00D0077A" w:rsidP="005D3A08">
      <w:pPr>
        <w:pStyle w:val="enumlev1"/>
        <w:spacing w:line="240" w:lineRule="auto"/>
        <w:rPr>
          <w:lang w:val="es-ES_tradnl"/>
        </w:rPr>
      </w:pPr>
      <w:r w:rsidRPr="007D2D11">
        <w:rPr>
          <w:b/>
          <w:bCs/>
          <w:lang w:val="es-ES_tradnl"/>
        </w:rPr>
        <w:t>11</w:t>
      </w:r>
      <w:r w:rsidRPr="007D2D11">
        <w:rPr>
          <w:lang w:val="es-ES_tradnl"/>
        </w:rPr>
        <w:tab/>
        <w:t>Situación en que se encuentran los Manuales, Cuestiones, Recomendaciones, Informes, Opiniones, Resoluciones y Decisiones</w:t>
      </w:r>
    </w:p>
    <w:p w:rsidR="00D0077A" w:rsidRPr="007D2D11" w:rsidRDefault="00D0077A" w:rsidP="005D3A08">
      <w:pPr>
        <w:pStyle w:val="enumlev1"/>
        <w:spacing w:line="240" w:lineRule="auto"/>
        <w:rPr>
          <w:lang w:val="es-ES_tradnl"/>
        </w:rPr>
      </w:pPr>
      <w:r w:rsidRPr="007D2D11">
        <w:rPr>
          <w:b/>
          <w:bCs/>
          <w:lang w:val="es-ES_tradnl"/>
        </w:rPr>
        <w:t>12</w:t>
      </w:r>
      <w:r w:rsidRPr="007D2D11">
        <w:rPr>
          <w:lang w:val="es-ES_tradnl"/>
        </w:rPr>
        <w:tab/>
        <w:t>Coordinación con otras Comisiones de Estudio y organizaciones internacionales</w:t>
      </w:r>
    </w:p>
    <w:p w:rsidR="00D0077A" w:rsidRPr="007D2D11" w:rsidRDefault="00D0077A" w:rsidP="005D3A08">
      <w:pPr>
        <w:pStyle w:val="enumlev1"/>
        <w:spacing w:line="240" w:lineRule="auto"/>
        <w:rPr>
          <w:lang w:val="es-ES_tradnl"/>
        </w:rPr>
      </w:pPr>
      <w:r w:rsidRPr="007D2D11">
        <w:rPr>
          <w:b/>
          <w:bCs/>
          <w:lang w:val="es-ES_tradnl"/>
        </w:rPr>
        <w:t>13</w:t>
      </w:r>
      <w:r w:rsidRPr="007D2D11">
        <w:rPr>
          <w:lang w:val="es-ES_tradnl"/>
        </w:rPr>
        <w:tab/>
        <w:t>Calendario de reuniones</w:t>
      </w:r>
    </w:p>
    <w:p w:rsidR="00D0077A" w:rsidRPr="007D2D11" w:rsidRDefault="00D0077A" w:rsidP="005D3A08">
      <w:pPr>
        <w:pStyle w:val="enumlev1"/>
        <w:spacing w:line="240" w:lineRule="auto"/>
        <w:rPr>
          <w:lang w:val="es-ES_tradnl"/>
        </w:rPr>
      </w:pPr>
      <w:r w:rsidRPr="007D2D11">
        <w:rPr>
          <w:b/>
          <w:bCs/>
          <w:lang w:val="es-ES_tradnl"/>
        </w:rPr>
        <w:t>14</w:t>
      </w:r>
      <w:r w:rsidRPr="007D2D11">
        <w:rPr>
          <w:lang w:val="es-ES_tradnl"/>
        </w:rPr>
        <w:tab/>
        <w:t>Otros asuntos</w:t>
      </w:r>
    </w:p>
    <w:p w:rsidR="00FE4822" w:rsidRPr="007D2D11" w:rsidRDefault="00D0077A" w:rsidP="005D3A08">
      <w:pPr>
        <w:pStyle w:val="BodyTextIndent"/>
        <w:tabs>
          <w:tab w:val="clear" w:pos="284"/>
          <w:tab w:val="clear" w:pos="794"/>
          <w:tab w:val="clear" w:pos="1191"/>
          <w:tab w:val="clear" w:pos="1588"/>
          <w:tab w:val="clear" w:pos="1985"/>
          <w:tab w:val="center" w:pos="7371"/>
        </w:tabs>
        <w:spacing w:before="600"/>
        <w:ind w:left="0" w:firstLine="0"/>
        <w:rPr>
          <w:rFonts w:asciiTheme="minorHAnsi" w:hAnsiTheme="minorHAnsi"/>
          <w:sz w:val="24"/>
          <w:szCs w:val="24"/>
          <w:lang w:val="es-ES_tradnl"/>
        </w:rPr>
      </w:pPr>
      <w:r w:rsidRPr="007D2D11">
        <w:rPr>
          <w:lang w:val="es-ES_tradnl"/>
        </w:rPr>
        <w:tab/>
      </w:r>
      <w:r w:rsidRPr="007D2D11">
        <w:rPr>
          <w:rFonts w:asciiTheme="minorHAnsi" w:hAnsiTheme="minorHAnsi"/>
          <w:sz w:val="24"/>
          <w:szCs w:val="24"/>
          <w:lang w:val="es-ES_tradnl"/>
        </w:rPr>
        <w:t>C. WILSON</w:t>
      </w:r>
      <w:r w:rsidRPr="007D2D11">
        <w:rPr>
          <w:rFonts w:asciiTheme="minorHAnsi" w:hAnsiTheme="minorHAnsi"/>
          <w:sz w:val="24"/>
          <w:szCs w:val="24"/>
          <w:lang w:val="es-ES_tradnl"/>
        </w:rPr>
        <w:br/>
      </w:r>
      <w:r w:rsidRPr="007D2D11">
        <w:rPr>
          <w:rFonts w:asciiTheme="minorHAnsi" w:hAnsiTheme="minorHAnsi"/>
          <w:sz w:val="24"/>
          <w:szCs w:val="24"/>
          <w:lang w:val="es-ES_tradnl"/>
        </w:rPr>
        <w:tab/>
        <w:t xml:space="preserve">Presidente de la Comisión de Estudio 3 </w:t>
      </w:r>
      <w:r w:rsidRPr="007D2D11">
        <w:rPr>
          <w:rFonts w:asciiTheme="minorHAnsi" w:hAnsiTheme="minorHAnsi"/>
          <w:sz w:val="24"/>
          <w:szCs w:val="24"/>
          <w:lang w:val="es-ES_tradnl"/>
        </w:rPr>
        <w:br/>
      </w:r>
      <w:r w:rsidRPr="007D2D11">
        <w:rPr>
          <w:rFonts w:asciiTheme="minorHAnsi" w:hAnsiTheme="minorHAnsi"/>
          <w:sz w:val="24"/>
          <w:szCs w:val="24"/>
          <w:lang w:val="es-ES_tradnl"/>
        </w:rPr>
        <w:tab/>
        <w:t>de Radiocomunicaciones</w:t>
      </w:r>
    </w:p>
    <w:p w:rsidR="00A6574A" w:rsidRPr="007D2D11" w:rsidRDefault="00A6574A">
      <w:pPr>
        <w:pStyle w:val="AnnexNotitle0"/>
        <w:spacing w:before="120"/>
        <w:rPr>
          <w:rFonts w:asciiTheme="minorHAnsi" w:hAnsiTheme="minorHAnsi"/>
          <w:lang w:val="es-ES_tradnl"/>
          <w:rPrChange w:id="1" w:author="Editor" w:date="2019-01-30T16:26:00Z">
            <w:rPr/>
          </w:rPrChange>
        </w:rPr>
        <w:pPrChange w:id="2" w:author="Editor" w:date="2019-01-30T16:02:00Z">
          <w:pPr>
            <w:bidi/>
          </w:pPr>
        </w:pPrChange>
      </w:pPr>
      <w:r w:rsidRPr="007D2D11">
        <w:rPr>
          <w:rFonts w:asciiTheme="minorHAnsi" w:hAnsiTheme="minorHAnsi"/>
          <w:lang w:val="es-ES_tradnl"/>
        </w:rPr>
        <w:lastRenderedPageBreak/>
        <w:t>Anexo 2</w:t>
      </w:r>
      <w:r w:rsidR="002D5D98" w:rsidRPr="007D2D11">
        <w:rPr>
          <w:rFonts w:asciiTheme="minorHAnsi" w:hAnsiTheme="minorHAnsi"/>
          <w:lang w:val="es-ES_tradnl"/>
        </w:rPr>
        <w:br/>
      </w:r>
      <w:r w:rsidR="002D5D98" w:rsidRPr="007D2D11">
        <w:rPr>
          <w:rFonts w:asciiTheme="minorHAnsi" w:hAnsiTheme="minorHAnsi"/>
          <w:lang w:val="es-ES_tradnl"/>
        </w:rPr>
        <w:br/>
      </w:r>
      <w:r w:rsidRPr="007D2D11">
        <w:rPr>
          <w:rFonts w:asciiTheme="minorHAnsi" w:hAnsiTheme="minorHAnsi"/>
          <w:lang w:val="es-ES_tradnl"/>
        </w:rPr>
        <w:t>Títulos y resúmenes de los proyectos de revisión de Recomendaciones</w:t>
      </w:r>
      <w:r w:rsidRPr="007D2D11">
        <w:rPr>
          <w:rFonts w:asciiTheme="minorHAnsi" w:hAnsiTheme="minorHAnsi"/>
          <w:lang w:val="es-ES_tradnl"/>
        </w:rPr>
        <w:br/>
        <w:t>propuestos para adopción en la reunión de la Comisión de Estudio 3</w:t>
      </w:r>
    </w:p>
    <w:p w:rsidR="00ED3C02" w:rsidRPr="007D2D11" w:rsidRDefault="00ED3C02" w:rsidP="002D5D98">
      <w:pPr>
        <w:pStyle w:val="Headingb"/>
        <w:spacing w:before="480" w:after="120" w:line="240" w:lineRule="auto"/>
        <w:jc w:val="center"/>
        <w:rPr>
          <w:sz w:val="28"/>
          <w:szCs w:val="24"/>
          <w:lang w:val="es-ES_tradnl"/>
        </w:rPr>
      </w:pPr>
      <w:r w:rsidRPr="007D2D11">
        <w:rPr>
          <w:sz w:val="28"/>
          <w:szCs w:val="24"/>
          <w:lang w:val="es-ES_tradnl"/>
        </w:rPr>
        <w:t>Grupo de Trabajo 3J</w:t>
      </w:r>
    </w:p>
    <w:p w:rsidR="00ED3C02" w:rsidRPr="007D2D11" w:rsidRDefault="00ED3C02" w:rsidP="002D5D98">
      <w:pPr>
        <w:tabs>
          <w:tab w:val="right" w:pos="9639"/>
        </w:tabs>
        <w:spacing w:before="360" w:line="240" w:lineRule="auto"/>
        <w:rPr>
          <w:rFonts w:cstheme="minorHAnsi"/>
          <w:lang w:val="es-ES_tradnl"/>
        </w:rPr>
      </w:pPr>
      <w:r w:rsidRPr="007D2D11">
        <w:rPr>
          <w:u w:val="single"/>
          <w:lang w:val="es-ES_tradnl"/>
        </w:rPr>
        <w:t>Proyecto de revisión de la Recomendación UIT-R P.840-7</w:t>
      </w:r>
      <w:r w:rsidRPr="007D2D11">
        <w:rPr>
          <w:lang w:val="es-ES_tradnl"/>
        </w:rPr>
        <w:tab/>
        <w:t>Doc. 3/98</w:t>
      </w:r>
    </w:p>
    <w:p w:rsidR="008B4B06" w:rsidRPr="007D2D11" w:rsidRDefault="00ED3C02" w:rsidP="002D5D98">
      <w:pPr>
        <w:pStyle w:val="Rectitle"/>
        <w:rPr>
          <w:lang w:val="es-ES_tradnl"/>
        </w:rPr>
      </w:pPr>
      <w:r w:rsidRPr="007D2D11">
        <w:rPr>
          <w:lang w:val="es-ES_tradnl"/>
        </w:rPr>
        <w:t>Atenuación debida a las nubes y a la niebla</w:t>
      </w:r>
    </w:p>
    <w:p w:rsidR="0039323E" w:rsidRPr="007D2D11" w:rsidRDefault="0039323E">
      <w:pPr>
        <w:pStyle w:val="Normalaftertitle"/>
        <w:spacing w:before="240"/>
        <w:rPr>
          <w:rFonts w:asciiTheme="minorHAnsi" w:hAnsiTheme="minorHAnsi" w:cs="Times New Roman"/>
          <w:lang w:val="es-ES_tradnl"/>
          <w:rPrChange w:id="3" w:author="Editor" w:date="2019-01-30T16:26:00Z">
            <w:rPr>
              <w:bCs/>
              <w:sz w:val="28"/>
              <w:szCs w:val="20"/>
            </w:rPr>
          </w:rPrChange>
        </w:rPr>
        <w:pPrChange w:id="4" w:author="Editor" w:date="2019-01-30T16:26:00Z">
          <w:pPr>
            <w:tabs>
              <w:tab w:val="clear" w:pos="794"/>
              <w:tab w:val="clear" w:pos="1191"/>
              <w:tab w:val="clear" w:pos="1588"/>
              <w:tab w:val="clear" w:pos="1985"/>
            </w:tabs>
            <w:overflowPunct/>
            <w:autoSpaceDE/>
            <w:autoSpaceDN/>
            <w:adjustRightInd/>
            <w:spacing w:before="0" w:line="240" w:lineRule="auto"/>
            <w:textAlignment w:val="auto"/>
          </w:pPr>
        </w:pPrChange>
      </w:pPr>
      <w:r w:rsidRPr="007D2D11">
        <w:rPr>
          <w:lang w:val="es-ES_tradnl"/>
          <w:rPrChange w:id="5" w:author="Editor" w:date="2019-01-30T16:26:00Z">
            <w:rPr>
              <w:rFonts w:asciiTheme="minorHAnsi" w:hAnsiTheme="minorHAnsi"/>
              <w:bCs/>
              <w:sz w:val="28"/>
              <w:szCs w:val="20"/>
            </w:rPr>
          </w:rPrChange>
        </w:rPr>
        <w:t>Se ha propuesto y estudiado un método revisado de interpolación para el punto 4</w:t>
      </w:r>
      <w:r w:rsidRPr="007D2D11">
        <w:rPr>
          <w:lang w:val="es-ES_tradnl"/>
        </w:rPr>
        <w:t>.</w:t>
      </w:r>
    </w:p>
    <w:p w:rsidR="0039323E" w:rsidRPr="007D2D11" w:rsidRDefault="0039323E">
      <w:pPr>
        <w:rPr>
          <w:lang w:val="es-ES_tradnl"/>
          <w:rPrChange w:id="6" w:author="Editor" w:date="2019-01-30T16:26:00Z">
            <w:rPr>
              <w:b/>
              <w:sz w:val="28"/>
              <w:szCs w:val="20"/>
            </w:rPr>
          </w:rPrChange>
        </w:rPr>
        <w:pPrChange w:id="7" w:author="Editor" w:date="2019-01-30T16:26: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Change w:id="8" w:author="Editor" w:date="2019-01-30T16:26:00Z">
            <w:rPr>
              <w:rFonts w:asciiTheme="minorHAnsi" w:hAnsiTheme="minorHAnsi"/>
              <w:bCs/>
              <w:sz w:val="28"/>
              <w:szCs w:val="20"/>
            </w:rPr>
          </w:rPrChange>
        </w:rPr>
        <w:t>Presenta algunas diferencias respecto del método de interpolación del punto 3</w:t>
      </w:r>
      <w:r w:rsidRPr="007D2D11">
        <w:rPr>
          <w:lang w:val="es-ES_tradnl"/>
        </w:rPr>
        <w:t>,</w:t>
      </w:r>
      <w:r w:rsidRPr="007D2D11">
        <w:rPr>
          <w:lang w:val="es-ES_tradnl"/>
          <w:rPrChange w:id="9" w:author="Editor" w:date="2019-01-30T16:26:00Z">
            <w:rPr>
              <w:rFonts w:asciiTheme="minorHAnsi" w:hAnsiTheme="minorHAnsi"/>
              <w:bCs/>
              <w:sz w:val="28"/>
              <w:szCs w:val="20"/>
            </w:rPr>
          </w:rPrChange>
        </w:rPr>
        <w:t xml:space="preserve"> pero esas diferencias se consideran aceptables a los efectos de la aplicación de la Recomendación UIT</w:t>
      </w:r>
      <w:r w:rsidRPr="007D2D11">
        <w:rPr>
          <w:lang w:val="es-ES_tradnl"/>
        </w:rPr>
        <w:noBreakHyphen/>
      </w:r>
      <w:r w:rsidRPr="007D2D11">
        <w:rPr>
          <w:lang w:val="es-ES_tradnl"/>
          <w:rPrChange w:id="10" w:author="Editor" w:date="2019-01-30T16:26:00Z">
            <w:rPr>
              <w:rFonts w:asciiTheme="minorHAnsi" w:hAnsiTheme="minorHAnsi"/>
              <w:bCs/>
              <w:sz w:val="28"/>
              <w:szCs w:val="20"/>
            </w:rPr>
          </w:rPrChange>
        </w:rPr>
        <w:t>R P.1853</w:t>
      </w:r>
      <w:r w:rsidR="00492BE7">
        <w:rPr>
          <w:lang w:val="es-ES_tradnl"/>
        </w:rPr>
        <w:t>-1</w:t>
      </w:r>
      <w:r w:rsidRPr="007D2D11">
        <w:rPr>
          <w:lang w:val="es-ES_tradnl"/>
          <w:rPrChange w:id="11" w:author="Editor" w:date="2019-01-30T16:26:00Z">
            <w:rPr>
              <w:rFonts w:asciiTheme="minorHAnsi" w:hAnsiTheme="minorHAnsi"/>
              <w:bCs/>
              <w:sz w:val="28"/>
              <w:szCs w:val="20"/>
            </w:rPr>
          </w:rPrChange>
        </w:rPr>
        <w:t>.</w:t>
      </w:r>
    </w:p>
    <w:p w:rsidR="0039323E" w:rsidRPr="007D2D11" w:rsidRDefault="0039323E" w:rsidP="00633F40">
      <w:pPr>
        <w:tabs>
          <w:tab w:val="right" w:pos="9639"/>
        </w:tabs>
        <w:spacing w:before="360" w:line="240" w:lineRule="auto"/>
        <w:rPr>
          <w:rFonts w:cstheme="minorHAnsi"/>
          <w:lang w:val="es-ES_tradnl"/>
        </w:rPr>
      </w:pPr>
      <w:r w:rsidRPr="007D2D11">
        <w:rPr>
          <w:u w:val="single"/>
          <w:lang w:val="es-ES_tradnl"/>
        </w:rPr>
        <w:t>Proyecto de revisión de la Recomendación UIT-R P.525-3</w:t>
      </w:r>
      <w:r w:rsidRPr="007D2D11">
        <w:rPr>
          <w:lang w:val="es-ES_tradnl"/>
        </w:rPr>
        <w:tab/>
        <w:t>Doc. 3/97</w:t>
      </w:r>
    </w:p>
    <w:p w:rsidR="0063654D" w:rsidRPr="007D2D11" w:rsidRDefault="0063654D" w:rsidP="00633F40">
      <w:pPr>
        <w:pStyle w:val="Rectitle"/>
        <w:rPr>
          <w:lang w:val="es-ES_tradnl"/>
        </w:rPr>
      </w:pPr>
      <w:r w:rsidRPr="007D2D11">
        <w:rPr>
          <w:lang w:val="es-ES_tradnl"/>
        </w:rPr>
        <w:t>Cálculo de la atenuación en el espacio libre</w:t>
      </w:r>
    </w:p>
    <w:p w:rsidR="00B31F6E" w:rsidRPr="007D2D11" w:rsidRDefault="00B31F6E">
      <w:pPr>
        <w:pStyle w:val="Normalaftertitle"/>
        <w:spacing w:before="240"/>
        <w:rPr>
          <w:lang w:val="es-ES_tradnl"/>
          <w:rPrChange w:id="12" w:author="Editor" w:date="2019-01-30T16:28:00Z">
            <w:rPr>
              <w:bCs/>
              <w:sz w:val="28"/>
              <w:szCs w:val="20"/>
            </w:rPr>
          </w:rPrChange>
        </w:rPr>
        <w:pPrChange w:id="13" w:author="Editor" w:date="2019-01-30T16:28: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Change w:id="14" w:author="Editor" w:date="2019-01-30T16:28:00Z">
            <w:rPr>
              <w:rFonts w:asciiTheme="minorHAnsi" w:hAnsiTheme="minorHAnsi"/>
              <w:bCs/>
              <w:sz w:val="28"/>
              <w:szCs w:val="20"/>
              <w:lang w:val="en-GB"/>
            </w:rPr>
          </w:rPrChange>
        </w:rPr>
        <w:t xml:space="preserve">En esta revisión se proporciona </w:t>
      </w:r>
      <w:r w:rsidR="00633F40" w:rsidRPr="007D2D11">
        <w:rPr>
          <w:lang w:val="es-ES_tradnl"/>
        </w:rPr>
        <w:t>una definición de los términos «espacio libre» y «propagación en el espacio libre»</w:t>
      </w:r>
      <w:r w:rsidRPr="007D2D11">
        <w:rPr>
          <w:lang w:val="es-ES_tradnl"/>
          <w:rPrChange w:id="15" w:author="Editor" w:date="2019-01-30T16:28:00Z">
            <w:rPr>
              <w:rFonts w:asciiTheme="minorHAnsi" w:hAnsiTheme="minorHAnsi"/>
              <w:bCs/>
              <w:sz w:val="28"/>
              <w:szCs w:val="20"/>
              <w:lang w:val="en-GB"/>
            </w:rPr>
          </w:rPrChange>
        </w:rPr>
        <w:t>. También se armonizan los símbolos de la Recomendación con los definidos en el anteproyecto de revisión de la Recomendación UIT-R P.341-6 (Documento 3/95). En el punt</w:t>
      </w:r>
      <w:r w:rsidR="00633F40" w:rsidRPr="007D2D11">
        <w:rPr>
          <w:lang w:val="es-ES_tradnl"/>
        </w:rPr>
        <w:t>o 4 se revisa la definición de «</w:t>
      </w:r>
      <w:r w:rsidRPr="007D2D11">
        <w:rPr>
          <w:lang w:val="es-ES_tradnl"/>
          <w:rPrChange w:id="16" w:author="Editor" w:date="2019-01-30T16:28:00Z">
            <w:rPr>
              <w:rFonts w:asciiTheme="minorHAnsi" w:hAnsiTheme="minorHAnsi"/>
              <w:bCs/>
              <w:sz w:val="28"/>
              <w:szCs w:val="20"/>
              <w:lang w:val="en-GB"/>
            </w:rPr>
          </w:rPrChange>
        </w:rPr>
        <w:t>potencia recibida</w:t>
      </w:r>
      <w:r w:rsidR="00633F40" w:rsidRPr="007D2D11">
        <w:rPr>
          <w:lang w:val="es-ES_tradnl"/>
        </w:rPr>
        <w:t>»</w:t>
      </w:r>
      <w:r w:rsidRPr="007D2D11">
        <w:rPr>
          <w:lang w:val="es-ES_tradnl"/>
          <w:rPrChange w:id="17" w:author="Editor" w:date="2019-01-30T16:28:00Z">
            <w:rPr>
              <w:rFonts w:asciiTheme="minorHAnsi" w:hAnsiTheme="minorHAnsi"/>
              <w:bCs/>
              <w:sz w:val="28"/>
              <w:szCs w:val="20"/>
              <w:lang w:val="en-GB"/>
            </w:rPr>
          </w:rPrChange>
        </w:rPr>
        <w:t xml:space="preserve"> para aplicar a una antena de adaptación conjugada en lugar a de una antena isótropa.</w:t>
      </w:r>
    </w:p>
    <w:p w:rsidR="0063654D" w:rsidRPr="007D2D11" w:rsidRDefault="0063654D" w:rsidP="0002451F">
      <w:pPr>
        <w:tabs>
          <w:tab w:val="right" w:pos="9639"/>
        </w:tabs>
        <w:spacing w:before="360" w:line="240" w:lineRule="auto"/>
        <w:rPr>
          <w:rFonts w:cstheme="minorHAnsi"/>
          <w:lang w:val="es-ES_tradnl"/>
        </w:rPr>
      </w:pPr>
      <w:r w:rsidRPr="007D2D11">
        <w:rPr>
          <w:u w:val="single"/>
          <w:lang w:val="es-ES_tradnl"/>
        </w:rPr>
        <w:t>Proyecto de revisión de la Recomendación UIT-R P.1057-5</w:t>
      </w:r>
      <w:r w:rsidRPr="007D2D11">
        <w:rPr>
          <w:lang w:val="es-ES_tradnl"/>
        </w:rPr>
        <w:tab/>
        <w:t>Doc. 3/96</w:t>
      </w:r>
    </w:p>
    <w:p w:rsidR="0063654D" w:rsidRPr="007D2D11" w:rsidRDefault="0063654D" w:rsidP="0002451F">
      <w:pPr>
        <w:pStyle w:val="Rectitle"/>
        <w:rPr>
          <w:lang w:val="es-ES_tradnl"/>
        </w:rPr>
      </w:pPr>
      <w:bookmarkStart w:id="18" w:name="Pre_title"/>
      <w:r w:rsidRPr="007D2D11">
        <w:rPr>
          <w:lang w:val="es-ES_tradnl"/>
        </w:rPr>
        <w:t xml:space="preserve">Distribuciones de probabilidad para establecer modelos </w:t>
      </w:r>
      <w:r w:rsidRPr="007D2D11">
        <w:rPr>
          <w:lang w:val="es-ES_tradnl"/>
        </w:rPr>
        <w:br/>
        <w:t>de propagación de las ondas radioeléctricas</w:t>
      </w:r>
      <w:bookmarkEnd w:id="18"/>
    </w:p>
    <w:p w:rsidR="00453178" w:rsidRPr="007D2D11" w:rsidRDefault="00453178">
      <w:pPr>
        <w:pStyle w:val="Normalaftertitle"/>
        <w:spacing w:before="240"/>
        <w:rPr>
          <w:lang w:val="es-ES_tradnl"/>
        </w:rPr>
        <w:pPrChange w:id="19" w:author="Editor" w:date="2019-01-30T16:32: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Change w:id="20" w:author="Editor" w:date="2019-01-30T16:30:00Z">
            <w:rPr>
              <w:rFonts w:asciiTheme="minorHAnsi" w:hAnsiTheme="minorHAnsi"/>
              <w:bCs/>
              <w:sz w:val="28"/>
              <w:szCs w:val="20"/>
              <w:lang w:val="en-GB"/>
            </w:rPr>
          </w:rPrChange>
        </w:rPr>
        <w:t xml:space="preserve">El objeto de esta modificación es </w:t>
      </w:r>
      <w:r w:rsidRPr="007D2D11">
        <w:rPr>
          <w:lang w:val="es-ES_tradnl"/>
        </w:rPr>
        <w:t>revisar</w:t>
      </w:r>
      <w:r w:rsidRPr="007D2D11">
        <w:rPr>
          <w:lang w:val="es-ES_tradnl"/>
          <w:rPrChange w:id="21" w:author="Editor" w:date="2019-01-30T16:30:00Z">
            <w:rPr>
              <w:rFonts w:asciiTheme="minorHAnsi" w:hAnsiTheme="minorHAnsi"/>
              <w:bCs/>
              <w:sz w:val="28"/>
              <w:szCs w:val="20"/>
              <w:lang w:val="en-GB"/>
            </w:rPr>
          </w:rPrChange>
        </w:rPr>
        <w:t xml:space="preserve"> el punto 3 de la Recomendación UIT-R P.1057-5 para aclarar la diferencia entre:</w:t>
      </w:r>
    </w:p>
    <w:p w:rsidR="00453178" w:rsidRPr="007D2D11" w:rsidRDefault="00453178">
      <w:pPr>
        <w:pStyle w:val="enumlev1"/>
        <w:spacing w:line="240" w:lineRule="auto"/>
        <w:rPr>
          <w:lang w:val="es-ES_tradnl"/>
        </w:rPr>
        <w:pPrChange w:id="22" w:author="Editor" w:date="2019-01-30T16:33: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
        <w:t>a)</w:t>
      </w:r>
      <w:r w:rsidRPr="007D2D11">
        <w:rPr>
          <w:lang w:val="es-ES_tradnl"/>
        </w:rPr>
        <w:tab/>
      </w:r>
      <w:r w:rsidRPr="007D2D11">
        <w:rPr>
          <w:lang w:val="es-ES_tradnl"/>
          <w:rPrChange w:id="23" w:author="Editor" w:date="2019-01-30T16:30:00Z">
            <w:rPr>
              <w:rFonts w:asciiTheme="minorHAnsi" w:hAnsiTheme="minorHAnsi"/>
              <w:bCs/>
              <w:sz w:val="28"/>
              <w:szCs w:val="20"/>
              <w:lang w:val="en-GB"/>
            </w:rPr>
          </w:rPrChange>
        </w:rPr>
        <w:t>una distribución de probabilidad normal con media arbitraria y desviación estándar</w:t>
      </w:r>
      <w:r w:rsidR="00DE27C4" w:rsidRPr="007D2D11">
        <w:rPr>
          <w:lang w:val="es-ES_tradnl"/>
        </w:rPr>
        <w:t>;</w:t>
      </w:r>
      <w:r w:rsidRPr="007D2D11">
        <w:rPr>
          <w:lang w:val="es-ES_tradnl"/>
          <w:rPrChange w:id="24" w:author="Editor" w:date="2019-01-30T16:30:00Z">
            <w:rPr>
              <w:rFonts w:asciiTheme="minorHAnsi" w:hAnsiTheme="minorHAnsi"/>
              <w:bCs/>
              <w:sz w:val="28"/>
              <w:szCs w:val="20"/>
              <w:lang w:val="en-GB"/>
            </w:rPr>
          </w:rPrChange>
        </w:rPr>
        <w:t xml:space="preserve"> y</w:t>
      </w:r>
    </w:p>
    <w:p w:rsidR="00453178" w:rsidRPr="007D2D11" w:rsidRDefault="00453178" w:rsidP="005D3A08">
      <w:pPr>
        <w:pStyle w:val="enumlev1"/>
        <w:spacing w:line="240" w:lineRule="auto"/>
        <w:rPr>
          <w:rFonts w:asciiTheme="minorHAnsi" w:hAnsiTheme="minorHAnsi" w:cs="Times New Roman"/>
          <w:lang w:val="es-ES_tradnl"/>
          <w:rPrChange w:id="25" w:author="Editor" w:date="2019-01-30T16:30:00Z">
            <w:rPr>
              <w:b/>
              <w:sz w:val="28"/>
              <w:szCs w:val="20"/>
            </w:rPr>
          </w:rPrChange>
        </w:rPr>
      </w:pPr>
      <w:r w:rsidRPr="007D2D11">
        <w:rPr>
          <w:lang w:val="es-ES_tradnl"/>
          <w:rPrChange w:id="26" w:author="Editor" w:date="2019-01-30T16:30:00Z">
            <w:rPr>
              <w:rFonts w:asciiTheme="minorHAnsi" w:hAnsiTheme="minorHAnsi"/>
              <w:bCs/>
              <w:sz w:val="28"/>
              <w:szCs w:val="20"/>
              <w:lang w:val="en-GB"/>
            </w:rPr>
          </w:rPrChange>
        </w:rPr>
        <w:t>b)</w:t>
      </w:r>
      <w:r w:rsidRPr="007D2D11">
        <w:rPr>
          <w:lang w:val="es-ES_tradnl"/>
        </w:rPr>
        <w:tab/>
      </w:r>
      <w:r w:rsidRPr="007D2D11">
        <w:rPr>
          <w:lang w:val="es-ES_tradnl"/>
          <w:rPrChange w:id="27" w:author="Editor" w:date="2019-01-30T16:30:00Z">
            <w:rPr>
              <w:rFonts w:asciiTheme="minorHAnsi" w:hAnsiTheme="minorHAnsi"/>
              <w:bCs/>
              <w:sz w:val="28"/>
              <w:szCs w:val="20"/>
              <w:lang w:val="en-GB"/>
            </w:rPr>
          </w:rPrChange>
        </w:rPr>
        <w:t>una distribución de probabilidad normal estándar con media = 0 y desviación estándar = 1.</w:t>
      </w:r>
    </w:p>
    <w:p w:rsidR="00073A91" w:rsidRPr="007D2D11" w:rsidRDefault="00073A91" w:rsidP="008F1C6D">
      <w:pPr>
        <w:tabs>
          <w:tab w:val="right" w:pos="9639"/>
        </w:tabs>
        <w:spacing w:before="360" w:line="240" w:lineRule="auto"/>
        <w:rPr>
          <w:rFonts w:cstheme="minorHAnsi"/>
          <w:lang w:val="es-ES_tradnl"/>
        </w:rPr>
      </w:pPr>
      <w:r w:rsidRPr="007D2D11">
        <w:rPr>
          <w:u w:val="single"/>
          <w:lang w:val="es-ES_tradnl"/>
        </w:rPr>
        <w:t>Proyecto de revisión de la Recomendación UIT-R P.341-6</w:t>
      </w:r>
      <w:r w:rsidRPr="007D2D11">
        <w:rPr>
          <w:lang w:val="es-ES_tradnl"/>
        </w:rPr>
        <w:tab/>
        <w:t>Doc. 3/95</w:t>
      </w:r>
    </w:p>
    <w:p w:rsidR="004F42EF" w:rsidRPr="007D2D11" w:rsidRDefault="004F42EF" w:rsidP="008F1C6D">
      <w:pPr>
        <w:pStyle w:val="Rectitle"/>
        <w:rPr>
          <w:lang w:val="es-ES_tradnl"/>
        </w:rPr>
      </w:pPr>
      <w:r w:rsidRPr="007D2D11">
        <w:rPr>
          <w:lang w:val="es-ES_tradnl"/>
        </w:rPr>
        <w:t>Noción de pérdidas de transmisión en los enlaces radioeléctricos</w:t>
      </w:r>
    </w:p>
    <w:p w:rsidR="000A47E5" w:rsidRPr="007D2D11" w:rsidRDefault="000A47E5">
      <w:pPr>
        <w:pStyle w:val="Normalaftertitle"/>
        <w:spacing w:before="240"/>
        <w:rPr>
          <w:rFonts w:asciiTheme="minorHAnsi" w:hAnsiTheme="minorHAnsi" w:cs="Times New Roman"/>
          <w:lang w:val="es-ES_tradnl"/>
          <w:rPrChange w:id="28" w:author="Editor" w:date="2019-01-30T16:34:00Z">
            <w:rPr>
              <w:bCs/>
              <w:sz w:val="28"/>
              <w:szCs w:val="20"/>
            </w:rPr>
          </w:rPrChange>
        </w:rPr>
        <w:pPrChange w:id="29" w:author="Editor" w:date="2019-01-30T16:34:00Z">
          <w:pPr>
            <w:tabs>
              <w:tab w:val="clear" w:pos="794"/>
              <w:tab w:val="clear" w:pos="1191"/>
              <w:tab w:val="clear" w:pos="1588"/>
              <w:tab w:val="clear" w:pos="1985"/>
            </w:tabs>
            <w:overflowPunct/>
            <w:autoSpaceDE/>
            <w:autoSpaceDN/>
            <w:adjustRightInd/>
            <w:spacing w:before="0" w:line="240" w:lineRule="auto"/>
            <w:textAlignment w:val="auto"/>
          </w:pPr>
        </w:pPrChange>
      </w:pPr>
      <w:r w:rsidRPr="007D2D11">
        <w:rPr>
          <w:lang w:val="es-ES_tradnl"/>
          <w:rPrChange w:id="30" w:author="Editor" w:date="2019-01-30T16:34:00Z">
            <w:rPr>
              <w:rFonts w:asciiTheme="minorHAnsi" w:hAnsiTheme="minorHAnsi"/>
              <w:bCs/>
              <w:sz w:val="28"/>
              <w:szCs w:val="20"/>
              <w:lang w:val="en-GB"/>
            </w:rPr>
          </w:rPrChange>
        </w:rPr>
        <w:t>En resumen, las modificaciones propuestas a esta Recomendación son:</w:t>
      </w:r>
    </w:p>
    <w:p w:rsidR="000A47E5" w:rsidRPr="007D2D11" w:rsidRDefault="000A47E5">
      <w:pPr>
        <w:pStyle w:val="enumlev1"/>
        <w:spacing w:line="240" w:lineRule="auto"/>
        <w:rPr>
          <w:rFonts w:asciiTheme="minorHAnsi" w:hAnsiTheme="minorHAnsi" w:cs="Times New Roman"/>
          <w:lang w:val="es-ES_tradnl"/>
          <w:rPrChange w:id="31" w:author="Editor" w:date="2019-01-30T16:34:00Z">
            <w:rPr>
              <w:bCs/>
              <w:sz w:val="28"/>
              <w:szCs w:val="20"/>
            </w:rPr>
          </w:rPrChange>
        </w:rPr>
        <w:pPrChange w:id="32" w:author="Editor" w:date="2019-01-30T16:34:00Z">
          <w:pPr>
            <w:tabs>
              <w:tab w:val="clear" w:pos="794"/>
              <w:tab w:val="clear" w:pos="1191"/>
              <w:tab w:val="clear" w:pos="1588"/>
              <w:tab w:val="clear" w:pos="1985"/>
            </w:tabs>
            <w:overflowPunct/>
            <w:autoSpaceDE/>
            <w:autoSpaceDN/>
            <w:adjustRightInd/>
            <w:spacing w:before="0" w:line="240" w:lineRule="auto"/>
            <w:textAlignment w:val="auto"/>
          </w:pPr>
        </w:pPrChange>
      </w:pPr>
      <w:r w:rsidRPr="007D2D11">
        <w:rPr>
          <w:lang w:val="es-ES_tradnl"/>
          <w:rPrChange w:id="33" w:author="Editor" w:date="2019-01-30T16:34:00Z">
            <w:rPr>
              <w:rFonts w:asciiTheme="minorHAnsi" w:hAnsiTheme="minorHAnsi"/>
              <w:bCs/>
              <w:sz w:val="28"/>
              <w:szCs w:val="20"/>
              <w:lang w:val="en-GB"/>
            </w:rPr>
          </w:rPrChange>
        </w:rPr>
        <w:t>•</w:t>
      </w:r>
      <w:r w:rsidRPr="007D2D11">
        <w:rPr>
          <w:lang w:val="es-ES_tradnl"/>
          <w:rPrChange w:id="34" w:author="Editor" w:date="2019-01-30T16:34:00Z">
            <w:rPr>
              <w:rFonts w:asciiTheme="minorHAnsi" w:hAnsiTheme="minorHAnsi"/>
              <w:bCs/>
              <w:sz w:val="28"/>
              <w:szCs w:val="20"/>
              <w:lang w:val="en-GB"/>
            </w:rPr>
          </w:rPrChange>
        </w:rPr>
        <w:tab/>
        <w:t>reorganizar el orden de los términos y definiciones. No se pretende realizar cambios s</w:t>
      </w:r>
      <w:r w:rsidR="008F1C6D" w:rsidRPr="007D2D11">
        <w:rPr>
          <w:lang w:val="es-ES_tradnl"/>
        </w:rPr>
        <w:t>ustantivos en esta reordenación;</w:t>
      </w:r>
    </w:p>
    <w:p w:rsidR="000A47E5" w:rsidRPr="007D2D11" w:rsidRDefault="000A47E5">
      <w:pPr>
        <w:pStyle w:val="enumlev1"/>
        <w:spacing w:line="240" w:lineRule="auto"/>
        <w:rPr>
          <w:rFonts w:asciiTheme="minorHAnsi" w:hAnsiTheme="minorHAnsi" w:cs="Times New Roman"/>
          <w:lang w:val="es-ES_tradnl"/>
          <w:rPrChange w:id="35" w:author="Editor" w:date="2019-01-30T16:34:00Z">
            <w:rPr>
              <w:bCs/>
              <w:sz w:val="28"/>
              <w:szCs w:val="20"/>
            </w:rPr>
          </w:rPrChange>
        </w:rPr>
        <w:pPrChange w:id="36" w:author="Editor" w:date="2019-01-30T16:34:00Z">
          <w:pPr>
            <w:tabs>
              <w:tab w:val="clear" w:pos="794"/>
              <w:tab w:val="clear" w:pos="1191"/>
              <w:tab w:val="clear" w:pos="1588"/>
              <w:tab w:val="clear" w:pos="1985"/>
            </w:tabs>
            <w:overflowPunct/>
            <w:autoSpaceDE/>
            <w:autoSpaceDN/>
            <w:adjustRightInd/>
            <w:spacing w:before="0" w:line="240" w:lineRule="auto"/>
            <w:textAlignment w:val="auto"/>
          </w:pPr>
        </w:pPrChange>
      </w:pPr>
      <w:r w:rsidRPr="007D2D11">
        <w:rPr>
          <w:lang w:val="es-ES_tradnl"/>
          <w:rPrChange w:id="37" w:author="Editor" w:date="2019-01-30T16:34:00Z">
            <w:rPr>
              <w:rFonts w:asciiTheme="minorHAnsi" w:hAnsiTheme="minorHAnsi"/>
              <w:bCs/>
              <w:sz w:val="28"/>
              <w:szCs w:val="20"/>
              <w:lang w:val="en-GB"/>
            </w:rPr>
          </w:rPrChange>
        </w:rPr>
        <w:t>•</w:t>
      </w:r>
      <w:r w:rsidRPr="007D2D11">
        <w:rPr>
          <w:lang w:val="es-ES_tradnl"/>
          <w:rPrChange w:id="38" w:author="Editor" w:date="2019-01-30T16:34:00Z">
            <w:rPr>
              <w:rFonts w:asciiTheme="minorHAnsi" w:hAnsiTheme="minorHAnsi"/>
              <w:bCs/>
              <w:sz w:val="28"/>
              <w:szCs w:val="20"/>
              <w:lang w:val="en-GB"/>
            </w:rPr>
          </w:rPrChange>
        </w:rPr>
        <w:tab/>
        <w:t>armonizar los símbolos asociados a los términos;</w:t>
      </w:r>
    </w:p>
    <w:p w:rsidR="000A47E5" w:rsidRDefault="000A47E5">
      <w:pPr>
        <w:pStyle w:val="enumlev1"/>
        <w:spacing w:line="240" w:lineRule="auto"/>
        <w:rPr>
          <w:lang w:val="es-ES_tradnl"/>
        </w:rPr>
        <w:pPrChange w:id="39" w:author="Editor" w:date="2019-01-30T16:34:00Z">
          <w:pPr>
            <w:tabs>
              <w:tab w:val="clear" w:pos="794"/>
              <w:tab w:val="clear" w:pos="1191"/>
              <w:tab w:val="clear" w:pos="1588"/>
              <w:tab w:val="clear" w:pos="1985"/>
            </w:tabs>
            <w:overflowPunct/>
            <w:autoSpaceDE/>
            <w:autoSpaceDN/>
            <w:adjustRightInd/>
            <w:spacing w:before="0" w:line="240" w:lineRule="auto"/>
            <w:textAlignment w:val="auto"/>
          </w:pPr>
        </w:pPrChange>
      </w:pPr>
      <w:r w:rsidRPr="007D2D11">
        <w:rPr>
          <w:lang w:val="es-ES_tradnl"/>
          <w:rPrChange w:id="40" w:author="Editor" w:date="2019-01-30T16:34:00Z">
            <w:rPr>
              <w:rFonts w:asciiTheme="minorHAnsi" w:hAnsiTheme="minorHAnsi"/>
              <w:bCs/>
              <w:sz w:val="28"/>
              <w:szCs w:val="20"/>
              <w:lang w:val="en-GB"/>
            </w:rPr>
          </w:rPrChange>
        </w:rPr>
        <w:t>•</w:t>
      </w:r>
      <w:r w:rsidRPr="007D2D11">
        <w:rPr>
          <w:lang w:val="es-ES_tradnl"/>
          <w:rPrChange w:id="41" w:author="Editor" w:date="2019-01-30T16:34:00Z">
            <w:rPr>
              <w:rFonts w:asciiTheme="minorHAnsi" w:hAnsiTheme="minorHAnsi"/>
              <w:bCs/>
              <w:sz w:val="28"/>
              <w:szCs w:val="20"/>
              <w:lang w:val="en-GB"/>
            </w:rPr>
          </w:rPrChange>
        </w:rPr>
        <w:tab/>
        <w:t xml:space="preserve">redefinir el término </w:t>
      </w:r>
      <w:r w:rsidR="008F1C6D" w:rsidRPr="007D2D11">
        <w:rPr>
          <w:lang w:val="es-ES_tradnl"/>
        </w:rPr>
        <w:t>«</w:t>
      </w:r>
      <w:r w:rsidRPr="007D2D11">
        <w:rPr>
          <w:lang w:val="es-ES_tradnl"/>
          <w:rPrChange w:id="42" w:author="Editor" w:date="2019-01-30T16:34:00Z">
            <w:rPr>
              <w:rFonts w:asciiTheme="minorHAnsi" w:hAnsiTheme="minorHAnsi"/>
              <w:bCs/>
              <w:sz w:val="28"/>
              <w:szCs w:val="20"/>
              <w:lang w:val="en-GB"/>
            </w:rPr>
          </w:rPrChange>
        </w:rPr>
        <w:t>pérdida total</w:t>
      </w:r>
      <w:r w:rsidR="008F1C6D" w:rsidRPr="007D2D11">
        <w:rPr>
          <w:lang w:val="es-ES_tradnl"/>
        </w:rPr>
        <w:t>»</w:t>
      </w:r>
      <w:r w:rsidRPr="007D2D11">
        <w:rPr>
          <w:lang w:val="es-ES_tradnl"/>
          <w:rPrChange w:id="43" w:author="Editor" w:date="2019-01-30T16:34:00Z">
            <w:rPr>
              <w:rFonts w:asciiTheme="minorHAnsi" w:hAnsiTheme="minorHAnsi"/>
              <w:bCs/>
              <w:sz w:val="28"/>
              <w:szCs w:val="20"/>
              <w:lang w:val="en-GB"/>
            </w:rPr>
          </w:rPrChange>
        </w:rPr>
        <w:t xml:space="preserve"> y </w:t>
      </w:r>
      <w:r w:rsidR="008F1C6D" w:rsidRPr="007D2D11">
        <w:rPr>
          <w:lang w:val="es-ES_tradnl"/>
        </w:rPr>
        <w:t>«</w:t>
      </w:r>
      <w:r w:rsidRPr="007D2D11">
        <w:rPr>
          <w:lang w:val="es-ES_tradnl"/>
          <w:rPrChange w:id="44" w:author="Editor" w:date="2019-01-30T16:34:00Z">
            <w:rPr>
              <w:rFonts w:asciiTheme="minorHAnsi" w:hAnsiTheme="minorHAnsi"/>
              <w:bCs/>
              <w:sz w:val="28"/>
              <w:szCs w:val="20"/>
              <w:lang w:val="en-GB"/>
            </w:rPr>
          </w:rPrChange>
        </w:rPr>
        <w:t>pérdida básica de transmisión</w:t>
      </w:r>
      <w:r w:rsidR="008F1C6D" w:rsidRPr="007D2D11">
        <w:rPr>
          <w:lang w:val="es-ES_tradnl"/>
        </w:rPr>
        <w:t>»</w:t>
      </w:r>
      <w:r w:rsidR="005A65CE">
        <w:rPr>
          <w:lang w:val="es-ES_tradnl"/>
        </w:rPr>
        <w:t>;</w:t>
      </w:r>
    </w:p>
    <w:p w:rsidR="001D3F19" w:rsidRPr="001D3F19" w:rsidRDefault="001D3F19" w:rsidP="001D3F19">
      <w:pPr>
        <w:pStyle w:val="enumlev1"/>
      </w:pPr>
      <w:r w:rsidRPr="001D3F19">
        <w:lastRenderedPageBreak/>
        <w:t>•</w:t>
      </w:r>
      <w:r w:rsidRPr="001D3F19">
        <w:tab/>
        <w:t xml:space="preserve">añadir un nuevo Anexo a la Recomendación </w:t>
      </w:r>
      <w:r>
        <w:t xml:space="preserve">en el que se indique una forma de </w:t>
      </w:r>
      <w:r w:rsidRPr="001D3F19">
        <w:t>determinar la densidad de flujo de potencia y la intensidad de campo;</w:t>
      </w:r>
    </w:p>
    <w:p w:rsidR="001D3F19" w:rsidRPr="00C76144" w:rsidRDefault="00BB04A7" w:rsidP="001D3F19">
      <w:pPr>
        <w:pStyle w:val="enumlev1"/>
      </w:pPr>
      <w:r>
        <w:t>•</w:t>
      </w:r>
      <w:r>
        <w:tab/>
        <w:t>v</w:t>
      </w:r>
      <w:bookmarkStart w:id="45" w:name="_GoBack"/>
      <w:bookmarkEnd w:id="45"/>
      <w:r w:rsidR="001D3F19" w:rsidRPr="001D3F19">
        <w:t>olver a enumerar los anexos y las ecuaciones según proceda</w:t>
      </w:r>
      <w:r w:rsidR="00BF2B2F">
        <w:t>.</w:t>
      </w:r>
    </w:p>
    <w:p w:rsidR="0041780B" w:rsidRPr="007D2D11" w:rsidRDefault="0041780B" w:rsidP="00C97A5A">
      <w:pPr>
        <w:pStyle w:val="Headingb"/>
        <w:spacing w:before="480" w:after="120" w:line="240" w:lineRule="auto"/>
        <w:jc w:val="center"/>
        <w:rPr>
          <w:sz w:val="28"/>
          <w:szCs w:val="24"/>
          <w:lang w:val="es-ES_tradnl"/>
        </w:rPr>
      </w:pPr>
      <w:r w:rsidRPr="007D2D11">
        <w:rPr>
          <w:sz w:val="28"/>
          <w:szCs w:val="24"/>
          <w:lang w:val="es-ES_tradnl"/>
        </w:rPr>
        <w:t>Grupo de Trabajo 3L</w:t>
      </w:r>
    </w:p>
    <w:p w:rsidR="001A4EFE" w:rsidRPr="007D2D11" w:rsidRDefault="001A4EFE" w:rsidP="005D3A08">
      <w:pPr>
        <w:tabs>
          <w:tab w:val="right" w:pos="9639"/>
        </w:tabs>
        <w:spacing w:before="360" w:line="240" w:lineRule="auto"/>
        <w:rPr>
          <w:rFonts w:cstheme="minorHAnsi"/>
          <w:lang w:val="es-ES_tradnl"/>
        </w:rPr>
      </w:pPr>
      <w:r w:rsidRPr="007D2D11">
        <w:rPr>
          <w:u w:val="single"/>
          <w:lang w:val="es-ES_tradnl"/>
        </w:rPr>
        <w:t>Proyecto de revisión de la Recomendación UIT-R P.372-13</w:t>
      </w:r>
      <w:r w:rsidRPr="007D2D11">
        <w:rPr>
          <w:lang w:val="es-ES_tradnl"/>
        </w:rPr>
        <w:tab/>
        <w:t>Doc. 3/94</w:t>
      </w:r>
    </w:p>
    <w:p w:rsidR="00637300" w:rsidRPr="007D2D11" w:rsidRDefault="00637300" w:rsidP="00C97A5A">
      <w:pPr>
        <w:pStyle w:val="Rectitle"/>
        <w:rPr>
          <w:lang w:val="es-ES_tradnl"/>
        </w:rPr>
      </w:pPr>
      <w:r w:rsidRPr="007D2D11">
        <w:rPr>
          <w:lang w:val="es-ES_tradnl"/>
        </w:rPr>
        <w:t>Ruido radioeléctrico</w:t>
      </w:r>
    </w:p>
    <w:p w:rsidR="00E55C25" w:rsidRPr="007D2D11" w:rsidRDefault="00E55C25">
      <w:pPr>
        <w:pStyle w:val="Normalaftertitle"/>
        <w:spacing w:before="240"/>
        <w:rPr>
          <w:rFonts w:asciiTheme="minorHAnsi" w:hAnsiTheme="minorHAnsi" w:cs="Times New Roman"/>
          <w:lang w:val="es-ES_tradnl"/>
          <w:rPrChange w:id="46" w:author="Editor" w:date="2019-01-30T16:40:00Z">
            <w:rPr>
              <w:b/>
              <w:sz w:val="28"/>
              <w:szCs w:val="20"/>
            </w:rPr>
          </w:rPrChange>
        </w:rPr>
        <w:pPrChange w:id="47" w:author="Editor" w:date="2019-01-30T16:40: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Change w:id="48" w:author="Editor" w:date="2019-01-30T16:40:00Z">
            <w:rPr>
              <w:rFonts w:asciiTheme="minorHAnsi" w:hAnsiTheme="minorHAnsi"/>
              <w:bCs/>
              <w:sz w:val="28"/>
              <w:szCs w:val="20"/>
              <w:lang w:val="en-GB"/>
            </w:rPr>
          </w:rPrChange>
        </w:rPr>
        <w:t>En la revisión de esta Recomendación se propone la introducción de dos categorías de ruidos humanos: exteriores (para los que la Recomendación vigente puede ser adecuada hasta la obtención de nuevos datos), e interiores (donde el entorno exterior, ciudad, zona rural, etc., puede no ser importante pero donde pueden introducirse una variedad de posibles ruidos típicos de diferentes entornos: hogar, oficina pequeña, oficina grande, etc.). Hasta el momento hay muy pocos datos para la segunda categoría.</w:t>
      </w:r>
    </w:p>
    <w:p w:rsidR="00DC08B6" w:rsidRPr="007D2D11" w:rsidRDefault="00DC08B6" w:rsidP="009A28FD">
      <w:pPr>
        <w:tabs>
          <w:tab w:val="right" w:pos="9639"/>
        </w:tabs>
        <w:spacing w:before="360" w:line="240" w:lineRule="auto"/>
        <w:rPr>
          <w:rFonts w:cstheme="minorHAnsi"/>
          <w:lang w:val="es-ES_tradnl"/>
        </w:rPr>
      </w:pPr>
      <w:r w:rsidRPr="007D2D11">
        <w:rPr>
          <w:u w:val="single"/>
          <w:lang w:val="es-ES_tradnl"/>
        </w:rPr>
        <w:t>Proyecto de revisión de la Recomendación UIT-R P.533-13</w:t>
      </w:r>
      <w:r w:rsidRPr="007D2D11">
        <w:rPr>
          <w:lang w:val="es-ES_tradnl"/>
        </w:rPr>
        <w:tab/>
        <w:t>Doc. 3/93</w:t>
      </w:r>
    </w:p>
    <w:p w:rsidR="00956909" w:rsidRPr="007D2D11" w:rsidRDefault="00956909" w:rsidP="009A28FD">
      <w:pPr>
        <w:pStyle w:val="Rectitle"/>
        <w:rPr>
          <w:lang w:val="es-ES_tradnl"/>
        </w:rPr>
      </w:pPr>
      <w:r w:rsidRPr="007D2D11">
        <w:rPr>
          <w:lang w:val="es-ES_tradnl"/>
        </w:rPr>
        <w:t>Método de predicción de la calidad de funcionamiento</w:t>
      </w:r>
      <w:r w:rsidRPr="007D2D11">
        <w:rPr>
          <w:lang w:val="es-ES_tradnl"/>
        </w:rPr>
        <w:br/>
        <w:t xml:space="preserve">de circuitos que funcionan en ondas </w:t>
      </w:r>
      <w:proofErr w:type="spellStart"/>
      <w:r w:rsidRPr="007D2D11">
        <w:rPr>
          <w:lang w:val="es-ES_tradnl"/>
        </w:rPr>
        <w:t>decamétricas</w:t>
      </w:r>
      <w:proofErr w:type="spellEnd"/>
    </w:p>
    <w:p w:rsidR="00672611" w:rsidRPr="007D2D11" w:rsidRDefault="00672611">
      <w:pPr>
        <w:pStyle w:val="Normalaftertitle"/>
        <w:spacing w:before="240"/>
        <w:rPr>
          <w:rFonts w:asciiTheme="minorHAnsi" w:hAnsiTheme="minorHAnsi" w:cs="Times New Roman"/>
          <w:lang w:val="es-ES_tradnl"/>
          <w:rPrChange w:id="49" w:author="Editor" w:date="2019-01-30T16:41:00Z">
            <w:rPr>
              <w:b/>
              <w:sz w:val="28"/>
              <w:szCs w:val="20"/>
            </w:rPr>
          </w:rPrChange>
        </w:rPr>
        <w:pPrChange w:id="50" w:author="Editor" w:date="2019-01-30T16:41: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Change w:id="51" w:author="Editor" w:date="2019-01-30T16:41:00Z">
            <w:rPr>
              <w:rFonts w:asciiTheme="minorHAnsi" w:hAnsiTheme="minorHAnsi"/>
              <w:bCs/>
              <w:sz w:val="28"/>
              <w:szCs w:val="20"/>
              <w:lang w:val="en-GB"/>
            </w:rPr>
          </w:rPrChange>
        </w:rPr>
        <w:t>Se proponen pequeñas revisiones para mejorar la modelización de la pérdida por encima de la MUF y para corregir las ecuaciones de la probabilidad del mes.</w:t>
      </w:r>
    </w:p>
    <w:p w:rsidR="00B068C8" w:rsidRPr="007D2D11" w:rsidRDefault="00B068C8" w:rsidP="00A535C7">
      <w:pPr>
        <w:pStyle w:val="Normalaftertitle"/>
        <w:spacing w:before="240"/>
        <w:rPr>
          <w:lang w:val="es-ES_tradnl"/>
        </w:rPr>
      </w:pPr>
      <w:r w:rsidRPr="007D2D11">
        <w:rPr>
          <w:lang w:val="es-ES_tradnl"/>
        </w:rPr>
        <w:br w:type="page"/>
      </w:r>
    </w:p>
    <w:p w:rsidR="006B3296" w:rsidRPr="007D2D11" w:rsidRDefault="006B3296" w:rsidP="00B63ACC">
      <w:pPr>
        <w:pStyle w:val="Annextitle"/>
        <w:spacing w:before="720" w:after="120"/>
        <w:rPr>
          <w:rFonts w:asciiTheme="minorHAnsi" w:hAnsiTheme="minorHAnsi" w:cstheme="minorHAnsi"/>
          <w:lang w:val="es-ES_tradnl"/>
        </w:rPr>
      </w:pPr>
      <w:r w:rsidRPr="007D2D11">
        <w:rPr>
          <w:rFonts w:asciiTheme="minorHAnsi" w:hAnsiTheme="minorHAnsi"/>
          <w:lang w:val="es-ES_tradnl"/>
        </w:rPr>
        <w:lastRenderedPageBreak/>
        <w:t>Anexo 3</w:t>
      </w:r>
      <w:r w:rsidR="00B63ACC" w:rsidRPr="007D2D11">
        <w:rPr>
          <w:rFonts w:asciiTheme="minorHAnsi" w:hAnsiTheme="minorHAnsi"/>
          <w:lang w:val="es-ES_tradnl"/>
        </w:rPr>
        <w:br/>
      </w:r>
      <w:r w:rsidR="00B63ACC" w:rsidRPr="007D2D11">
        <w:rPr>
          <w:rFonts w:asciiTheme="minorHAnsi" w:hAnsiTheme="minorHAnsi"/>
          <w:lang w:val="es-ES_tradnl"/>
        </w:rPr>
        <w:br/>
      </w:r>
      <w:r w:rsidRPr="007D2D11">
        <w:rPr>
          <w:rFonts w:asciiTheme="minorHAnsi" w:hAnsiTheme="minorHAnsi"/>
          <w:lang w:val="es-ES_tradnl"/>
        </w:rPr>
        <w:t xml:space="preserve">Temas que deben considerarse en las reuniones de los Grupos de Trabajo 3J, 3K, 3L y 3M que se celebren inmediatamente antes de la reunión de la </w:t>
      </w:r>
      <w:r w:rsidRPr="007D2D11">
        <w:rPr>
          <w:rFonts w:asciiTheme="minorHAnsi" w:hAnsiTheme="minorHAnsi"/>
          <w:lang w:val="es-ES_tradnl"/>
        </w:rPr>
        <w:br/>
        <w:t xml:space="preserve">Comisión de Estudio 3 y para los cuales pueden elaborarse </w:t>
      </w:r>
      <w:r w:rsidRPr="007D2D11">
        <w:rPr>
          <w:rFonts w:asciiTheme="minorHAnsi" w:hAnsiTheme="minorHAnsi"/>
          <w:lang w:val="es-ES_tradnl"/>
        </w:rPr>
        <w:br/>
        <w:t>proyectos de Recomendaciones</w:t>
      </w:r>
    </w:p>
    <w:p w:rsidR="006B3296" w:rsidRPr="007D2D11" w:rsidRDefault="006B3296" w:rsidP="00F76BDB">
      <w:pPr>
        <w:pStyle w:val="Headingb"/>
        <w:spacing w:before="480" w:after="120" w:line="240" w:lineRule="auto"/>
        <w:jc w:val="center"/>
        <w:rPr>
          <w:sz w:val="28"/>
          <w:szCs w:val="24"/>
          <w:lang w:val="es-ES_tradnl"/>
        </w:rPr>
      </w:pPr>
      <w:r w:rsidRPr="007D2D11">
        <w:rPr>
          <w:sz w:val="28"/>
          <w:szCs w:val="24"/>
          <w:lang w:val="es-ES_tradnl"/>
        </w:rPr>
        <w:t>Grupo de Trabajo 3J</w:t>
      </w:r>
    </w:p>
    <w:p w:rsidR="002E6C66" w:rsidRPr="007D2D11" w:rsidRDefault="002E6C66" w:rsidP="0038394B">
      <w:pPr>
        <w:pStyle w:val="enumlev1"/>
        <w:rPr>
          <w:lang w:val="es-ES_tradnl"/>
        </w:rPr>
      </w:pPr>
      <w:r w:rsidRPr="007D2D11">
        <w:rPr>
          <w:lang w:val="es-ES_tradnl"/>
        </w:rPr>
        <w:t>–</w:t>
      </w:r>
      <w:r w:rsidRPr="007D2D11">
        <w:rPr>
          <w:lang w:val="es-ES_tradnl"/>
        </w:rPr>
        <w:tab/>
        <w:t>Anteproyecto de revisión de la Recomend</w:t>
      </w:r>
      <w:r w:rsidR="004A3C2D" w:rsidRPr="007D2D11">
        <w:rPr>
          <w:lang w:val="es-ES_tradnl"/>
        </w:rPr>
        <w:t>ación UIT-R P.453-13, punto 3.2 </w:t>
      </w:r>
      <w:r w:rsidRPr="007D2D11">
        <w:rPr>
          <w:lang w:val="es-ES_tradnl"/>
        </w:rPr>
        <w:t>–</w:t>
      </w:r>
      <w:r w:rsidR="004A3C2D" w:rsidRPr="007D2D11">
        <w:rPr>
          <w:lang w:val="es-ES_tradnl"/>
        </w:rPr>
        <w:t> </w:t>
      </w:r>
      <w:r w:rsidRPr="007D2D11">
        <w:rPr>
          <w:lang w:val="es-ES_tradnl"/>
        </w:rPr>
        <w:t xml:space="preserve">Índice de refracción radioeléctrica: su fórmula y datos sobre la </w:t>
      </w:r>
      <w:proofErr w:type="spellStart"/>
      <w:r w:rsidRPr="007D2D11">
        <w:rPr>
          <w:lang w:val="es-ES_tradnl"/>
        </w:rPr>
        <w:t>refractividad</w:t>
      </w:r>
      <w:proofErr w:type="spellEnd"/>
      <w:r w:rsidRPr="007D2D11">
        <w:rPr>
          <w:lang w:val="es-ES_tradnl"/>
        </w:rPr>
        <w:t xml:space="preserve"> (Anexo 1 al Documento</w:t>
      </w:r>
      <w:r w:rsidR="00F76BDB" w:rsidRPr="007D2D11">
        <w:rPr>
          <w:lang w:val="es-ES_tradnl"/>
        </w:rPr>
        <w:t> </w:t>
      </w:r>
      <w:hyperlink r:id="rId17" w:history="1">
        <w:hyperlink r:id="rId18" w:history="1">
          <w:r w:rsidRPr="007D2D11">
            <w:rPr>
              <w:rStyle w:val="Hyperlink"/>
              <w:rFonts w:asciiTheme="minorHAnsi" w:hAnsiTheme="minorHAnsi"/>
              <w:szCs w:val="24"/>
              <w:lang w:val="es-ES_tradnl"/>
            </w:rPr>
            <w:t>3J/209</w:t>
          </w:r>
        </w:hyperlink>
      </w:hyperlink>
      <w:r w:rsidRPr="007D2D11">
        <w:rPr>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trabajo sobre un anteproyecto de revisión de la Recomendación UIT</w:t>
      </w:r>
      <w:r w:rsidR="00E50DD2" w:rsidRPr="007D2D11">
        <w:rPr>
          <w:rFonts w:asciiTheme="minorHAnsi" w:hAnsiTheme="minorHAnsi"/>
          <w:szCs w:val="24"/>
          <w:lang w:val="es-ES_tradnl"/>
        </w:rPr>
        <w:noBreakHyphen/>
      </w:r>
      <w:r w:rsidRPr="007D2D11">
        <w:rPr>
          <w:rFonts w:asciiTheme="minorHAnsi" w:hAnsiTheme="minorHAnsi"/>
          <w:szCs w:val="24"/>
          <w:lang w:val="es-ES_tradnl"/>
        </w:rPr>
        <w:t>R P.835-6</w:t>
      </w:r>
      <w:r w:rsidR="004A3C2D" w:rsidRPr="007D2D11">
        <w:rPr>
          <w:rFonts w:asciiTheme="minorHAnsi" w:hAnsiTheme="minorHAnsi"/>
          <w:szCs w:val="24"/>
          <w:lang w:val="es-ES_tradnl"/>
        </w:rPr>
        <w:t> </w:t>
      </w:r>
      <w:r w:rsidR="00E50DD2" w:rsidRPr="007D2D11">
        <w:rPr>
          <w:lang w:val="es-ES_tradnl"/>
        </w:rPr>
        <w:t>–</w:t>
      </w:r>
      <w:r w:rsidR="004A3C2D" w:rsidRPr="007D2D11">
        <w:rPr>
          <w:rFonts w:asciiTheme="minorHAnsi" w:hAnsiTheme="minorHAnsi"/>
          <w:szCs w:val="24"/>
          <w:lang w:val="es-ES_tradnl"/>
        </w:rPr>
        <w:t> </w:t>
      </w:r>
      <w:r w:rsidRPr="007D2D11">
        <w:rPr>
          <w:rFonts w:asciiTheme="minorHAnsi" w:hAnsiTheme="minorHAnsi"/>
          <w:szCs w:val="24"/>
          <w:lang w:val="es-ES_tradnl"/>
        </w:rPr>
        <w:t>Atmósferas normalizadas de referencia (Anexo 2 al Documento</w:t>
      </w:r>
      <w:r w:rsidR="00EB5CEF" w:rsidRPr="007D2D11">
        <w:rPr>
          <w:rFonts w:asciiTheme="minorHAnsi" w:hAnsiTheme="minorHAnsi"/>
          <w:szCs w:val="24"/>
          <w:lang w:val="es-ES_tradnl"/>
        </w:rPr>
        <w:t xml:space="preserve"> </w:t>
      </w:r>
      <w:hyperlink r:id="rId19" w:history="1">
        <w:r w:rsidRPr="007D2D11">
          <w:rPr>
            <w:rStyle w:val="Hyperlink"/>
            <w:rFonts w:asciiTheme="minorHAnsi" w:hAnsiTheme="minorHAnsi"/>
            <w:szCs w:val="24"/>
            <w:lang w:val="es-ES_tradnl"/>
          </w:rPr>
          <w:t>3J/209</w:t>
        </w:r>
      </w:hyperlink>
      <w:r w:rsidRPr="007D2D11">
        <w:rPr>
          <w:rFonts w:asciiTheme="minorHAnsi" w:hAnsiTheme="minorHAnsi"/>
          <w:szCs w:val="24"/>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trabajo sobre un anteproyecto de r</w:t>
      </w:r>
      <w:r w:rsidR="004A2AC6" w:rsidRPr="007D2D11">
        <w:rPr>
          <w:rFonts w:asciiTheme="minorHAnsi" w:hAnsiTheme="minorHAnsi"/>
          <w:szCs w:val="24"/>
          <w:lang w:val="es-ES_tradnl"/>
        </w:rPr>
        <w:t>evisión de la Recomendación UIT</w:t>
      </w:r>
      <w:r w:rsidR="004A2AC6" w:rsidRPr="007D2D11">
        <w:rPr>
          <w:rFonts w:asciiTheme="minorHAnsi" w:hAnsiTheme="minorHAnsi"/>
          <w:szCs w:val="24"/>
          <w:lang w:val="es-ES_tradnl"/>
        </w:rPr>
        <w:noBreakHyphen/>
      </w:r>
      <w:r w:rsidRPr="007D2D11">
        <w:rPr>
          <w:rFonts w:asciiTheme="minorHAnsi" w:hAnsiTheme="minorHAnsi"/>
          <w:szCs w:val="24"/>
          <w:lang w:val="es-ES_tradnl"/>
        </w:rPr>
        <w:t>R P.676</w:t>
      </w:r>
      <w:r w:rsidRPr="007D2D11">
        <w:rPr>
          <w:rFonts w:asciiTheme="minorHAnsi" w:hAnsiTheme="minorHAnsi"/>
          <w:szCs w:val="24"/>
          <w:lang w:val="es-ES_tradnl"/>
        </w:rPr>
        <w:noBreakHyphen/>
        <w:t>11</w:t>
      </w:r>
      <w:r w:rsidR="003A49AF" w:rsidRPr="007D2D11">
        <w:rPr>
          <w:rFonts w:asciiTheme="minorHAnsi" w:hAnsiTheme="minorHAnsi"/>
          <w:szCs w:val="24"/>
          <w:lang w:val="es-ES_tradnl"/>
        </w:rPr>
        <w:t> </w:t>
      </w:r>
      <w:r w:rsidR="004A2AC6" w:rsidRPr="007D2D11">
        <w:rPr>
          <w:lang w:val="es-ES_tradnl"/>
        </w:rPr>
        <w:t>–</w:t>
      </w:r>
      <w:r w:rsidR="003A49AF" w:rsidRPr="007D2D11">
        <w:rPr>
          <w:lang w:val="es-ES_tradnl"/>
        </w:rPr>
        <w:t> </w:t>
      </w:r>
      <w:r w:rsidRPr="007D2D11">
        <w:rPr>
          <w:rFonts w:asciiTheme="minorHAnsi" w:hAnsiTheme="minorHAnsi"/>
          <w:szCs w:val="24"/>
          <w:lang w:val="es-ES_tradnl"/>
        </w:rPr>
        <w:t>Atenuación debida a los gases atmosféricos (Anexo 3 al Documento</w:t>
      </w:r>
      <w:r w:rsidR="004A2AC6" w:rsidRPr="007D2D11">
        <w:rPr>
          <w:rFonts w:asciiTheme="minorHAnsi" w:hAnsiTheme="minorHAnsi"/>
          <w:szCs w:val="24"/>
          <w:lang w:val="es-ES_tradnl"/>
        </w:rPr>
        <w:t> </w:t>
      </w:r>
      <w:hyperlink r:id="rId20" w:history="1">
        <w:r w:rsidRPr="007D2D11">
          <w:rPr>
            <w:rStyle w:val="Hyperlink"/>
            <w:rFonts w:asciiTheme="minorHAnsi" w:hAnsiTheme="minorHAnsi"/>
            <w:szCs w:val="24"/>
            <w:lang w:val="es-ES_tradnl"/>
          </w:rPr>
          <w:t>3J/209</w:t>
        </w:r>
      </w:hyperlink>
      <w:r w:rsidRPr="007D2D11">
        <w:rPr>
          <w:rFonts w:asciiTheme="minorHAnsi" w:hAnsiTheme="minorHAnsi"/>
          <w:szCs w:val="24"/>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Información</w:t>
      </w:r>
      <w:r w:rsidRPr="007D2D11">
        <w:rPr>
          <w:rFonts w:asciiTheme="minorHAnsi" w:hAnsiTheme="minorHAnsi"/>
          <w:szCs w:val="24"/>
          <w:lang w:val="es-ES_tradnl"/>
        </w:rPr>
        <w:t xml:space="preserve"> y documentos de trabajo sobre un anteproyecto de revisión de la Recomendación UIT-R P.1511-1</w:t>
      </w:r>
      <w:r w:rsidR="002E6906" w:rsidRPr="007D2D11">
        <w:rPr>
          <w:rFonts w:asciiTheme="minorHAnsi" w:hAnsiTheme="minorHAnsi"/>
          <w:szCs w:val="24"/>
          <w:lang w:val="es-ES_tradnl"/>
        </w:rPr>
        <w:t> </w:t>
      </w:r>
      <w:r w:rsidR="002E6906" w:rsidRPr="007D2D11">
        <w:rPr>
          <w:lang w:val="es-ES_tradnl"/>
        </w:rPr>
        <w:t>– </w:t>
      </w:r>
      <w:r w:rsidRPr="007D2D11">
        <w:rPr>
          <w:rFonts w:asciiTheme="minorHAnsi" w:hAnsiTheme="minorHAnsi"/>
          <w:szCs w:val="24"/>
          <w:lang w:val="es-ES_tradnl"/>
        </w:rPr>
        <w:t xml:space="preserve">Topografía para establecer modelo de propagación Tierra-espacio (Anexo 6 al Documento </w:t>
      </w:r>
      <w:hyperlink r:id="rId21" w:history="1">
        <w:r w:rsidRPr="007D2D11">
          <w:rPr>
            <w:rStyle w:val="Hyperlink"/>
            <w:rFonts w:asciiTheme="minorHAnsi" w:hAnsiTheme="minorHAnsi"/>
            <w:szCs w:val="24"/>
            <w:lang w:val="es-ES_tradnl"/>
          </w:rPr>
          <w:t>3J/209</w:t>
        </w:r>
      </w:hyperlink>
      <w:r w:rsidRPr="007D2D11">
        <w:rPr>
          <w:rFonts w:asciiTheme="minorHAnsi" w:hAnsiTheme="minorHAnsi"/>
          <w:szCs w:val="24"/>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trabajo sobre un anteproyecto de r</w:t>
      </w:r>
      <w:r w:rsidR="00091355" w:rsidRPr="007D2D11">
        <w:rPr>
          <w:rFonts w:asciiTheme="minorHAnsi" w:hAnsiTheme="minorHAnsi"/>
          <w:szCs w:val="24"/>
          <w:lang w:val="es-ES_tradnl"/>
        </w:rPr>
        <w:t>evisión de la Recomendación UIT</w:t>
      </w:r>
      <w:r w:rsidR="00091355" w:rsidRPr="007D2D11">
        <w:rPr>
          <w:rFonts w:asciiTheme="minorHAnsi" w:hAnsiTheme="minorHAnsi"/>
          <w:szCs w:val="24"/>
          <w:lang w:val="es-ES_tradnl"/>
        </w:rPr>
        <w:noBreakHyphen/>
      </w:r>
      <w:r w:rsidRPr="007D2D11">
        <w:rPr>
          <w:rFonts w:asciiTheme="minorHAnsi" w:hAnsiTheme="minorHAnsi"/>
          <w:szCs w:val="24"/>
          <w:lang w:val="es-ES_tradnl"/>
        </w:rPr>
        <w:t>R P.1853</w:t>
      </w:r>
      <w:r w:rsidRPr="007D2D11">
        <w:rPr>
          <w:rFonts w:asciiTheme="minorHAnsi" w:hAnsiTheme="minorHAnsi"/>
          <w:szCs w:val="24"/>
          <w:lang w:val="es-ES_tradnl"/>
        </w:rPr>
        <w:noBreakHyphen/>
        <w:t>1</w:t>
      </w:r>
      <w:r w:rsidR="00091355" w:rsidRPr="007D2D11">
        <w:rPr>
          <w:rFonts w:asciiTheme="minorHAnsi" w:hAnsiTheme="minorHAnsi"/>
          <w:szCs w:val="24"/>
          <w:lang w:val="es-ES_tradnl"/>
        </w:rPr>
        <w:t> </w:t>
      </w:r>
      <w:r w:rsidR="00091355" w:rsidRPr="007D2D11">
        <w:rPr>
          <w:lang w:val="es-ES_tradnl"/>
        </w:rPr>
        <w:t>– </w:t>
      </w:r>
      <w:r w:rsidRPr="007D2D11">
        <w:rPr>
          <w:rFonts w:asciiTheme="minorHAnsi" w:hAnsiTheme="minorHAnsi"/>
          <w:szCs w:val="24"/>
          <w:lang w:val="es-ES_tradnl"/>
        </w:rPr>
        <w:t xml:space="preserve">Síntesis de las series temporales de atenuación troposférica (Anexo 7 al Documento </w:t>
      </w:r>
      <w:hyperlink r:id="rId22" w:history="1">
        <w:r w:rsidRPr="007D2D11">
          <w:rPr>
            <w:rStyle w:val="Hyperlink"/>
            <w:rFonts w:asciiTheme="minorHAnsi" w:hAnsiTheme="minorHAnsi"/>
            <w:szCs w:val="24"/>
            <w:lang w:val="es-ES_tradnl"/>
          </w:rPr>
          <w:t>3J/209</w:t>
        </w:r>
      </w:hyperlink>
      <w:r w:rsidRPr="007D2D11">
        <w:rPr>
          <w:rFonts w:asciiTheme="minorHAnsi" w:hAnsiTheme="minorHAnsi"/>
          <w:szCs w:val="24"/>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w:t>
      </w:r>
      <w:r w:rsidRPr="007D2D11">
        <w:rPr>
          <w:lang w:val="es-ES_tradnl"/>
        </w:rPr>
        <w:t>trabajo</w:t>
      </w:r>
      <w:r w:rsidRPr="007D2D11">
        <w:rPr>
          <w:rFonts w:asciiTheme="minorHAnsi" w:hAnsiTheme="minorHAnsi"/>
          <w:szCs w:val="24"/>
          <w:lang w:val="es-ES_tradnl"/>
        </w:rPr>
        <w:t xml:space="preserve"> sobre un anteproyecto de r</w:t>
      </w:r>
      <w:r w:rsidR="00CA6738" w:rsidRPr="007D2D11">
        <w:rPr>
          <w:rFonts w:asciiTheme="minorHAnsi" w:hAnsiTheme="minorHAnsi"/>
          <w:szCs w:val="24"/>
          <w:lang w:val="es-ES_tradnl"/>
        </w:rPr>
        <w:t>evisión de la Recomendación UIT</w:t>
      </w:r>
      <w:r w:rsidR="00CA6738" w:rsidRPr="007D2D11">
        <w:rPr>
          <w:rFonts w:asciiTheme="minorHAnsi" w:hAnsiTheme="minorHAnsi"/>
          <w:szCs w:val="24"/>
          <w:lang w:val="es-ES_tradnl"/>
        </w:rPr>
        <w:noBreakHyphen/>
        <w:t>R P.527</w:t>
      </w:r>
      <w:r w:rsidR="00CA6738" w:rsidRPr="007D2D11">
        <w:rPr>
          <w:rFonts w:asciiTheme="minorHAnsi" w:hAnsiTheme="minorHAnsi"/>
          <w:szCs w:val="24"/>
          <w:lang w:val="es-ES_tradnl"/>
        </w:rPr>
        <w:noBreakHyphen/>
      </w:r>
      <w:r w:rsidRPr="007D2D11">
        <w:rPr>
          <w:rFonts w:asciiTheme="minorHAnsi" w:hAnsiTheme="minorHAnsi"/>
          <w:szCs w:val="24"/>
          <w:lang w:val="es-ES_tradnl"/>
        </w:rPr>
        <w:t>4</w:t>
      </w:r>
      <w:r w:rsidR="00CA6738" w:rsidRPr="007D2D11">
        <w:rPr>
          <w:rFonts w:asciiTheme="minorHAnsi" w:hAnsiTheme="minorHAnsi"/>
          <w:szCs w:val="24"/>
          <w:lang w:val="es-ES_tradnl"/>
        </w:rPr>
        <w:t> </w:t>
      </w:r>
      <w:r w:rsidR="00CA6738" w:rsidRPr="007D2D11">
        <w:rPr>
          <w:lang w:val="es-ES_tradnl"/>
        </w:rPr>
        <w:t>– </w:t>
      </w:r>
      <w:r w:rsidRPr="007D2D11">
        <w:rPr>
          <w:rFonts w:asciiTheme="minorHAnsi" w:hAnsiTheme="minorHAnsi"/>
          <w:szCs w:val="24"/>
          <w:lang w:val="es-ES_tradnl"/>
        </w:rPr>
        <w:t>Características eléctricas de la superficie de la Tierra (Anexo 9 al Documento</w:t>
      </w:r>
      <w:r w:rsidR="00CA6738" w:rsidRPr="007D2D11">
        <w:rPr>
          <w:rFonts w:asciiTheme="minorHAnsi" w:hAnsiTheme="minorHAnsi"/>
          <w:szCs w:val="24"/>
          <w:lang w:val="es-ES_tradnl"/>
        </w:rPr>
        <w:t> </w:t>
      </w:r>
      <w:hyperlink r:id="rId23" w:history="1">
        <w:r w:rsidRPr="007D2D11">
          <w:rPr>
            <w:rStyle w:val="Hyperlink"/>
            <w:rFonts w:asciiTheme="minorHAnsi" w:hAnsiTheme="minorHAnsi"/>
            <w:szCs w:val="24"/>
            <w:lang w:val="es-ES_tradnl"/>
          </w:rPr>
          <w:t>3J/209</w:t>
        </w:r>
      </w:hyperlink>
      <w:r w:rsidRPr="007D2D11">
        <w:rPr>
          <w:rFonts w:asciiTheme="minorHAnsi" w:hAnsiTheme="minorHAnsi"/>
          <w:szCs w:val="24"/>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w:t>
      </w:r>
      <w:r w:rsidRPr="007D2D11">
        <w:rPr>
          <w:lang w:val="es-ES_tradnl"/>
        </w:rPr>
        <w:t>trabajo</w:t>
      </w:r>
      <w:r w:rsidRPr="007D2D11">
        <w:rPr>
          <w:rFonts w:asciiTheme="minorHAnsi" w:hAnsiTheme="minorHAnsi"/>
          <w:szCs w:val="24"/>
          <w:lang w:val="es-ES_tradnl"/>
        </w:rPr>
        <w:t xml:space="preserve"> sobre un anteproyecto de r</w:t>
      </w:r>
      <w:r w:rsidR="00604C13" w:rsidRPr="007D2D11">
        <w:rPr>
          <w:rFonts w:asciiTheme="minorHAnsi" w:hAnsiTheme="minorHAnsi"/>
          <w:szCs w:val="24"/>
          <w:lang w:val="es-ES_tradnl"/>
        </w:rPr>
        <w:t>evisión de la Recomendación UIT</w:t>
      </w:r>
      <w:r w:rsidR="00604C13" w:rsidRPr="007D2D11">
        <w:rPr>
          <w:rFonts w:asciiTheme="minorHAnsi" w:hAnsiTheme="minorHAnsi"/>
          <w:szCs w:val="24"/>
          <w:lang w:val="es-ES_tradnl"/>
        </w:rPr>
        <w:noBreakHyphen/>
      </w:r>
      <w:r w:rsidRPr="007D2D11">
        <w:rPr>
          <w:rFonts w:asciiTheme="minorHAnsi" w:hAnsiTheme="minorHAnsi"/>
          <w:szCs w:val="24"/>
          <w:lang w:val="es-ES_tradnl"/>
        </w:rPr>
        <w:t>R P.1407</w:t>
      </w:r>
      <w:r w:rsidRPr="007D2D11">
        <w:rPr>
          <w:rFonts w:asciiTheme="minorHAnsi" w:hAnsiTheme="minorHAnsi"/>
          <w:szCs w:val="24"/>
          <w:lang w:val="es-ES_tradnl"/>
        </w:rPr>
        <w:noBreakHyphen/>
        <w:t>6</w:t>
      </w:r>
      <w:r w:rsidR="00604C13" w:rsidRPr="007D2D11">
        <w:rPr>
          <w:rFonts w:asciiTheme="minorHAnsi" w:hAnsiTheme="minorHAnsi"/>
          <w:szCs w:val="24"/>
          <w:lang w:val="es-ES_tradnl"/>
        </w:rPr>
        <w:t> </w:t>
      </w:r>
      <w:r w:rsidR="00604C13" w:rsidRPr="007D2D11">
        <w:rPr>
          <w:lang w:val="es-ES_tradnl"/>
        </w:rPr>
        <w:t>– </w:t>
      </w:r>
      <w:r w:rsidRPr="007D2D11">
        <w:rPr>
          <w:rFonts w:asciiTheme="minorHAnsi" w:hAnsiTheme="minorHAnsi"/>
          <w:szCs w:val="24"/>
          <w:lang w:val="es-ES_tradnl"/>
        </w:rPr>
        <w:t xml:space="preserve">Propagación por trayectos múltiples y parametrización de sus características (Anexo 10 al Documento </w:t>
      </w:r>
      <w:hyperlink r:id="rId24" w:history="1">
        <w:r w:rsidRPr="007D2D11">
          <w:rPr>
            <w:rStyle w:val="Hyperlink"/>
            <w:rFonts w:asciiTheme="minorHAnsi" w:hAnsiTheme="minorHAnsi"/>
            <w:szCs w:val="24"/>
            <w:lang w:val="es-ES_tradnl"/>
          </w:rPr>
          <w:t>3J/209</w:t>
        </w:r>
      </w:hyperlink>
      <w:r w:rsidRPr="007D2D11">
        <w:rPr>
          <w:rFonts w:asciiTheme="minorHAnsi" w:hAnsiTheme="minorHAnsi"/>
          <w:szCs w:val="24"/>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trabajo sobre un anteproyecto de r</w:t>
      </w:r>
      <w:r w:rsidR="00BB729D" w:rsidRPr="007D2D11">
        <w:rPr>
          <w:rFonts w:asciiTheme="minorHAnsi" w:hAnsiTheme="minorHAnsi"/>
          <w:szCs w:val="24"/>
          <w:lang w:val="es-ES_tradnl"/>
        </w:rPr>
        <w:t>evisión de la Recomendación UIT</w:t>
      </w:r>
      <w:r w:rsidR="00BB729D" w:rsidRPr="007D2D11">
        <w:rPr>
          <w:rFonts w:asciiTheme="minorHAnsi" w:hAnsiTheme="minorHAnsi"/>
          <w:szCs w:val="24"/>
          <w:lang w:val="es-ES_tradnl"/>
        </w:rPr>
        <w:noBreakHyphen/>
      </w:r>
      <w:r w:rsidRPr="007D2D11">
        <w:rPr>
          <w:rFonts w:asciiTheme="minorHAnsi" w:hAnsiTheme="minorHAnsi"/>
          <w:szCs w:val="24"/>
          <w:lang w:val="es-ES_tradnl"/>
        </w:rPr>
        <w:t>R P.526</w:t>
      </w:r>
      <w:r w:rsidRPr="007D2D11">
        <w:rPr>
          <w:rFonts w:asciiTheme="minorHAnsi" w:hAnsiTheme="minorHAnsi"/>
          <w:szCs w:val="24"/>
          <w:lang w:val="es-ES_tradnl"/>
        </w:rPr>
        <w:noBreakHyphen/>
        <w:t>14</w:t>
      </w:r>
      <w:r w:rsidR="00BB729D" w:rsidRPr="007D2D11">
        <w:rPr>
          <w:rFonts w:asciiTheme="minorHAnsi" w:hAnsiTheme="minorHAnsi"/>
          <w:szCs w:val="24"/>
          <w:lang w:val="es-ES_tradnl"/>
        </w:rPr>
        <w:t> </w:t>
      </w:r>
      <w:r w:rsidR="00BB729D" w:rsidRPr="007D2D11">
        <w:rPr>
          <w:lang w:val="es-ES_tradnl"/>
        </w:rPr>
        <w:t>– </w:t>
      </w:r>
      <w:r w:rsidRPr="007D2D11">
        <w:rPr>
          <w:rFonts w:asciiTheme="minorHAnsi" w:hAnsiTheme="minorHAnsi"/>
          <w:szCs w:val="24"/>
          <w:lang w:val="es-ES_tradnl"/>
        </w:rPr>
        <w:t>Propagación por difracción (Anexo 11 al Documento</w:t>
      </w:r>
      <w:r w:rsidR="00EB5CEF" w:rsidRPr="007D2D11">
        <w:rPr>
          <w:rFonts w:asciiTheme="minorHAnsi" w:hAnsiTheme="minorHAnsi"/>
          <w:szCs w:val="24"/>
          <w:lang w:val="es-ES_tradnl"/>
        </w:rPr>
        <w:t xml:space="preserve"> </w:t>
      </w:r>
      <w:hyperlink r:id="rId25" w:history="1">
        <w:r w:rsidRPr="007D2D11">
          <w:rPr>
            <w:rStyle w:val="Hyperlink"/>
            <w:rFonts w:asciiTheme="minorHAnsi" w:hAnsiTheme="minorHAnsi"/>
            <w:szCs w:val="24"/>
            <w:lang w:val="es-ES_tradnl"/>
          </w:rPr>
          <w:t>3J/209</w:t>
        </w:r>
      </w:hyperlink>
      <w:r w:rsidRPr="007D2D11">
        <w:rPr>
          <w:rFonts w:asciiTheme="minorHAnsi" w:hAnsiTheme="minorHAnsi"/>
          <w:szCs w:val="24"/>
          <w:lang w:val="es-ES_tradnl"/>
        </w:rPr>
        <w:t>).</w:t>
      </w:r>
    </w:p>
    <w:p w:rsidR="002E6C66" w:rsidRPr="007D2D11" w:rsidRDefault="002E6C66" w:rsidP="0038394B">
      <w:pPr>
        <w:pStyle w:val="Headingb"/>
        <w:spacing w:after="120" w:line="240" w:lineRule="auto"/>
        <w:jc w:val="center"/>
        <w:rPr>
          <w:sz w:val="28"/>
          <w:szCs w:val="24"/>
          <w:lang w:val="es-ES_tradnl"/>
        </w:rPr>
      </w:pPr>
      <w:r w:rsidRPr="007D2D11">
        <w:rPr>
          <w:sz w:val="28"/>
          <w:szCs w:val="24"/>
          <w:lang w:val="es-ES_tradnl"/>
        </w:rPr>
        <w:t>Grupo de Trabajo 3K</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Anteproyecto</w:t>
      </w:r>
      <w:r w:rsidRPr="007D2D11">
        <w:rPr>
          <w:rFonts w:asciiTheme="minorHAnsi" w:hAnsiTheme="minorHAnsi"/>
          <w:szCs w:val="24"/>
          <w:lang w:val="es-ES_tradnl"/>
        </w:rPr>
        <w:t xml:space="preserve"> de revisión de la Recomendación UIT-R P.1812-4</w:t>
      </w:r>
      <w:r w:rsidR="00BC49C8" w:rsidRPr="007D2D11">
        <w:rPr>
          <w:rFonts w:asciiTheme="minorHAnsi" w:hAnsiTheme="minorHAnsi"/>
          <w:szCs w:val="24"/>
          <w:lang w:val="es-ES_tradnl"/>
        </w:rPr>
        <w:t> </w:t>
      </w:r>
      <w:r w:rsidR="00BC49C8" w:rsidRPr="007D2D11">
        <w:rPr>
          <w:lang w:val="es-ES_tradnl"/>
        </w:rPr>
        <w:t>– </w:t>
      </w:r>
      <w:r w:rsidRPr="007D2D11">
        <w:rPr>
          <w:rFonts w:asciiTheme="minorHAnsi" w:hAnsiTheme="minorHAnsi"/>
          <w:szCs w:val="24"/>
          <w:lang w:val="es-ES_tradnl"/>
        </w:rPr>
        <w:t xml:space="preserve">Método de predicción de la propagación específico del trayecto para servicios terrenales punto a zona en las bandas de ondas métricas y </w:t>
      </w:r>
      <w:proofErr w:type="spellStart"/>
      <w:r w:rsidRPr="007D2D11">
        <w:rPr>
          <w:rFonts w:asciiTheme="minorHAnsi" w:hAnsiTheme="minorHAnsi"/>
          <w:szCs w:val="24"/>
          <w:lang w:val="es-ES_tradnl"/>
        </w:rPr>
        <w:t>decimétricas</w:t>
      </w:r>
      <w:proofErr w:type="spellEnd"/>
      <w:r w:rsidRPr="007D2D11">
        <w:rPr>
          <w:rFonts w:asciiTheme="minorHAnsi" w:hAnsiTheme="minorHAnsi"/>
          <w:szCs w:val="24"/>
          <w:lang w:val="es-ES_tradnl"/>
        </w:rPr>
        <w:t xml:space="preserve"> (Anexo 1 al Documento </w:t>
      </w:r>
      <w:hyperlink r:id="rId26" w:history="1">
        <w:r w:rsidRPr="007D2D11">
          <w:rPr>
            <w:rStyle w:val="Hyperlink"/>
            <w:rFonts w:asciiTheme="minorHAnsi" w:hAnsiTheme="minorHAnsi"/>
            <w:szCs w:val="24"/>
            <w:lang w:val="es-ES_tradnl"/>
          </w:rPr>
          <w:t>3K/256)</w:t>
        </w:r>
      </w:hyperlink>
      <w:r w:rsidRPr="007D2D11">
        <w:rPr>
          <w:rFonts w:asciiTheme="minorHAnsi" w:hAnsiTheme="minorHAnsi"/>
          <w:szCs w:val="24"/>
          <w:lang w:val="es-ES_tradnl"/>
        </w:rPr>
        <w:t>.</w:t>
      </w:r>
    </w:p>
    <w:p w:rsidR="002E6C66" w:rsidRPr="007D2D11" w:rsidRDefault="002E6C66" w:rsidP="0038394B">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trabajo sobre un anteproyecto de revisión de la Recomendación UIT-R</w:t>
      </w:r>
      <w:r w:rsidRPr="007D2D11">
        <w:rPr>
          <w:rFonts w:asciiTheme="minorHAnsi" w:hAnsiTheme="minorHAnsi"/>
          <w:szCs w:val="24"/>
          <w:lang w:val="es-ES_tradnl"/>
        </w:rPr>
        <w:br/>
        <w:t>P.528</w:t>
      </w:r>
      <w:r w:rsidR="00492BE7">
        <w:rPr>
          <w:rFonts w:asciiTheme="minorHAnsi" w:hAnsiTheme="minorHAnsi"/>
          <w:szCs w:val="24"/>
          <w:lang w:val="es-ES_tradnl"/>
        </w:rPr>
        <w:t>-3</w:t>
      </w:r>
      <w:r w:rsidR="00BC49C8" w:rsidRPr="007D2D11">
        <w:rPr>
          <w:rFonts w:asciiTheme="minorHAnsi" w:hAnsiTheme="minorHAnsi"/>
          <w:szCs w:val="24"/>
          <w:lang w:val="es-ES_tradnl"/>
        </w:rPr>
        <w:t> </w:t>
      </w:r>
      <w:r w:rsidR="00BC49C8" w:rsidRPr="007D2D11">
        <w:rPr>
          <w:lang w:val="es-ES_tradnl"/>
        </w:rPr>
        <w:t>– </w:t>
      </w:r>
      <w:r w:rsidRPr="007D2D11">
        <w:rPr>
          <w:rFonts w:asciiTheme="minorHAnsi" w:hAnsiTheme="minorHAnsi"/>
          <w:szCs w:val="24"/>
          <w:lang w:val="es-ES_tradnl"/>
        </w:rPr>
        <w:t xml:space="preserve">Curvas de propagación para los servicios móvil aeronáutico y de radionavegación aeronáutica que utilizan las bandas de ondas métricas, </w:t>
      </w:r>
      <w:proofErr w:type="spellStart"/>
      <w:r w:rsidRPr="007D2D11">
        <w:rPr>
          <w:rFonts w:asciiTheme="minorHAnsi" w:hAnsiTheme="minorHAnsi"/>
          <w:szCs w:val="24"/>
          <w:lang w:val="es-ES_tradnl"/>
        </w:rPr>
        <w:t>deci</w:t>
      </w:r>
      <w:r w:rsidR="001C3DBE" w:rsidRPr="007D2D11">
        <w:rPr>
          <w:rFonts w:asciiTheme="minorHAnsi" w:hAnsiTheme="minorHAnsi"/>
          <w:szCs w:val="24"/>
          <w:lang w:val="es-ES_tradnl"/>
        </w:rPr>
        <w:t>métricas</w:t>
      </w:r>
      <w:proofErr w:type="spellEnd"/>
      <w:r w:rsidR="001C3DBE" w:rsidRPr="007D2D11">
        <w:rPr>
          <w:rFonts w:asciiTheme="minorHAnsi" w:hAnsiTheme="minorHAnsi"/>
          <w:szCs w:val="24"/>
          <w:lang w:val="es-ES_tradnl"/>
        </w:rPr>
        <w:t xml:space="preserve"> y </w:t>
      </w:r>
      <w:proofErr w:type="spellStart"/>
      <w:r w:rsidR="001C3DBE" w:rsidRPr="007D2D11">
        <w:rPr>
          <w:rFonts w:asciiTheme="minorHAnsi" w:hAnsiTheme="minorHAnsi"/>
          <w:szCs w:val="24"/>
          <w:lang w:val="es-ES_tradnl"/>
        </w:rPr>
        <w:t>centimétricas</w:t>
      </w:r>
      <w:proofErr w:type="spellEnd"/>
      <w:r w:rsidR="001C3DBE" w:rsidRPr="007D2D11">
        <w:rPr>
          <w:rFonts w:asciiTheme="minorHAnsi" w:hAnsiTheme="minorHAnsi"/>
          <w:szCs w:val="24"/>
          <w:lang w:val="es-ES_tradnl"/>
        </w:rPr>
        <w:t xml:space="preserve"> (Anexo </w:t>
      </w:r>
      <w:r w:rsidRPr="007D2D11">
        <w:rPr>
          <w:rFonts w:asciiTheme="minorHAnsi" w:hAnsiTheme="minorHAnsi"/>
          <w:szCs w:val="24"/>
          <w:lang w:val="es-ES_tradnl"/>
        </w:rPr>
        <w:t xml:space="preserve">3 al Documento </w:t>
      </w:r>
      <w:hyperlink r:id="rId27" w:history="1">
        <w:r w:rsidRPr="007D2D11">
          <w:rPr>
            <w:rStyle w:val="Hyperlink"/>
            <w:rFonts w:asciiTheme="minorHAnsi" w:hAnsiTheme="minorHAnsi"/>
            <w:szCs w:val="24"/>
            <w:lang w:val="es-ES_tradnl"/>
          </w:rPr>
          <w:t>3K/256)</w:t>
        </w:r>
      </w:hyperlink>
      <w:r w:rsidRPr="007D2D11">
        <w:rPr>
          <w:rFonts w:asciiTheme="minorHAnsi" w:hAnsiTheme="minorHAnsi"/>
          <w:szCs w:val="24"/>
          <w:lang w:val="es-ES_tradnl"/>
        </w:rPr>
        <w:t>.</w:t>
      </w:r>
    </w:p>
    <w:p w:rsidR="00EE369D" w:rsidRPr="007D2D11" w:rsidRDefault="002E6C66" w:rsidP="0038394B">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r>
      <w:r w:rsidRPr="007D2D11">
        <w:rPr>
          <w:lang w:val="es-ES_tradnl"/>
        </w:rPr>
        <w:t>Anteproyecto</w:t>
      </w:r>
      <w:r w:rsidRPr="007D2D11">
        <w:rPr>
          <w:rFonts w:asciiTheme="minorHAnsi" w:hAnsiTheme="minorHAnsi"/>
          <w:szCs w:val="24"/>
          <w:lang w:val="es-ES_tradnl"/>
        </w:rPr>
        <w:t xml:space="preserve"> de revisión de la Recomendación UIT-R P.1546-5</w:t>
      </w:r>
      <w:r w:rsidR="00BC49C8" w:rsidRPr="007D2D11">
        <w:rPr>
          <w:rFonts w:asciiTheme="minorHAnsi" w:hAnsiTheme="minorHAnsi"/>
          <w:szCs w:val="24"/>
          <w:lang w:val="es-ES_tradnl"/>
        </w:rPr>
        <w:t> </w:t>
      </w:r>
      <w:r w:rsidR="00BC49C8" w:rsidRPr="007D2D11">
        <w:rPr>
          <w:lang w:val="es-ES_tradnl"/>
        </w:rPr>
        <w:t>– </w:t>
      </w:r>
      <w:r w:rsidRPr="007D2D11">
        <w:rPr>
          <w:rFonts w:asciiTheme="minorHAnsi" w:hAnsiTheme="minorHAnsi"/>
          <w:szCs w:val="24"/>
          <w:lang w:val="es-ES_tradnl"/>
        </w:rPr>
        <w:t>Método de predicción de punto a zona para servicios terrenales en la gama de frecu</w:t>
      </w:r>
      <w:r w:rsidR="001A557E" w:rsidRPr="007D2D11">
        <w:rPr>
          <w:rFonts w:asciiTheme="minorHAnsi" w:hAnsiTheme="minorHAnsi"/>
          <w:szCs w:val="24"/>
          <w:lang w:val="es-ES_tradnl"/>
        </w:rPr>
        <w:t>encias de 30 a 3 000 MHz (Anexo </w:t>
      </w:r>
      <w:r w:rsidRPr="007D2D11">
        <w:rPr>
          <w:rFonts w:asciiTheme="minorHAnsi" w:hAnsiTheme="minorHAnsi"/>
          <w:szCs w:val="24"/>
          <w:lang w:val="es-ES_tradnl"/>
        </w:rPr>
        <w:t xml:space="preserve">4 al Documento </w:t>
      </w:r>
      <w:hyperlink r:id="rId28" w:history="1">
        <w:r w:rsidRPr="007D2D11">
          <w:rPr>
            <w:rStyle w:val="Hyperlink"/>
            <w:rFonts w:asciiTheme="minorHAnsi" w:hAnsiTheme="minorHAnsi"/>
            <w:szCs w:val="24"/>
            <w:lang w:val="es-ES_tradnl"/>
          </w:rPr>
          <w:t>3K/256)</w:t>
        </w:r>
      </w:hyperlink>
      <w:r w:rsidRPr="007D2D11">
        <w:rPr>
          <w:rFonts w:asciiTheme="minorHAnsi" w:hAnsiTheme="minorHAnsi"/>
          <w:szCs w:val="24"/>
          <w:lang w:val="es-ES_tradnl"/>
        </w:rPr>
        <w:t>.</w:t>
      </w:r>
    </w:p>
    <w:p w:rsidR="002E6C66" w:rsidRPr="007D2D11" w:rsidRDefault="002E6C66" w:rsidP="00492BE7">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 xml:space="preserve">Documento de </w:t>
      </w:r>
      <w:r w:rsidRPr="007D2D11">
        <w:rPr>
          <w:lang w:val="es-ES_tradnl"/>
        </w:rPr>
        <w:t>trabajo</w:t>
      </w:r>
      <w:r w:rsidRPr="007D2D11">
        <w:rPr>
          <w:rFonts w:asciiTheme="minorHAnsi" w:hAnsiTheme="minorHAnsi"/>
          <w:szCs w:val="24"/>
          <w:lang w:val="es-ES_tradnl"/>
        </w:rPr>
        <w:t xml:space="preserve"> sobre anteproyecto de revisión de la Recomendación UIT-R P.1238</w:t>
      </w:r>
      <w:r w:rsidR="00492BE7">
        <w:rPr>
          <w:rFonts w:asciiTheme="minorHAnsi" w:hAnsiTheme="minorHAnsi"/>
          <w:szCs w:val="24"/>
          <w:lang w:val="es-ES_tradnl"/>
        </w:rPr>
        <w:noBreakHyphen/>
        <w:t>9</w:t>
      </w:r>
      <w:r w:rsidR="00BC49C8" w:rsidRPr="007D2D11">
        <w:rPr>
          <w:rFonts w:asciiTheme="minorHAnsi" w:hAnsiTheme="minorHAnsi"/>
          <w:szCs w:val="24"/>
          <w:lang w:val="es-ES_tradnl"/>
        </w:rPr>
        <w:t> </w:t>
      </w:r>
      <w:r w:rsidR="00BC49C8" w:rsidRPr="007D2D11">
        <w:rPr>
          <w:lang w:val="es-ES_tradnl"/>
        </w:rPr>
        <w:t>– </w:t>
      </w:r>
      <w:r w:rsidRPr="007D2D11">
        <w:rPr>
          <w:rFonts w:asciiTheme="minorHAnsi" w:hAnsiTheme="minorHAnsi"/>
          <w:szCs w:val="24"/>
          <w:lang w:val="es-ES_tradnl"/>
        </w:rPr>
        <w:t xml:space="preserve">Datos de propagación y métodos de predicción para la planificación de sistemas de radiocomunicaciones en interiores y redes radioeléctricas de área local en la gama de frecuencias de 300 MHz a 100 GHz (Anexo 6 al Documento </w:t>
      </w:r>
      <w:hyperlink r:id="rId29" w:history="1">
        <w:r w:rsidRPr="007D2D11">
          <w:rPr>
            <w:rStyle w:val="Hyperlink"/>
            <w:rFonts w:asciiTheme="minorHAnsi" w:hAnsiTheme="minorHAnsi"/>
            <w:szCs w:val="24"/>
            <w:lang w:val="es-ES_tradnl"/>
          </w:rPr>
          <w:t>3K/256)</w:t>
        </w:r>
      </w:hyperlink>
      <w:r w:rsidRPr="007D2D11">
        <w:rPr>
          <w:rFonts w:asciiTheme="minorHAnsi" w:hAnsiTheme="minorHAnsi"/>
          <w:szCs w:val="24"/>
          <w:lang w:val="es-ES_tradnl"/>
        </w:rPr>
        <w:t>.</w:t>
      </w:r>
    </w:p>
    <w:p w:rsidR="002E6C66" w:rsidRPr="007D2D11" w:rsidRDefault="002E6C66" w:rsidP="00BC49C8">
      <w:pPr>
        <w:pStyle w:val="enumlev1"/>
        <w:rPr>
          <w:rFonts w:asciiTheme="minorHAnsi" w:hAnsiTheme="minorHAnsi" w:cstheme="majorBidi"/>
          <w:szCs w:val="24"/>
          <w:lang w:val="es-ES_tradnl"/>
        </w:rPr>
      </w:pPr>
      <w:r w:rsidRPr="007D2D11">
        <w:rPr>
          <w:rFonts w:asciiTheme="minorHAnsi" w:hAnsiTheme="minorHAnsi"/>
          <w:szCs w:val="24"/>
          <w:lang w:val="es-ES_tradnl"/>
        </w:rPr>
        <w:lastRenderedPageBreak/>
        <w:t>–</w:t>
      </w:r>
      <w:r w:rsidRPr="007D2D11">
        <w:rPr>
          <w:rFonts w:asciiTheme="minorHAnsi" w:hAnsiTheme="minorHAnsi"/>
          <w:szCs w:val="24"/>
          <w:lang w:val="es-ES_tradnl"/>
        </w:rPr>
        <w:tab/>
      </w:r>
      <w:r w:rsidRPr="007D2D11">
        <w:rPr>
          <w:lang w:val="es-ES_tradnl"/>
        </w:rPr>
        <w:t>Documento</w:t>
      </w:r>
      <w:r w:rsidRPr="007D2D11">
        <w:rPr>
          <w:rFonts w:asciiTheme="minorHAnsi" w:hAnsiTheme="minorHAnsi"/>
          <w:szCs w:val="24"/>
          <w:lang w:val="es-ES_tradnl"/>
        </w:rPr>
        <w:t xml:space="preserve"> de trabajo con miras a un futuro anteproyecto de revisión de la Recomendación UIT-R P.1411</w:t>
      </w:r>
      <w:r w:rsidR="00492BE7">
        <w:rPr>
          <w:rFonts w:asciiTheme="minorHAnsi" w:hAnsiTheme="minorHAnsi"/>
          <w:szCs w:val="24"/>
          <w:lang w:val="es-ES_tradnl"/>
        </w:rPr>
        <w:t>-9</w:t>
      </w:r>
      <w:r w:rsidR="00BC49C8" w:rsidRPr="007D2D11">
        <w:rPr>
          <w:rFonts w:asciiTheme="minorHAnsi" w:hAnsiTheme="minorHAnsi"/>
          <w:szCs w:val="24"/>
          <w:lang w:val="es-ES_tradnl"/>
        </w:rPr>
        <w:t> </w:t>
      </w:r>
      <w:r w:rsidR="00BC49C8" w:rsidRPr="007D2D11">
        <w:rPr>
          <w:lang w:val="es-ES_tradnl"/>
        </w:rPr>
        <w:t>– </w:t>
      </w:r>
      <w:r w:rsidRPr="007D2D11">
        <w:rPr>
          <w:rFonts w:asciiTheme="minorHAnsi" w:hAnsiTheme="minorHAnsi"/>
          <w:szCs w:val="24"/>
          <w:lang w:val="es-ES_tradnl"/>
        </w:rPr>
        <w:t>Datos de propagación y métodos de predicción para la planificación de sistemas de radiocomunicaciones de exteriores de corto alcance y redes radioeléctricas de área local en la gama de frecuencias de 300 MHz a 100 GHz (Anexo 7 al Documento</w:t>
      </w:r>
      <w:r w:rsidR="00EB5CEF" w:rsidRPr="007D2D11">
        <w:rPr>
          <w:rFonts w:asciiTheme="minorHAnsi" w:hAnsiTheme="minorHAnsi"/>
          <w:szCs w:val="24"/>
          <w:lang w:val="es-ES_tradnl"/>
        </w:rPr>
        <w:t xml:space="preserve"> </w:t>
      </w:r>
      <w:hyperlink r:id="rId30" w:history="1">
        <w:r w:rsidRPr="007D2D11">
          <w:rPr>
            <w:rStyle w:val="Hyperlink"/>
            <w:rFonts w:asciiTheme="minorHAnsi" w:hAnsiTheme="minorHAnsi"/>
            <w:szCs w:val="24"/>
            <w:lang w:val="es-ES_tradnl"/>
          </w:rPr>
          <w:t>3K/256)</w:t>
        </w:r>
      </w:hyperlink>
      <w:r w:rsidRPr="007D2D11">
        <w:rPr>
          <w:rFonts w:asciiTheme="minorHAnsi" w:hAnsiTheme="minorHAnsi"/>
          <w:szCs w:val="24"/>
          <w:lang w:val="es-ES_tradnl"/>
        </w:rPr>
        <w:t>.</w:t>
      </w:r>
    </w:p>
    <w:p w:rsidR="002E6C66" w:rsidRPr="007D2D11" w:rsidRDefault="002E6C66" w:rsidP="00BC49C8">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trabajo con miras a un futuro anteproyecto de revisión de la Recomendación UIT-R P.1816-3</w:t>
      </w:r>
      <w:r w:rsidR="00BC49C8" w:rsidRPr="007D2D11">
        <w:rPr>
          <w:rFonts w:asciiTheme="minorHAnsi" w:hAnsiTheme="minorHAnsi"/>
          <w:szCs w:val="24"/>
          <w:lang w:val="es-ES_tradnl"/>
        </w:rPr>
        <w:t> </w:t>
      </w:r>
      <w:r w:rsidR="00BC49C8" w:rsidRPr="007D2D11">
        <w:rPr>
          <w:lang w:val="es-ES_tradnl"/>
        </w:rPr>
        <w:t>– </w:t>
      </w:r>
      <w:r w:rsidRPr="007D2D11">
        <w:rPr>
          <w:rFonts w:asciiTheme="minorHAnsi" w:hAnsiTheme="minorHAnsi"/>
          <w:szCs w:val="24"/>
          <w:lang w:val="es-ES_tradnl"/>
        </w:rPr>
        <w:t xml:space="preserve">Predicción de los perfiles de tiempo y de espacio para los servicios móviles terrestres de banda ancha que utilizan las bandas de ondas </w:t>
      </w:r>
      <w:proofErr w:type="spellStart"/>
      <w:r w:rsidRPr="007D2D11">
        <w:rPr>
          <w:rFonts w:asciiTheme="minorHAnsi" w:hAnsiTheme="minorHAnsi"/>
          <w:szCs w:val="24"/>
          <w:lang w:val="es-ES_tradnl"/>
        </w:rPr>
        <w:t>decimétricas</w:t>
      </w:r>
      <w:proofErr w:type="spellEnd"/>
      <w:r w:rsidRPr="007D2D11">
        <w:rPr>
          <w:rFonts w:asciiTheme="minorHAnsi" w:hAnsiTheme="minorHAnsi"/>
          <w:szCs w:val="24"/>
          <w:lang w:val="es-ES_tradnl"/>
        </w:rPr>
        <w:t xml:space="preserve"> y </w:t>
      </w:r>
      <w:proofErr w:type="spellStart"/>
      <w:r w:rsidRPr="007D2D11">
        <w:rPr>
          <w:rFonts w:asciiTheme="minorHAnsi" w:hAnsiTheme="minorHAnsi"/>
          <w:szCs w:val="24"/>
          <w:lang w:val="es-ES_tradnl"/>
        </w:rPr>
        <w:t>centimétricas</w:t>
      </w:r>
      <w:proofErr w:type="spellEnd"/>
      <w:r w:rsidRPr="007D2D11">
        <w:rPr>
          <w:rFonts w:asciiTheme="minorHAnsi" w:hAnsiTheme="minorHAnsi"/>
          <w:szCs w:val="24"/>
          <w:lang w:val="es-ES_tradnl"/>
        </w:rPr>
        <w:t xml:space="preserve"> (Anexo 8 al Documento </w:t>
      </w:r>
      <w:hyperlink r:id="rId31" w:history="1">
        <w:r w:rsidRPr="007D2D11">
          <w:rPr>
            <w:rStyle w:val="Hyperlink"/>
            <w:rFonts w:asciiTheme="minorHAnsi" w:hAnsiTheme="minorHAnsi"/>
            <w:szCs w:val="24"/>
            <w:lang w:val="es-ES_tradnl"/>
          </w:rPr>
          <w:t>3K/256)</w:t>
        </w:r>
      </w:hyperlink>
      <w:r w:rsidRPr="007D2D11">
        <w:rPr>
          <w:rFonts w:asciiTheme="minorHAnsi" w:hAnsiTheme="minorHAnsi"/>
          <w:szCs w:val="24"/>
          <w:lang w:val="es-ES_tradnl"/>
        </w:rPr>
        <w:t>.</w:t>
      </w:r>
    </w:p>
    <w:p w:rsidR="002E6C66" w:rsidRPr="007D2D11" w:rsidRDefault="002E6C66" w:rsidP="00BC49C8">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trabajo sobre un anteproyecto de r</w:t>
      </w:r>
      <w:r w:rsidR="00BC49C8" w:rsidRPr="007D2D11">
        <w:rPr>
          <w:rFonts w:asciiTheme="minorHAnsi" w:hAnsiTheme="minorHAnsi"/>
          <w:szCs w:val="24"/>
          <w:lang w:val="es-ES_tradnl"/>
        </w:rPr>
        <w:t>evisión de la Recomendación UIT</w:t>
      </w:r>
      <w:r w:rsidR="00BC49C8" w:rsidRPr="007D2D11">
        <w:rPr>
          <w:rFonts w:asciiTheme="minorHAnsi" w:hAnsiTheme="minorHAnsi"/>
          <w:szCs w:val="24"/>
          <w:lang w:val="es-ES_tradnl"/>
        </w:rPr>
        <w:noBreakHyphen/>
      </w:r>
      <w:r w:rsidR="00492BE7">
        <w:rPr>
          <w:rFonts w:asciiTheme="minorHAnsi" w:hAnsiTheme="minorHAnsi"/>
          <w:szCs w:val="24"/>
          <w:lang w:val="es-ES_tradnl"/>
        </w:rPr>
        <w:t>R P.2109-0</w:t>
      </w:r>
      <w:r w:rsidR="00BC49C8" w:rsidRPr="007D2D11">
        <w:rPr>
          <w:rFonts w:asciiTheme="minorHAnsi" w:hAnsiTheme="minorHAnsi"/>
          <w:szCs w:val="24"/>
          <w:lang w:val="es-ES_tradnl"/>
        </w:rPr>
        <w:t> </w:t>
      </w:r>
      <w:r w:rsidR="00BC49C8" w:rsidRPr="007D2D11">
        <w:rPr>
          <w:lang w:val="es-ES_tradnl"/>
        </w:rPr>
        <w:t>– </w:t>
      </w:r>
      <w:r w:rsidRPr="007D2D11">
        <w:rPr>
          <w:rFonts w:asciiTheme="minorHAnsi" w:hAnsiTheme="minorHAnsi"/>
          <w:szCs w:val="24"/>
          <w:lang w:val="es-ES_tradnl"/>
        </w:rPr>
        <w:t xml:space="preserve">Predicción de las pérdidas debidas a la penetración en edificios (Anexo 14 al Documento </w:t>
      </w:r>
      <w:hyperlink r:id="rId32" w:history="1">
        <w:r w:rsidRPr="007D2D11">
          <w:rPr>
            <w:rStyle w:val="Hyperlink"/>
            <w:rFonts w:asciiTheme="minorHAnsi" w:hAnsiTheme="minorHAnsi"/>
            <w:szCs w:val="24"/>
            <w:lang w:val="es-ES_tradnl"/>
          </w:rPr>
          <w:t>3K/256)</w:t>
        </w:r>
      </w:hyperlink>
      <w:r w:rsidRPr="007D2D11">
        <w:rPr>
          <w:lang w:val="es-ES_tradnl"/>
        </w:rPr>
        <w:t>.</w:t>
      </w:r>
    </w:p>
    <w:p w:rsidR="002E6C66" w:rsidRPr="007D2D11" w:rsidRDefault="002E6C66" w:rsidP="0060658F">
      <w:pPr>
        <w:pStyle w:val="Headingb"/>
        <w:spacing w:before="480" w:after="120" w:line="240" w:lineRule="auto"/>
        <w:jc w:val="center"/>
        <w:rPr>
          <w:sz w:val="28"/>
          <w:szCs w:val="24"/>
          <w:lang w:val="es-ES_tradnl"/>
        </w:rPr>
      </w:pPr>
      <w:r w:rsidRPr="007D2D11">
        <w:rPr>
          <w:sz w:val="28"/>
          <w:szCs w:val="24"/>
          <w:lang w:val="es-ES_tradnl"/>
        </w:rPr>
        <w:t>Grupo de Trabajo 3L</w:t>
      </w:r>
    </w:p>
    <w:p w:rsidR="002E6C66" w:rsidRPr="007D2D11" w:rsidRDefault="002E6C66" w:rsidP="0060658F">
      <w:pPr>
        <w:pStyle w:val="enumlev1"/>
        <w:rPr>
          <w:rFonts w:asciiTheme="minorHAnsi" w:hAnsiTheme="minorHAnsi" w:cstheme="majorBid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Anteproyecto de revisión de la Recomendación UIT-R P.684-7</w:t>
      </w:r>
      <w:r w:rsidR="0060658F" w:rsidRPr="007D2D11">
        <w:rPr>
          <w:rFonts w:asciiTheme="minorHAnsi" w:hAnsiTheme="minorHAnsi"/>
          <w:szCs w:val="24"/>
          <w:lang w:val="es-ES_tradnl"/>
        </w:rPr>
        <w:t> </w:t>
      </w:r>
      <w:r w:rsidR="0060658F" w:rsidRPr="007D2D11">
        <w:rPr>
          <w:lang w:val="es-ES_tradnl"/>
        </w:rPr>
        <w:t>– </w:t>
      </w:r>
      <w:r w:rsidRPr="007D2D11">
        <w:rPr>
          <w:rFonts w:asciiTheme="minorHAnsi" w:hAnsiTheme="minorHAnsi"/>
          <w:szCs w:val="24"/>
          <w:lang w:val="es-ES_tradnl"/>
        </w:rPr>
        <w:t xml:space="preserve">Predicción de la intensidad de campo en frecuencias por debajo de unos 150 kHz (Anexo 2 al Documento </w:t>
      </w:r>
      <w:hyperlink r:id="rId33" w:history="1">
        <w:r w:rsidRPr="007D2D11">
          <w:rPr>
            <w:rStyle w:val="Hyperlink"/>
            <w:rFonts w:asciiTheme="minorHAnsi" w:hAnsiTheme="minorHAnsi"/>
            <w:szCs w:val="24"/>
            <w:lang w:val="es-ES_tradnl"/>
          </w:rPr>
          <w:t>3L/80</w:t>
        </w:r>
      </w:hyperlink>
      <w:r w:rsidRPr="007D2D11">
        <w:rPr>
          <w:rFonts w:asciiTheme="minorHAnsi" w:hAnsiTheme="minorHAnsi"/>
          <w:szCs w:val="24"/>
          <w:lang w:val="es-ES_tradnl"/>
        </w:rPr>
        <w:t>).</w:t>
      </w:r>
    </w:p>
    <w:p w:rsidR="002E6C66" w:rsidRPr="007D2D11" w:rsidRDefault="002E6C66" w:rsidP="00FF134B">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Suplemento de Recomendación UIT-R P.531-13</w:t>
      </w:r>
      <w:r w:rsidR="00FF134B" w:rsidRPr="007D2D11">
        <w:rPr>
          <w:rFonts w:asciiTheme="minorHAnsi" w:hAnsiTheme="minorHAnsi"/>
          <w:szCs w:val="24"/>
          <w:lang w:val="es-ES_tradnl"/>
        </w:rPr>
        <w:t> </w:t>
      </w:r>
      <w:r w:rsidR="00FF134B" w:rsidRPr="007D2D11">
        <w:rPr>
          <w:lang w:val="es-ES_tradnl"/>
        </w:rPr>
        <w:t>– </w:t>
      </w:r>
      <w:r w:rsidRPr="007D2D11">
        <w:rPr>
          <w:rFonts w:asciiTheme="minorHAnsi" w:hAnsiTheme="minorHAnsi"/>
          <w:szCs w:val="24"/>
          <w:lang w:val="es-ES_tradnl"/>
        </w:rPr>
        <w:t xml:space="preserve">Una revisión de la función de ponderación a la dependencia estacional-longitudinal del punto 4.5.2 (Anexo 3 al Documento </w:t>
      </w:r>
      <w:hyperlink r:id="rId34" w:history="1">
        <w:r w:rsidRPr="007D2D11">
          <w:rPr>
            <w:rStyle w:val="Hyperlink"/>
            <w:rFonts w:asciiTheme="minorHAnsi" w:hAnsiTheme="minorHAnsi"/>
            <w:szCs w:val="24"/>
            <w:lang w:val="es-ES_tradnl"/>
          </w:rPr>
          <w:t>3L/80</w:t>
        </w:r>
      </w:hyperlink>
      <w:r w:rsidRPr="007D2D11">
        <w:rPr>
          <w:rFonts w:asciiTheme="minorHAnsi" w:hAnsiTheme="minorHAnsi"/>
          <w:szCs w:val="24"/>
          <w:lang w:val="es-ES_tradnl"/>
        </w:rPr>
        <w:t>).</w:t>
      </w:r>
    </w:p>
    <w:p w:rsidR="002E6C66" w:rsidRPr="007D2D11" w:rsidRDefault="002E6C66" w:rsidP="00D569AA">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informativo para una posible revisión del modelo de predicción de centelleo de la Recomendación UIT-R P.531-13</w:t>
      </w:r>
      <w:r w:rsidR="00D569AA" w:rsidRPr="007D2D11">
        <w:rPr>
          <w:rFonts w:asciiTheme="minorHAnsi" w:hAnsiTheme="minorHAnsi"/>
          <w:szCs w:val="24"/>
          <w:lang w:val="es-ES_tradnl"/>
        </w:rPr>
        <w:t> </w:t>
      </w:r>
      <w:r w:rsidR="00D569AA" w:rsidRPr="007D2D11">
        <w:rPr>
          <w:lang w:val="es-ES_tradnl"/>
        </w:rPr>
        <w:t>– </w:t>
      </w:r>
      <w:r w:rsidRPr="007D2D11">
        <w:rPr>
          <w:rFonts w:asciiTheme="minorHAnsi" w:hAnsiTheme="minorHAnsi"/>
          <w:szCs w:val="24"/>
          <w:lang w:val="es-ES_tradnl"/>
        </w:rPr>
        <w:t xml:space="preserve">Datos de propagación </w:t>
      </w:r>
      <w:proofErr w:type="spellStart"/>
      <w:r w:rsidRPr="007D2D11">
        <w:rPr>
          <w:rFonts w:asciiTheme="minorHAnsi" w:hAnsiTheme="minorHAnsi"/>
          <w:szCs w:val="24"/>
          <w:lang w:val="es-ES_tradnl"/>
        </w:rPr>
        <w:t>ionosférica</w:t>
      </w:r>
      <w:proofErr w:type="spellEnd"/>
      <w:r w:rsidRPr="007D2D11">
        <w:rPr>
          <w:rFonts w:asciiTheme="minorHAnsi" w:hAnsiTheme="minorHAnsi"/>
          <w:szCs w:val="24"/>
          <w:lang w:val="es-ES_tradnl"/>
        </w:rPr>
        <w:t xml:space="preserve"> y métodos de predicción requeridos para el diseño de servicios y sistemas de satélites (Anexo 4 al Documento </w:t>
      </w:r>
      <w:hyperlink r:id="rId35" w:history="1">
        <w:r w:rsidRPr="007D2D11">
          <w:rPr>
            <w:rStyle w:val="Hyperlink"/>
            <w:rFonts w:asciiTheme="minorHAnsi" w:hAnsiTheme="minorHAnsi"/>
            <w:szCs w:val="24"/>
            <w:lang w:val="es-ES_tradnl"/>
          </w:rPr>
          <w:t>3L/80</w:t>
        </w:r>
      </w:hyperlink>
      <w:r w:rsidRPr="007D2D11">
        <w:rPr>
          <w:rFonts w:asciiTheme="minorHAnsi" w:hAnsiTheme="minorHAnsi"/>
          <w:szCs w:val="24"/>
          <w:lang w:val="es-ES_tradnl"/>
        </w:rPr>
        <w:t>).</w:t>
      </w:r>
    </w:p>
    <w:p w:rsidR="002E6C66" w:rsidRPr="007D2D11" w:rsidRDefault="002E6C66" w:rsidP="00E1221A">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trabajo sobre un anteproyecto de revisión de la Recomendación UIT-R P.531</w:t>
      </w:r>
      <w:r w:rsidRPr="007D2D11">
        <w:rPr>
          <w:rFonts w:asciiTheme="minorHAnsi" w:hAnsiTheme="minorHAnsi"/>
          <w:szCs w:val="24"/>
          <w:lang w:val="es-ES_tradnl"/>
        </w:rPr>
        <w:noBreakHyphen/>
        <w:t>13</w:t>
      </w:r>
      <w:r w:rsidR="00E1221A" w:rsidRPr="007D2D11">
        <w:rPr>
          <w:rFonts w:asciiTheme="minorHAnsi" w:hAnsiTheme="minorHAnsi"/>
          <w:szCs w:val="24"/>
          <w:lang w:val="es-ES_tradnl"/>
        </w:rPr>
        <w:t> </w:t>
      </w:r>
      <w:r w:rsidR="00E1221A" w:rsidRPr="007D2D11">
        <w:rPr>
          <w:lang w:val="es-ES_tradnl"/>
        </w:rPr>
        <w:t>– </w:t>
      </w:r>
      <w:r w:rsidRPr="007D2D11">
        <w:rPr>
          <w:rFonts w:asciiTheme="minorHAnsi" w:hAnsiTheme="minorHAnsi"/>
          <w:szCs w:val="24"/>
          <w:lang w:val="es-ES_tradnl"/>
        </w:rPr>
        <w:t xml:space="preserve">Datos de propagación </w:t>
      </w:r>
      <w:proofErr w:type="spellStart"/>
      <w:r w:rsidRPr="007D2D11">
        <w:rPr>
          <w:rFonts w:asciiTheme="minorHAnsi" w:hAnsiTheme="minorHAnsi"/>
          <w:szCs w:val="24"/>
          <w:lang w:val="es-ES_tradnl"/>
        </w:rPr>
        <w:t>ionosférica</w:t>
      </w:r>
      <w:proofErr w:type="spellEnd"/>
      <w:r w:rsidRPr="007D2D11">
        <w:rPr>
          <w:rFonts w:asciiTheme="minorHAnsi" w:hAnsiTheme="minorHAnsi"/>
          <w:szCs w:val="24"/>
          <w:lang w:val="es-ES_tradnl"/>
        </w:rPr>
        <w:t xml:space="preserve"> y métodos de predicción requeridos para el diseño de servicios y sistemas de satélites (Anexo 5 al Doc</w:t>
      </w:r>
      <w:r w:rsidR="00E1221A" w:rsidRPr="007D2D11">
        <w:rPr>
          <w:rFonts w:asciiTheme="minorHAnsi" w:hAnsiTheme="minorHAnsi"/>
          <w:szCs w:val="24"/>
          <w:lang w:val="es-ES_tradnl"/>
        </w:rPr>
        <w:t>umento</w:t>
      </w:r>
      <w:r w:rsidRPr="007D2D11">
        <w:rPr>
          <w:rFonts w:asciiTheme="minorHAnsi" w:hAnsiTheme="minorHAnsi"/>
          <w:szCs w:val="24"/>
          <w:lang w:val="es-ES_tradnl"/>
        </w:rPr>
        <w:t xml:space="preserve"> </w:t>
      </w:r>
      <w:hyperlink r:id="rId36" w:history="1">
        <w:r w:rsidRPr="007D2D11">
          <w:rPr>
            <w:rStyle w:val="Hyperlink"/>
            <w:rFonts w:asciiTheme="minorHAnsi" w:hAnsiTheme="minorHAnsi"/>
            <w:szCs w:val="24"/>
            <w:lang w:val="es-ES_tradnl"/>
          </w:rPr>
          <w:t>3L/80</w:t>
        </w:r>
      </w:hyperlink>
      <w:r w:rsidRPr="007D2D11">
        <w:rPr>
          <w:rFonts w:asciiTheme="minorHAnsi" w:hAnsiTheme="minorHAnsi"/>
          <w:szCs w:val="24"/>
          <w:lang w:val="es-ES_tradnl"/>
        </w:rPr>
        <w:t>).</w:t>
      </w:r>
    </w:p>
    <w:p w:rsidR="002E6C66" w:rsidRPr="007D2D11" w:rsidRDefault="002E6C66" w:rsidP="008F0122">
      <w:pPr>
        <w:pStyle w:val="Headingb"/>
        <w:spacing w:before="480" w:after="120" w:line="240" w:lineRule="auto"/>
        <w:jc w:val="center"/>
        <w:rPr>
          <w:sz w:val="28"/>
          <w:szCs w:val="24"/>
          <w:lang w:val="es-ES_tradnl"/>
        </w:rPr>
      </w:pPr>
      <w:r w:rsidRPr="007D2D11">
        <w:rPr>
          <w:sz w:val="28"/>
          <w:szCs w:val="24"/>
          <w:lang w:val="es-ES_tradnl"/>
        </w:rPr>
        <w:t>Grupo de Trabajo 3M</w:t>
      </w:r>
    </w:p>
    <w:p w:rsidR="002E6C66" w:rsidRPr="007D2D11" w:rsidRDefault="002E6C66" w:rsidP="008B5AC2">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Debate sobre el modelo de lluvia en la Recomendación UIT-R P.530-17</w:t>
      </w:r>
      <w:r w:rsidR="008B5AC2" w:rsidRPr="007D2D11">
        <w:rPr>
          <w:rFonts w:asciiTheme="minorHAnsi" w:hAnsiTheme="minorHAnsi"/>
          <w:szCs w:val="24"/>
          <w:lang w:val="es-ES_tradnl"/>
        </w:rPr>
        <w:t> </w:t>
      </w:r>
      <w:r w:rsidR="008B5AC2" w:rsidRPr="007D2D11">
        <w:rPr>
          <w:lang w:val="es-ES_tradnl"/>
        </w:rPr>
        <w:t>– </w:t>
      </w:r>
      <w:r w:rsidRPr="007D2D11">
        <w:rPr>
          <w:rFonts w:asciiTheme="minorHAnsi" w:hAnsiTheme="minorHAnsi"/>
          <w:szCs w:val="24"/>
          <w:lang w:val="es-ES_tradnl"/>
        </w:rPr>
        <w:t xml:space="preserve">Datos de propagación y métodos de predicción necesarios para el diseño de sistemas terrenales con visibilidad directa (Anexo 1 al Documento </w:t>
      </w:r>
      <w:hyperlink r:id="rId37"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5F154D">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debate sobre un anteproyecto de r</w:t>
      </w:r>
      <w:r w:rsidR="005F154D" w:rsidRPr="007D2D11">
        <w:rPr>
          <w:rFonts w:asciiTheme="minorHAnsi" w:hAnsiTheme="minorHAnsi"/>
          <w:szCs w:val="24"/>
          <w:lang w:val="es-ES_tradnl"/>
        </w:rPr>
        <w:t>evisión de la Recomendación UIT</w:t>
      </w:r>
      <w:r w:rsidR="005F154D" w:rsidRPr="007D2D11">
        <w:rPr>
          <w:rFonts w:asciiTheme="minorHAnsi" w:hAnsiTheme="minorHAnsi"/>
          <w:szCs w:val="24"/>
          <w:lang w:val="es-ES_tradnl"/>
        </w:rPr>
        <w:noBreakHyphen/>
      </w:r>
      <w:r w:rsidRPr="007D2D11">
        <w:rPr>
          <w:rFonts w:asciiTheme="minorHAnsi" w:hAnsiTheme="minorHAnsi"/>
          <w:szCs w:val="24"/>
          <w:lang w:val="es-ES_tradnl"/>
        </w:rPr>
        <w:t>R P.618</w:t>
      </w:r>
      <w:r w:rsidRPr="007D2D11">
        <w:rPr>
          <w:rFonts w:asciiTheme="minorHAnsi" w:hAnsiTheme="minorHAnsi"/>
          <w:szCs w:val="24"/>
          <w:lang w:val="es-ES_tradnl"/>
        </w:rPr>
        <w:noBreakHyphen/>
        <w:t>13</w:t>
      </w:r>
      <w:r w:rsidR="005F154D" w:rsidRPr="007D2D11">
        <w:rPr>
          <w:rFonts w:asciiTheme="minorHAnsi" w:hAnsiTheme="minorHAnsi"/>
          <w:szCs w:val="24"/>
          <w:lang w:val="es-ES_tradnl"/>
        </w:rPr>
        <w:t> </w:t>
      </w:r>
      <w:r w:rsidR="005F154D" w:rsidRPr="007D2D11">
        <w:rPr>
          <w:lang w:val="es-ES_tradnl"/>
        </w:rPr>
        <w:t>– </w:t>
      </w:r>
      <w:r w:rsidRPr="007D2D11">
        <w:rPr>
          <w:rFonts w:asciiTheme="minorHAnsi" w:hAnsiTheme="minorHAnsi"/>
          <w:szCs w:val="24"/>
          <w:lang w:val="es-ES_tradnl"/>
        </w:rPr>
        <w:t xml:space="preserve">Modificación del límite de probabilidad máximo del método de predicción de la atenuación debida a la lluvia (Anexo 3 al Documento </w:t>
      </w:r>
      <w:hyperlink r:id="rId38"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E11132">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trabajo sobre un anteproyecto de revisi</w:t>
      </w:r>
      <w:r w:rsidR="00E11132" w:rsidRPr="007D2D11">
        <w:rPr>
          <w:rFonts w:asciiTheme="minorHAnsi" w:hAnsiTheme="minorHAnsi"/>
          <w:szCs w:val="24"/>
          <w:lang w:val="es-ES_tradnl"/>
        </w:rPr>
        <w:t>ón de la Recomendación UIT</w:t>
      </w:r>
      <w:r w:rsidR="00E11132" w:rsidRPr="007D2D11">
        <w:rPr>
          <w:rFonts w:asciiTheme="minorHAnsi" w:hAnsiTheme="minorHAnsi"/>
          <w:szCs w:val="24"/>
          <w:lang w:val="es-ES_tradnl"/>
        </w:rPr>
        <w:noBreakHyphen/>
      </w:r>
      <w:r w:rsidRPr="007D2D11">
        <w:rPr>
          <w:rFonts w:asciiTheme="minorHAnsi" w:hAnsiTheme="minorHAnsi"/>
          <w:szCs w:val="24"/>
          <w:lang w:val="es-ES_tradnl"/>
        </w:rPr>
        <w:t>R P.618</w:t>
      </w:r>
      <w:r w:rsidRPr="007D2D11">
        <w:rPr>
          <w:rFonts w:asciiTheme="minorHAnsi" w:hAnsiTheme="minorHAnsi"/>
          <w:szCs w:val="24"/>
          <w:lang w:val="es-ES_tradnl"/>
        </w:rPr>
        <w:noBreakHyphen/>
        <w:t>12</w:t>
      </w:r>
      <w:r w:rsidR="00E11132" w:rsidRPr="007D2D11">
        <w:rPr>
          <w:rFonts w:asciiTheme="minorHAnsi" w:hAnsiTheme="minorHAnsi"/>
          <w:szCs w:val="24"/>
          <w:lang w:val="es-ES_tradnl"/>
        </w:rPr>
        <w:t> </w:t>
      </w:r>
      <w:r w:rsidR="00E11132" w:rsidRPr="007D2D11">
        <w:rPr>
          <w:lang w:val="es-ES_tradnl"/>
        </w:rPr>
        <w:t>– </w:t>
      </w:r>
      <w:r w:rsidRPr="007D2D11">
        <w:rPr>
          <w:rFonts w:asciiTheme="minorHAnsi" w:hAnsiTheme="minorHAnsi"/>
          <w:szCs w:val="24"/>
          <w:lang w:val="es-ES_tradnl"/>
        </w:rPr>
        <w:t>Revisiones propuestas y futuros trabajos (Anexo 4 al Documento</w:t>
      </w:r>
      <w:r w:rsidR="00EB5CEF" w:rsidRPr="007D2D11">
        <w:rPr>
          <w:rFonts w:asciiTheme="minorHAnsi" w:hAnsiTheme="minorHAnsi"/>
          <w:szCs w:val="24"/>
          <w:lang w:val="es-ES_tradnl"/>
        </w:rPr>
        <w:t xml:space="preserve"> </w:t>
      </w:r>
      <w:hyperlink r:id="rId39"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717D41">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 xml:space="preserve">Documento de trabajo sobre futuras revisiones de la Recomendación UIT-R P.681-10: un nuevo modelo </w:t>
      </w:r>
      <w:proofErr w:type="spellStart"/>
      <w:r w:rsidRPr="007D2D11">
        <w:rPr>
          <w:rFonts w:asciiTheme="minorHAnsi" w:hAnsiTheme="minorHAnsi"/>
          <w:szCs w:val="24"/>
          <w:lang w:val="es-ES_tradnl"/>
        </w:rPr>
        <w:t>Doppler</w:t>
      </w:r>
      <w:proofErr w:type="spellEnd"/>
      <w:r w:rsidRPr="007D2D11">
        <w:rPr>
          <w:rFonts w:asciiTheme="minorHAnsi" w:hAnsiTheme="minorHAnsi"/>
          <w:szCs w:val="24"/>
          <w:lang w:val="es-ES_tradnl"/>
        </w:rPr>
        <w:t xml:space="preserve"> para el modelo de canal SMT en el punto 6</w:t>
      </w:r>
      <w:r w:rsidR="00717D41" w:rsidRPr="007D2D11">
        <w:rPr>
          <w:rFonts w:asciiTheme="minorHAnsi" w:hAnsiTheme="minorHAnsi"/>
          <w:szCs w:val="24"/>
          <w:lang w:val="es-ES_tradnl"/>
        </w:rPr>
        <w:t> </w:t>
      </w:r>
      <w:r w:rsidR="00717D41" w:rsidRPr="007D2D11">
        <w:rPr>
          <w:lang w:val="es-ES_tradnl"/>
        </w:rPr>
        <w:t>– </w:t>
      </w:r>
      <w:r w:rsidRPr="007D2D11">
        <w:rPr>
          <w:rFonts w:asciiTheme="minorHAnsi" w:hAnsiTheme="minorHAnsi"/>
          <w:szCs w:val="24"/>
          <w:lang w:val="es-ES_tradnl"/>
        </w:rPr>
        <w:t>Datos de propagación necesarios para el diseño de sistemas de telecomunicac</w:t>
      </w:r>
      <w:r w:rsidR="00717D41" w:rsidRPr="007D2D11">
        <w:rPr>
          <w:rFonts w:asciiTheme="minorHAnsi" w:hAnsiTheme="minorHAnsi"/>
          <w:szCs w:val="24"/>
          <w:lang w:val="es-ES_tradnl"/>
        </w:rPr>
        <w:t>iones móviles terrestres Tierra</w:t>
      </w:r>
      <w:r w:rsidR="00717D41" w:rsidRPr="007D2D11">
        <w:rPr>
          <w:rFonts w:asciiTheme="minorHAnsi" w:hAnsiTheme="minorHAnsi"/>
          <w:szCs w:val="24"/>
          <w:lang w:val="es-ES_tradnl"/>
        </w:rPr>
        <w:noBreakHyphen/>
      </w:r>
      <w:r w:rsidRPr="007D2D11">
        <w:rPr>
          <w:rFonts w:asciiTheme="minorHAnsi" w:hAnsiTheme="minorHAnsi"/>
          <w:szCs w:val="24"/>
          <w:lang w:val="es-ES_tradnl"/>
        </w:rPr>
        <w:t xml:space="preserve">espacio (Anexo 5 al Documento </w:t>
      </w:r>
      <w:hyperlink r:id="rId40"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3D2B87">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trabajo sobre futuras revisiones de la Recomendación UIT-R P.681</w:t>
      </w:r>
      <w:r w:rsidR="00492BE7">
        <w:rPr>
          <w:rFonts w:asciiTheme="minorHAnsi" w:hAnsiTheme="minorHAnsi"/>
          <w:szCs w:val="24"/>
          <w:lang w:val="es-ES_tradnl"/>
        </w:rPr>
        <w:t>-10</w:t>
      </w:r>
      <w:r w:rsidR="003D2B87" w:rsidRPr="007D2D11">
        <w:rPr>
          <w:rFonts w:asciiTheme="minorHAnsi" w:hAnsiTheme="minorHAnsi"/>
          <w:szCs w:val="24"/>
          <w:lang w:val="es-ES_tradnl"/>
        </w:rPr>
        <w:t> </w:t>
      </w:r>
      <w:r w:rsidR="003D2B87" w:rsidRPr="007D2D11">
        <w:rPr>
          <w:lang w:val="es-ES_tradnl"/>
        </w:rPr>
        <w:t>– </w:t>
      </w:r>
      <w:r w:rsidRPr="007D2D11">
        <w:rPr>
          <w:rFonts w:asciiTheme="minorHAnsi" w:hAnsiTheme="minorHAnsi"/>
          <w:szCs w:val="24"/>
          <w:lang w:val="es-ES_tradnl"/>
        </w:rPr>
        <w:t xml:space="preserve">Datos de propagación necesarios para el diseño de sistemas de telecomunicaciones móviles terrestres Tierra-espacio (Anexo 7 al Documento </w:t>
      </w:r>
      <w:hyperlink r:id="rId41"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2B1887">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 xml:space="preserve">Revisiones propuestas para </w:t>
      </w:r>
      <w:r w:rsidR="002B1887" w:rsidRPr="007D2D11">
        <w:rPr>
          <w:rFonts w:asciiTheme="minorHAnsi" w:hAnsiTheme="minorHAnsi"/>
          <w:szCs w:val="24"/>
          <w:lang w:val="es-ES_tradnl"/>
        </w:rPr>
        <w:t xml:space="preserve">las </w:t>
      </w:r>
      <w:r w:rsidRPr="007D2D11">
        <w:rPr>
          <w:rFonts w:asciiTheme="minorHAnsi" w:hAnsiTheme="minorHAnsi"/>
          <w:szCs w:val="24"/>
          <w:lang w:val="es-ES_tradnl"/>
        </w:rPr>
        <w:t>Recomendaciones UIT-R P.452-15</w:t>
      </w:r>
      <w:r w:rsidR="002B1887" w:rsidRPr="007D2D11">
        <w:rPr>
          <w:rFonts w:asciiTheme="minorHAnsi" w:hAnsiTheme="minorHAnsi"/>
          <w:szCs w:val="24"/>
          <w:lang w:val="es-ES_tradnl"/>
        </w:rPr>
        <w:t> </w:t>
      </w:r>
      <w:r w:rsidR="002B1887" w:rsidRPr="007D2D11">
        <w:rPr>
          <w:lang w:val="es-ES_tradnl"/>
        </w:rPr>
        <w:t>– </w:t>
      </w:r>
      <w:r w:rsidRPr="007D2D11">
        <w:rPr>
          <w:rFonts w:asciiTheme="minorHAnsi" w:hAnsiTheme="minorHAnsi"/>
          <w:szCs w:val="24"/>
          <w:lang w:val="es-ES_tradnl"/>
        </w:rPr>
        <w:t>Procedimiento de predicción para evaluar la interferencia entre estaciones situadas en la superficie de la Tierra a frecuencias superiores a unos 0,1 GHz, y UIT-R P.2001-1</w:t>
      </w:r>
      <w:r w:rsidR="002B1887" w:rsidRPr="007D2D11">
        <w:rPr>
          <w:rFonts w:asciiTheme="minorHAnsi" w:hAnsiTheme="minorHAnsi"/>
          <w:szCs w:val="24"/>
          <w:lang w:val="es-ES_tradnl"/>
        </w:rPr>
        <w:t> </w:t>
      </w:r>
      <w:r w:rsidR="002B1887" w:rsidRPr="007D2D11">
        <w:rPr>
          <w:lang w:val="es-ES_tradnl"/>
        </w:rPr>
        <w:t>– </w:t>
      </w:r>
      <w:r w:rsidRPr="007D2D11">
        <w:rPr>
          <w:rFonts w:asciiTheme="minorHAnsi" w:hAnsiTheme="minorHAnsi"/>
          <w:szCs w:val="24"/>
          <w:lang w:val="es-ES_tradnl"/>
        </w:rPr>
        <w:t>Modelo de propagación terrenal de gran alcance polivalente en la gama de frecuencias de 30 MHz a 50 GH (Anexo</w:t>
      </w:r>
      <w:r w:rsidR="002B1887" w:rsidRPr="007D2D11">
        <w:rPr>
          <w:rFonts w:asciiTheme="minorHAnsi" w:hAnsiTheme="minorHAnsi"/>
          <w:szCs w:val="24"/>
          <w:lang w:val="es-ES_tradnl"/>
        </w:rPr>
        <w:t> </w:t>
      </w:r>
      <w:r w:rsidRPr="007D2D11">
        <w:rPr>
          <w:rFonts w:asciiTheme="minorHAnsi" w:hAnsiTheme="minorHAnsi"/>
          <w:szCs w:val="24"/>
          <w:lang w:val="es-ES_tradnl"/>
        </w:rPr>
        <w:t>8 al Documento </w:t>
      </w:r>
      <w:hyperlink r:id="rId42"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2F5CEC">
      <w:pPr>
        <w:pStyle w:val="enumlev1"/>
        <w:rPr>
          <w:rFonts w:asciiTheme="minorHAnsi" w:hAnsiTheme="minorHAnsi"/>
          <w:szCs w:val="24"/>
          <w:lang w:val="es-ES_tradnl"/>
        </w:rPr>
      </w:pPr>
      <w:r w:rsidRPr="007D2D11">
        <w:rPr>
          <w:rFonts w:asciiTheme="minorHAnsi" w:hAnsiTheme="minorHAnsi"/>
          <w:szCs w:val="24"/>
          <w:lang w:val="es-ES_tradnl"/>
        </w:rPr>
        <w:lastRenderedPageBreak/>
        <w:t>–</w:t>
      </w:r>
      <w:r w:rsidRPr="007D2D11">
        <w:rPr>
          <w:rFonts w:asciiTheme="minorHAnsi" w:hAnsiTheme="minorHAnsi"/>
          <w:szCs w:val="24"/>
          <w:lang w:val="es-ES_tradnl"/>
        </w:rPr>
        <w:tab/>
        <w:t>Anteproyecto de revisión de la Recomendación UIT-R P.452-16</w:t>
      </w:r>
      <w:r w:rsidR="002F5CEC" w:rsidRPr="007D2D11">
        <w:rPr>
          <w:rFonts w:asciiTheme="minorHAnsi" w:hAnsiTheme="minorHAnsi"/>
          <w:szCs w:val="24"/>
          <w:lang w:val="es-ES_tradnl"/>
        </w:rPr>
        <w:t> </w:t>
      </w:r>
      <w:r w:rsidR="002F5CEC" w:rsidRPr="007D2D11">
        <w:rPr>
          <w:lang w:val="es-ES_tradnl"/>
        </w:rPr>
        <w:t>– </w:t>
      </w:r>
      <w:r w:rsidRPr="007D2D11">
        <w:rPr>
          <w:rFonts w:asciiTheme="minorHAnsi" w:hAnsiTheme="minorHAnsi"/>
          <w:szCs w:val="24"/>
          <w:lang w:val="es-ES_tradnl"/>
        </w:rPr>
        <w:t xml:space="preserve">Procedimiento de predicción para evaluar la interferencia entre estaciones situadas sobre la superficie de la Tierra a frecuencias por encima de unos 0,1 GHz (Anexo 9 al Documento </w:t>
      </w:r>
      <w:hyperlink r:id="rId43"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8D2495">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trabajo sobre anteproyecto de revisión de la Recomendación UIT-R P.452</w:t>
      </w:r>
      <w:r w:rsidRPr="007D2D11">
        <w:rPr>
          <w:rFonts w:asciiTheme="minorHAnsi" w:hAnsiTheme="minorHAnsi"/>
          <w:szCs w:val="24"/>
          <w:lang w:val="es-ES_tradnl"/>
        </w:rPr>
        <w:noBreakHyphen/>
        <w:t>16</w:t>
      </w:r>
      <w:r w:rsidR="008D2495" w:rsidRPr="007D2D11">
        <w:rPr>
          <w:rFonts w:asciiTheme="minorHAnsi" w:hAnsiTheme="minorHAnsi"/>
          <w:szCs w:val="24"/>
          <w:lang w:val="es-ES_tradnl"/>
        </w:rPr>
        <w:t> </w:t>
      </w:r>
      <w:r w:rsidR="008D2495" w:rsidRPr="007D2D11">
        <w:rPr>
          <w:lang w:val="es-ES_tradnl"/>
        </w:rPr>
        <w:t>– </w:t>
      </w:r>
      <w:r w:rsidRPr="007D2D11">
        <w:rPr>
          <w:rFonts w:asciiTheme="minorHAnsi" w:hAnsiTheme="minorHAnsi"/>
          <w:szCs w:val="24"/>
          <w:lang w:val="es-ES_tradnl"/>
        </w:rPr>
        <w:t xml:space="preserve">Procedimiento de predicción para evaluar la interferencia entre estaciones situadas sobre la superficie de la Tierra a frecuencias por encima de unos 0,1 GHz, punto 5 (Anexo 10 al Documento </w:t>
      </w:r>
      <w:hyperlink r:id="rId44" w:history="1">
        <w:r w:rsidRPr="007D2D11">
          <w:rPr>
            <w:rStyle w:val="Hyperlink"/>
            <w:lang w:val="es-ES_tradnl"/>
          </w:rPr>
          <w:t>3M/343</w:t>
        </w:r>
      </w:hyperlink>
      <w:r w:rsidRPr="007D2D11">
        <w:rPr>
          <w:rFonts w:asciiTheme="minorHAnsi" w:hAnsiTheme="minorHAnsi"/>
          <w:szCs w:val="24"/>
          <w:lang w:val="es-ES_tradnl"/>
        </w:rPr>
        <w:t>).</w:t>
      </w:r>
    </w:p>
    <w:p w:rsidR="002E6C66" w:rsidRPr="007D2D11" w:rsidRDefault="002E6C66" w:rsidP="00671020">
      <w:pPr>
        <w:pStyle w:val="enumlev1"/>
        <w:rPr>
          <w:rFonts w:asciiTheme="minorHAnsi" w:hAnsiTheme="minorHAnsi"/>
          <w:szCs w:val="24"/>
          <w:lang w:val="es-ES_tradnl"/>
        </w:rPr>
      </w:pPr>
      <w:r w:rsidRPr="007D2D11">
        <w:rPr>
          <w:rFonts w:asciiTheme="minorHAnsi" w:hAnsiTheme="minorHAnsi"/>
          <w:szCs w:val="24"/>
          <w:lang w:val="es-ES_tradnl"/>
        </w:rPr>
        <w:t>–</w:t>
      </w:r>
      <w:r w:rsidRPr="007D2D11">
        <w:rPr>
          <w:rFonts w:asciiTheme="minorHAnsi" w:hAnsiTheme="minorHAnsi"/>
          <w:szCs w:val="24"/>
          <w:lang w:val="es-ES_tradnl"/>
        </w:rPr>
        <w:tab/>
        <w:t>Documento de trabajo sobre un anteproyecto de revisión</w:t>
      </w:r>
      <w:r w:rsidR="00671020" w:rsidRPr="007D2D11">
        <w:rPr>
          <w:rFonts w:asciiTheme="minorHAnsi" w:hAnsiTheme="minorHAnsi"/>
          <w:szCs w:val="24"/>
          <w:lang w:val="es-ES_tradnl"/>
        </w:rPr>
        <w:t xml:space="preserve"> de la Recomendación UITR P.619</w:t>
      </w:r>
      <w:r w:rsidR="00671020" w:rsidRPr="007D2D11">
        <w:rPr>
          <w:rFonts w:asciiTheme="minorHAnsi" w:hAnsiTheme="minorHAnsi"/>
          <w:szCs w:val="24"/>
          <w:lang w:val="es-ES_tradnl"/>
        </w:rPr>
        <w:noBreakHyphen/>
      </w:r>
      <w:r w:rsidRPr="007D2D11">
        <w:rPr>
          <w:rFonts w:asciiTheme="minorHAnsi" w:hAnsiTheme="minorHAnsi"/>
          <w:szCs w:val="24"/>
          <w:lang w:val="es-ES_tradnl"/>
        </w:rPr>
        <w:t>3</w:t>
      </w:r>
      <w:r w:rsidR="00671020" w:rsidRPr="007D2D11">
        <w:rPr>
          <w:rFonts w:asciiTheme="minorHAnsi" w:hAnsiTheme="minorHAnsi"/>
          <w:szCs w:val="24"/>
          <w:lang w:val="es-ES_tradnl"/>
        </w:rPr>
        <w:t> </w:t>
      </w:r>
      <w:r w:rsidR="00671020" w:rsidRPr="007D2D11">
        <w:rPr>
          <w:lang w:val="es-ES_tradnl"/>
        </w:rPr>
        <w:t>– </w:t>
      </w:r>
      <w:r w:rsidRPr="007D2D11">
        <w:rPr>
          <w:rFonts w:asciiTheme="minorHAnsi" w:hAnsiTheme="minorHAnsi"/>
          <w:szCs w:val="24"/>
          <w:lang w:val="es-ES_tradnl"/>
        </w:rPr>
        <w:t xml:space="preserve">Datos de propagación necesarios para evaluar la interferencia entre estaciones en el espacio y estaciones sobre la superficie de la Tierra (Anexo 12 al Documento </w:t>
      </w:r>
      <w:hyperlink r:id="rId45" w:history="1">
        <w:r w:rsidRPr="007D2D11">
          <w:rPr>
            <w:rStyle w:val="Hyperlink"/>
            <w:rFonts w:asciiTheme="minorHAnsi" w:hAnsiTheme="minorHAnsi"/>
            <w:szCs w:val="24"/>
            <w:lang w:val="es-ES_tradnl"/>
          </w:rPr>
          <w:t>3M/343</w:t>
        </w:r>
      </w:hyperlink>
      <w:r w:rsidRPr="007D2D11">
        <w:rPr>
          <w:rFonts w:asciiTheme="minorHAnsi" w:hAnsiTheme="minorHAnsi"/>
          <w:szCs w:val="24"/>
          <w:lang w:val="es-ES_tradnl"/>
        </w:rPr>
        <w:t>).</w:t>
      </w:r>
    </w:p>
    <w:p w:rsidR="007134AF" w:rsidRPr="007D2D11" w:rsidRDefault="007134AF" w:rsidP="005D3A08">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sidRPr="007D2D11">
        <w:rPr>
          <w:lang w:val="es-ES_tradnl"/>
        </w:rPr>
        <w:br w:type="page"/>
      </w:r>
    </w:p>
    <w:p w:rsidR="00934463" w:rsidRPr="007D2D11" w:rsidRDefault="00934463" w:rsidP="005D3A08">
      <w:pPr>
        <w:pStyle w:val="AppendixNotitle0"/>
        <w:tabs>
          <w:tab w:val="clear" w:pos="794"/>
          <w:tab w:val="clear" w:pos="1191"/>
          <w:tab w:val="clear" w:pos="1588"/>
          <w:tab w:val="clear" w:pos="1985"/>
        </w:tabs>
        <w:spacing w:after="120"/>
        <w:rPr>
          <w:rFonts w:asciiTheme="minorHAnsi" w:hAnsiTheme="minorHAnsi"/>
          <w:lang w:val="es-ES_tradnl"/>
        </w:rPr>
      </w:pPr>
      <w:r w:rsidRPr="007D2D11">
        <w:rPr>
          <w:rFonts w:asciiTheme="minorHAnsi" w:hAnsiTheme="minorHAnsi"/>
          <w:lang w:val="es-ES_tradnl"/>
        </w:rPr>
        <w:lastRenderedPageBreak/>
        <w:t>Anexo 4</w:t>
      </w:r>
      <w:r w:rsidRPr="007D2D11">
        <w:rPr>
          <w:rFonts w:asciiTheme="minorHAnsi" w:hAnsiTheme="minorHAnsi"/>
          <w:lang w:val="es-ES_tradnl"/>
        </w:rPr>
        <w:br/>
      </w:r>
      <w:r w:rsidRPr="007D2D11">
        <w:rPr>
          <w:rFonts w:asciiTheme="minorHAnsi" w:hAnsiTheme="minorHAnsi"/>
          <w:lang w:val="es-ES_tradnl"/>
        </w:rPr>
        <w:br/>
        <w:t>Títulos y resúmenes de modificaciones de redacción de Recomendaciones propuestos para su adopción en la reunión de la Comisión de Estudio 3</w:t>
      </w:r>
    </w:p>
    <w:p w:rsidR="00934463" w:rsidRPr="007D2D11" w:rsidRDefault="00934463" w:rsidP="002B7F07">
      <w:pPr>
        <w:pStyle w:val="Headingb"/>
        <w:spacing w:before="480" w:after="120" w:line="240" w:lineRule="auto"/>
        <w:jc w:val="center"/>
        <w:rPr>
          <w:sz w:val="28"/>
          <w:szCs w:val="24"/>
          <w:lang w:val="es-ES_tradnl"/>
          <w:rPrChange w:id="52" w:author="Editor" w:date="2019-01-30T16:26:00Z">
            <w:rPr>
              <w:sz w:val="26"/>
              <w:szCs w:val="26"/>
            </w:rPr>
          </w:rPrChange>
        </w:rPr>
      </w:pPr>
      <w:r w:rsidRPr="007D2D11">
        <w:rPr>
          <w:sz w:val="28"/>
          <w:szCs w:val="24"/>
          <w:lang w:val="es-ES_tradnl"/>
          <w:rPrChange w:id="53" w:author="Editor" w:date="2019-01-30T16:26:00Z">
            <w:rPr>
              <w:rFonts w:asciiTheme="minorHAnsi" w:hAnsiTheme="minorHAnsi"/>
              <w:sz w:val="26"/>
              <w:szCs w:val="26"/>
              <w:lang w:val="en-US"/>
            </w:rPr>
          </w:rPrChange>
        </w:rPr>
        <w:t>Grupo de Trabajo 3M</w:t>
      </w:r>
    </w:p>
    <w:p w:rsidR="00934463" w:rsidRPr="007D2D11" w:rsidRDefault="00934463">
      <w:pPr>
        <w:tabs>
          <w:tab w:val="right" w:pos="9639"/>
        </w:tabs>
        <w:spacing w:before="360" w:line="240" w:lineRule="auto"/>
        <w:rPr>
          <w:rFonts w:asciiTheme="minorHAnsi" w:hAnsiTheme="minorHAnsi" w:cs="Times New Roman"/>
          <w:lang w:val="es-ES_tradnl"/>
          <w:rPrChange w:id="54" w:author="Editor" w:date="2019-01-30T16:26:00Z">
            <w:rPr>
              <w:b/>
              <w:sz w:val="28"/>
              <w:szCs w:val="20"/>
            </w:rPr>
          </w:rPrChange>
        </w:rPr>
        <w:pPrChange w:id="55" w:author="Editor" w:date="2019-01-30T16:18: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u w:val="single"/>
          <w:lang w:val="es-ES_tradnl"/>
          <w:rPrChange w:id="56" w:author="Editor" w:date="2019-01-30T16:45:00Z">
            <w:rPr>
              <w:rFonts w:asciiTheme="minorHAnsi" w:hAnsiTheme="minorHAnsi"/>
              <w:b/>
              <w:sz w:val="28"/>
              <w:szCs w:val="20"/>
            </w:rPr>
          </w:rPrChange>
        </w:rPr>
        <w:t>Proyecto de revisión editorial de la Recomendación UIT-R P.617-4</w:t>
      </w:r>
      <w:r w:rsidRPr="007D2D11">
        <w:rPr>
          <w:lang w:val="es-ES_tradnl"/>
        </w:rPr>
        <w:tab/>
        <w:t>Doc. 3/101</w:t>
      </w:r>
    </w:p>
    <w:p w:rsidR="007134AF" w:rsidRPr="007D2D11" w:rsidRDefault="00423628" w:rsidP="006E2D45">
      <w:pPr>
        <w:pStyle w:val="Rectitle"/>
        <w:rPr>
          <w:lang w:val="es-ES_tradnl"/>
        </w:rPr>
      </w:pPr>
      <w:r w:rsidRPr="007D2D11">
        <w:rPr>
          <w:lang w:val="es-ES_tradnl"/>
        </w:rPr>
        <w:t xml:space="preserve">Datos de propagación y técnicas de predicción necesarios </w:t>
      </w:r>
      <w:r w:rsidRPr="007D2D11">
        <w:rPr>
          <w:lang w:val="es-ES_tradnl"/>
        </w:rPr>
        <w:br/>
        <w:t xml:space="preserve">para el diseño de sistemas de radioenlaces </w:t>
      </w:r>
      <w:proofErr w:type="spellStart"/>
      <w:r w:rsidRPr="007D2D11">
        <w:rPr>
          <w:lang w:val="es-ES_tradnl"/>
        </w:rPr>
        <w:t>transhorizonte</w:t>
      </w:r>
      <w:proofErr w:type="spellEnd"/>
    </w:p>
    <w:p w:rsidR="00F22329" w:rsidRPr="007D2D11" w:rsidRDefault="00F22329">
      <w:pPr>
        <w:spacing w:before="240" w:line="240" w:lineRule="auto"/>
        <w:rPr>
          <w:rFonts w:asciiTheme="minorHAnsi" w:hAnsiTheme="minorHAnsi" w:cs="Times New Roman"/>
          <w:lang w:val="es-ES_tradnl"/>
          <w:rPrChange w:id="57" w:author="Editor" w:date="2019-01-30T16:42:00Z">
            <w:rPr>
              <w:b/>
              <w:sz w:val="28"/>
              <w:szCs w:val="20"/>
            </w:rPr>
          </w:rPrChange>
        </w:rPr>
        <w:pPrChange w:id="58" w:author="Editor" w:date="2019-01-30T16:42: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Change w:id="59" w:author="Editor" w:date="2019-01-30T16:42:00Z">
            <w:rPr>
              <w:rFonts w:asciiTheme="minorHAnsi" w:hAnsiTheme="minorHAnsi"/>
              <w:bCs/>
              <w:sz w:val="28"/>
              <w:szCs w:val="20"/>
              <w:lang w:val="en-GB"/>
            </w:rPr>
          </w:rPrChange>
        </w:rPr>
        <w:t>Se confirma una errata en la ecuación 6 de la Recomendación UIT-R P.617-4.</w:t>
      </w:r>
    </w:p>
    <w:p w:rsidR="00F22329" w:rsidRPr="007D2D11" w:rsidRDefault="00F22329">
      <w:pPr>
        <w:tabs>
          <w:tab w:val="right" w:pos="9639"/>
        </w:tabs>
        <w:spacing w:before="360" w:line="240" w:lineRule="auto"/>
        <w:rPr>
          <w:rFonts w:asciiTheme="minorHAnsi" w:hAnsiTheme="minorHAnsi" w:cs="Times New Roman"/>
          <w:lang w:val="es-ES_tradnl"/>
          <w:rPrChange w:id="60" w:author="Editor" w:date="2019-01-30T16:26:00Z">
            <w:rPr>
              <w:b/>
              <w:sz w:val="28"/>
              <w:szCs w:val="20"/>
            </w:rPr>
          </w:rPrChange>
        </w:rPr>
        <w:pPrChange w:id="61" w:author="Editor" w:date="2019-01-30T16:18: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u w:val="single"/>
          <w:lang w:val="es-ES_tradnl"/>
          <w:rPrChange w:id="62" w:author="Editor" w:date="2019-01-30T16:45:00Z">
            <w:rPr>
              <w:rFonts w:asciiTheme="minorHAnsi" w:hAnsiTheme="minorHAnsi"/>
              <w:b/>
              <w:sz w:val="28"/>
              <w:szCs w:val="20"/>
            </w:rPr>
          </w:rPrChange>
        </w:rPr>
        <w:t>Proyecto de revisión editorial de la Recomendación UIT-R P.618-13</w:t>
      </w:r>
      <w:r w:rsidRPr="007D2D11">
        <w:rPr>
          <w:lang w:val="es-ES_tradnl"/>
        </w:rPr>
        <w:tab/>
        <w:t>Doc. 3/100</w:t>
      </w:r>
    </w:p>
    <w:p w:rsidR="00F22329" w:rsidRPr="007D2D11" w:rsidRDefault="00CE2287" w:rsidP="0014422A">
      <w:pPr>
        <w:pStyle w:val="Rectitle"/>
        <w:rPr>
          <w:lang w:val="es-ES_tradnl"/>
        </w:rPr>
      </w:pPr>
      <w:r w:rsidRPr="007D2D11">
        <w:rPr>
          <w:lang w:val="es-ES_tradnl"/>
        </w:rPr>
        <w:t>Atenuación debida a la lluvia en trayectos oblicuos</w:t>
      </w:r>
    </w:p>
    <w:p w:rsidR="00074259" w:rsidRPr="007D2D11" w:rsidRDefault="00074259">
      <w:pPr>
        <w:spacing w:before="240" w:line="240" w:lineRule="auto"/>
        <w:rPr>
          <w:rFonts w:asciiTheme="minorHAnsi" w:hAnsiTheme="minorHAnsi" w:cs="Times New Roman"/>
          <w:lang w:val="es-ES_tradnl"/>
          <w:rPrChange w:id="63" w:author="Editor" w:date="2019-01-30T16:43:00Z">
            <w:rPr>
              <w:b/>
              <w:sz w:val="28"/>
              <w:szCs w:val="20"/>
            </w:rPr>
          </w:rPrChange>
        </w:rPr>
        <w:pPrChange w:id="64" w:author="Editor" w:date="2019-01-30T16:43:00Z">
          <w:pPr>
            <w:tabs>
              <w:tab w:val="clear" w:pos="794"/>
              <w:tab w:val="clear" w:pos="1191"/>
              <w:tab w:val="clear" w:pos="1588"/>
              <w:tab w:val="clear" w:pos="1985"/>
            </w:tabs>
            <w:overflowPunct/>
            <w:autoSpaceDE/>
            <w:autoSpaceDN/>
            <w:adjustRightInd/>
            <w:spacing w:before="0" w:line="240" w:lineRule="auto"/>
            <w:jc w:val="left"/>
            <w:textAlignment w:val="auto"/>
          </w:pPr>
        </w:pPrChange>
      </w:pPr>
      <w:r w:rsidRPr="007D2D11">
        <w:rPr>
          <w:lang w:val="es-ES_tradnl"/>
          <w:rPrChange w:id="65" w:author="Editor" w:date="2019-01-30T16:43:00Z">
            <w:rPr>
              <w:rFonts w:asciiTheme="minorHAnsi" w:hAnsiTheme="minorHAnsi"/>
              <w:bCs/>
              <w:sz w:val="28"/>
              <w:szCs w:val="20"/>
              <w:lang w:val="en-GB"/>
            </w:rPr>
          </w:rPrChange>
        </w:rPr>
        <w:t>Se propone armonizar la notación en el punto 2.2.1.2 de la Recomendación UIT-R P.618-13 con la Recomendación UIT-R P.837-7.</w:t>
      </w:r>
    </w:p>
    <w:p w:rsidR="0014422A" w:rsidRPr="007D2D11" w:rsidRDefault="0014422A" w:rsidP="0032202E">
      <w:pPr>
        <w:pStyle w:val="Reasons"/>
        <w:rPr>
          <w:lang w:val="es-ES_tradnl"/>
        </w:rPr>
      </w:pPr>
    </w:p>
    <w:p w:rsidR="0014422A" w:rsidRPr="007D2D11" w:rsidRDefault="0014422A">
      <w:pPr>
        <w:jc w:val="center"/>
        <w:rPr>
          <w:lang w:val="es-ES_tradnl"/>
        </w:rPr>
      </w:pPr>
      <w:r w:rsidRPr="007D2D11">
        <w:rPr>
          <w:lang w:val="es-ES_tradnl"/>
        </w:rPr>
        <w:t>______________</w:t>
      </w:r>
    </w:p>
    <w:sectPr w:rsidR="0014422A" w:rsidRPr="007D2D11" w:rsidSect="00031E64">
      <w:headerReference w:type="even" r:id="rId46"/>
      <w:headerReference w:type="default" r:id="rId47"/>
      <w:headerReference w:type="first" r:id="rId48"/>
      <w:footerReference w:type="first" r:id="rId4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CB" w:rsidRDefault="00F351CB">
      <w:r>
        <w:separator/>
      </w:r>
    </w:p>
  </w:endnote>
  <w:endnote w:type="continuationSeparator" w:id="0">
    <w:p w:rsidR="00F351CB" w:rsidRDefault="00F3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Default="005370F0" w:rsidP="005370F0">
    <w:pPr>
      <w:pStyle w:val="FirstFooter"/>
      <w:spacing w:line="240" w:lineRule="auto"/>
      <w:ind w:left="-397" w:right="-397"/>
      <w:jc w:val="center"/>
      <w:rPr>
        <w:sz w:val="18"/>
        <w:szCs w:val="18"/>
      </w:rPr>
    </w:pPr>
    <w:r>
      <w:rPr>
        <w:sz w:val="18"/>
        <w:szCs w:val="18"/>
      </w:rPr>
      <w:t xml:space="preserve">Unión Internacional de Telecomunicaciones • Place des </w:t>
    </w:r>
    <w:proofErr w:type="spellStart"/>
    <w:r>
      <w:rPr>
        <w:sz w:val="18"/>
        <w:szCs w:val="18"/>
      </w:rPr>
      <w:t>Nations</w:t>
    </w:r>
    <w:proofErr w:type="spellEnd"/>
    <w:r>
      <w:rPr>
        <w:sz w:val="18"/>
        <w:szCs w:val="18"/>
      </w:rPr>
      <w:t xml:space="preserve"> • CH</w:t>
    </w:r>
    <w:r>
      <w:rPr>
        <w:sz w:val="18"/>
        <w:szCs w:val="18"/>
      </w:rPr>
      <w:noBreakHyphen/>
      <w:t>1211 Ginebra 20 • Suiza</w:t>
    </w:r>
    <w:r>
      <w:rPr>
        <w:sz w:val="18"/>
        <w:szCs w:val="18"/>
      </w:rPr>
      <w:br/>
      <w:t xml:space="preserve">Tel: +41 22 730 5111 • Fax: +41 22 733 7256 • Correo-e: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CB" w:rsidRDefault="00F351CB">
      <w:r>
        <w:t>____________________</w:t>
      </w:r>
    </w:p>
  </w:footnote>
  <w:footnote w:type="continuationSeparator" w:id="0">
    <w:p w:rsidR="00F351CB" w:rsidRDefault="00F351CB">
      <w:r>
        <w:continuationSeparator/>
      </w:r>
    </w:p>
  </w:footnote>
  <w:footnote w:id="1">
    <w:p w:rsidR="00AF79BE" w:rsidRPr="00CE4081" w:rsidRDefault="00AF79BE" w:rsidP="00E3092D">
      <w:pPr>
        <w:pStyle w:val="FootnoteText"/>
        <w:spacing w:line="240" w:lineRule="auto"/>
        <w:rPr>
          <w:sz w:val="24"/>
          <w:szCs w:val="24"/>
        </w:rPr>
      </w:pPr>
      <w:r w:rsidRPr="00CE4081">
        <w:rPr>
          <w:rStyle w:val="FootnoteReference"/>
          <w:sz w:val="24"/>
          <w:szCs w:val="24"/>
        </w:rPr>
        <w:t>*</w:t>
      </w:r>
      <w:r w:rsidRPr="00CE4081">
        <w:rPr>
          <w:sz w:val="24"/>
          <w:szCs w:val="24"/>
        </w:rPr>
        <w:tab/>
        <w:t>Cuando se requiera traducción, las contribuciones deben recibirse al menos tres meses antes de la reunión.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381641">
    <w:pPr>
      <w:pStyle w:val="Header"/>
      <w:jc w:val="center"/>
      <w:rPr>
        <w:sz w:val="18"/>
        <w:szCs w:val="16"/>
      </w:rPr>
    </w:pPr>
    <w:r>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BB04A7">
      <w:rPr>
        <w:rStyle w:val="PageNumber"/>
        <w:noProof/>
        <w:sz w:val="18"/>
        <w:szCs w:val="16"/>
      </w:rPr>
      <w:t>8</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641" w:rsidRPr="00D239B4" w:rsidRDefault="00381641" w:rsidP="00381641">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BB04A7">
      <w:rPr>
        <w:rStyle w:val="PageNumber"/>
        <w:noProof/>
        <w:sz w:val="18"/>
        <w:szCs w:val="16"/>
      </w:rPr>
      <w:t>9</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B3D4D" w:rsidTr="003F0E9F">
      <w:tc>
        <w:tcPr>
          <w:tcW w:w="4792" w:type="dxa"/>
          <w:tcMar>
            <w:left w:w="0" w:type="dxa"/>
          </w:tcMar>
        </w:tcPr>
        <w:p w:rsidR="001B3D4D" w:rsidRDefault="001B3D4D" w:rsidP="001B3D4D">
          <w:pPr>
            <w:pStyle w:val="Header"/>
            <w:spacing w:before="120" w:line="360" w:lineRule="auto"/>
          </w:pPr>
          <w:r>
            <w:rPr>
              <w:noProof/>
              <w:color w:val="3399FF"/>
              <w:lang w:val="en-GB" w:eastAsia="zh-CN"/>
            </w:rPr>
            <w:drawing>
              <wp:inline distT="0" distB="0" distL="0" distR="0" wp14:anchorId="6209BF30" wp14:editId="2AF88F3F">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B3D4D" w:rsidRDefault="001B3D4D" w:rsidP="001B3D4D">
          <w:pPr>
            <w:pStyle w:val="Header"/>
            <w:spacing w:before="240" w:line="360" w:lineRule="auto"/>
            <w:jc w:val="right"/>
          </w:pPr>
          <w:r>
            <w:rPr>
              <w:noProof/>
              <w:lang w:val="en-GB" w:eastAsia="zh-CN"/>
            </w:rPr>
            <w:drawing>
              <wp:inline distT="0" distB="0" distL="0" distR="0" wp14:anchorId="1C9C3290" wp14:editId="2F4C8D83">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1B3D4D" w:rsidRDefault="00E915AF" w:rsidP="001B3D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25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505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A86C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4AB5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C79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65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209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2AD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8654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44E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C4312"/>
    <w:rsid w:val="00006A31"/>
    <w:rsid w:val="00006C82"/>
    <w:rsid w:val="00010E30"/>
    <w:rsid w:val="00015C76"/>
    <w:rsid w:val="0002451F"/>
    <w:rsid w:val="00026CF8"/>
    <w:rsid w:val="00030BD7"/>
    <w:rsid w:val="00031E64"/>
    <w:rsid w:val="00034340"/>
    <w:rsid w:val="00035CB3"/>
    <w:rsid w:val="00041D4E"/>
    <w:rsid w:val="00042432"/>
    <w:rsid w:val="00045A8D"/>
    <w:rsid w:val="0005167A"/>
    <w:rsid w:val="00054E5D"/>
    <w:rsid w:val="00065F4D"/>
    <w:rsid w:val="00070258"/>
    <w:rsid w:val="0007323C"/>
    <w:rsid w:val="00073A91"/>
    <w:rsid w:val="00074259"/>
    <w:rsid w:val="00086D03"/>
    <w:rsid w:val="00091355"/>
    <w:rsid w:val="000A096A"/>
    <w:rsid w:val="000A375E"/>
    <w:rsid w:val="000A47E5"/>
    <w:rsid w:val="000A7051"/>
    <w:rsid w:val="000B0AF6"/>
    <w:rsid w:val="000B0E9B"/>
    <w:rsid w:val="000B2CAE"/>
    <w:rsid w:val="000C03C7"/>
    <w:rsid w:val="000C2AD0"/>
    <w:rsid w:val="000D1097"/>
    <w:rsid w:val="000D3F3B"/>
    <w:rsid w:val="000D71DB"/>
    <w:rsid w:val="000E3DEE"/>
    <w:rsid w:val="000E4BCD"/>
    <w:rsid w:val="000E59B8"/>
    <w:rsid w:val="00100B72"/>
    <w:rsid w:val="00101F7D"/>
    <w:rsid w:val="00103C76"/>
    <w:rsid w:val="0011265F"/>
    <w:rsid w:val="00115013"/>
    <w:rsid w:val="00117282"/>
    <w:rsid w:val="00117389"/>
    <w:rsid w:val="00121C2D"/>
    <w:rsid w:val="00130E4E"/>
    <w:rsid w:val="00134404"/>
    <w:rsid w:val="00137416"/>
    <w:rsid w:val="001378DF"/>
    <w:rsid w:val="001404D4"/>
    <w:rsid w:val="0014422A"/>
    <w:rsid w:val="00144DFB"/>
    <w:rsid w:val="001569CB"/>
    <w:rsid w:val="00156E69"/>
    <w:rsid w:val="00167DD7"/>
    <w:rsid w:val="00170F3F"/>
    <w:rsid w:val="00187CA3"/>
    <w:rsid w:val="00195EB7"/>
    <w:rsid w:val="00196710"/>
    <w:rsid w:val="00196770"/>
    <w:rsid w:val="00197324"/>
    <w:rsid w:val="001A4EFE"/>
    <w:rsid w:val="001A557E"/>
    <w:rsid w:val="001B351B"/>
    <w:rsid w:val="001B3D4D"/>
    <w:rsid w:val="001B42C9"/>
    <w:rsid w:val="001C06DB"/>
    <w:rsid w:val="001C3DBE"/>
    <w:rsid w:val="001C4312"/>
    <w:rsid w:val="001C5D5B"/>
    <w:rsid w:val="001C6971"/>
    <w:rsid w:val="001D2785"/>
    <w:rsid w:val="001D3F19"/>
    <w:rsid w:val="001D7070"/>
    <w:rsid w:val="001F2170"/>
    <w:rsid w:val="001F3948"/>
    <w:rsid w:val="001F476E"/>
    <w:rsid w:val="001F5A49"/>
    <w:rsid w:val="00201097"/>
    <w:rsid w:val="00201B6E"/>
    <w:rsid w:val="00205D01"/>
    <w:rsid w:val="002079D0"/>
    <w:rsid w:val="002302B3"/>
    <w:rsid w:val="00230C66"/>
    <w:rsid w:val="00235A29"/>
    <w:rsid w:val="00241526"/>
    <w:rsid w:val="002443A2"/>
    <w:rsid w:val="002564F7"/>
    <w:rsid w:val="00257BE7"/>
    <w:rsid w:val="00266E74"/>
    <w:rsid w:val="00283C3B"/>
    <w:rsid w:val="002861E6"/>
    <w:rsid w:val="00287D18"/>
    <w:rsid w:val="002949F0"/>
    <w:rsid w:val="002A2618"/>
    <w:rsid w:val="002A5DD7"/>
    <w:rsid w:val="002B0CAC"/>
    <w:rsid w:val="002B1887"/>
    <w:rsid w:val="002B7F07"/>
    <w:rsid w:val="002D5A15"/>
    <w:rsid w:val="002D5BDD"/>
    <w:rsid w:val="002D5D98"/>
    <w:rsid w:val="002D5FD0"/>
    <w:rsid w:val="002E3D27"/>
    <w:rsid w:val="002E6906"/>
    <w:rsid w:val="002E6C66"/>
    <w:rsid w:val="002F0890"/>
    <w:rsid w:val="002F2531"/>
    <w:rsid w:val="002F4967"/>
    <w:rsid w:val="002F5CEC"/>
    <w:rsid w:val="00306452"/>
    <w:rsid w:val="00311970"/>
    <w:rsid w:val="00316935"/>
    <w:rsid w:val="00322331"/>
    <w:rsid w:val="003266ED"/>
    <w:rsid w:val="00326C68"/>
    <w:rsid w:val="0033029C"/>
    <w:rsid w:val="003370B8"/>
    <w:rsid w:val="00345D38"/>
    <w:rsid w:val="00352097"/>
    <w:rsid w:val="0036002B"/>
    <w:rsid w:val="003634E3"/>
    <w:rsid w:val="003666FF"/>
    <w:rsid w:val="0037309C"/>
    <w:rsid w:val="00380A6E"/>
    <w:rsid w:val="00380DD9"/>
    <w:rsid w:val="00381641"/>
    <w:rsid w:val="00382A4A"/>
    <w:rsid w:val="003836D4"/>
    <w:rsid w:val="0038394B"/>
    <w:rsid w:val="00384A4F"/>
    <w:rsid w:val="0039323E"/>
    <w:rsid w:val="003974CD"/>
    <w:rsid w:val="003A06C3"/>
    <w:rsid w:val="003A1F49"/>
    <w:rsid w:val="003A49AF"/>
    <w:rsid w:val="003A55ED"/>
    <w:rsid w:val="003A5D52"/>
    <w:rsid w:val="003B2BDA"/>
    <w:rsid w:val="003B55EC"/>
    <w:rsid w:val="003C0EA5"/>
    <w:rsid w:val="003C2EA7"/>
    <w:rsid w:val="003C4471"/>
    <w:rsid w:val="003C7D41"/>
    <w:rsid w:val="003D2B87"/>
    <w:rsid w:val="003D4A69"/>
    <w:rsid w:val="003E504F"/>
    <w:rsid w:val="003E5BBE"/>
    <w:rsid w:val="003E78D6"/>
    <w:rsid w:val="003F0E9F"/>
    <w:rsid w:val="003F3CEF"/>
    <w:rsid w:val="00400573"/>
    <w:rsid w:val="004007A3"/>
    <w:rsid w:val="00404AF3"/>
    <w:rsid w:val="00406D71"/>
    <w:rsid w:val="0041780B"/>
    <w:rsid w:val="00417F5B"/>
    <w:rsid w:val="00423628"/>
    <w:rsid w:val="00424F62"/>
    <w:rsid w:val="004326DB"/>
    <w:rsid w:val="0043682E"/>
    <w:rsid w:val="00447ECB"/>
    <w:rsid w:val="00453178"/>
    <w:rsid w:val="004623F7"/>
    <w:rsid w:val="0046561A"/>
    <w:rsid w:val="00470077"/>
    <w:rsid w:val="00480F51"/>
    <w:rsid w:val="00481124"/>
    <w:rsid w:val="004815EB"/>
    <w:rsid w:val="00482413"/>
    <w:rsid w:val="00487569"/>
    <w:rsid w:val="00492B64"/>
    <w:rsid w:val="00492BE7"/>
    <w:rsid w:val="00496864"/>
    <w:rsid w:val="00496920"/>
    <w:rsid w:val="004A2AC6"/>
    <w:rsid w:val="004A3C2D"/>
    <w:rsid w:val="004A4496"/>
    <w:rsid w:val="004A5F47"/>
    <w:rsid w:val="004B11AB"/>
    <w:rsid w:val="004B7C9A"/>
    <w:rsid w:val="004C3324"/>
    <w:rsid w:val="004C6779"/>
    <w:rsid w:val="004D733B"/>
    <w:rsid w:val="004E0DC4"/>
    <w:rsid w:val="004E0FB5"/>
    <w:rsid w:val="004E43BB"/>
    <w:rsid w:val="004E460D"/>
    <w:rsid w:val="004F178E"/>
    <w:rsid w:val="004F42EF"/>
    <w:rsid w:val="004F4543"/>
    <w:rsid w:val="004F4D13"/>
    <w:rsid w:val="004F57BB"/>
    <w:rsid w:val="005050EF"/>
    <w:rsid w:val="00505309"/>
    <w:rsid w:val="0050789B"/>
    <w:rsid w:val="00514B29"/>
    <w:rsid w:val="00520C17"/>
    <w:rsid w:val="005224A1"/>
    <w:rsid w:val="00527F6F"/>
    <w:rsid w:val="00534372"/>
    <w:rsid w:val="00535FEF"/>
    <w:rsid w:val="00536B01"/>
    <w:rsid w:val="005370F0"/>
    <w:rsid w:val="00540E6D"/>
    <w:rsid w:val="00543DF8"/>
    <w:rsid w:val="00546101"/>
    <w:rsid w:val="00550134"/>
    <w:rsid w:val="00553DD7"/>
    <w:rsid w:val="005638CF"/>
    <w:rsid w:val="00565718"/>
    <w:rsid w:val="0056741E"/>
    <w:rsid w:val="00571D50"/>
    <w:rsid w:val="0057325A"/>
    <w:rsid w:val="0057469A"/>
    <w:rsid w:val="00575CFB"/>
    <w:rsid w:val="00580814"/>
    <w:rsid w:val="00583A0B"/>
    <w:rsid w:val="0058730C"/>
    <w:rsid w:val="00590C56"/>
    <w:rsid w:val="005A03A3"/>
    <w:rsid w:val="005A2B92"/>
    <w:rsid w:val="005A3F66"/>
    <w:rsid w:val="005A65CE"/>
    <w:rsid w:val="005A79E9"/>
    <w:rsid w:val="005B214C"/>
    <w:rsid w:val="005B4CDA"/>
    <w:rsid w:val="005D3669"/>
    <w:rsid w:val="005D3A08"/>
    <w:rsid w:val="005E5EB3"/>
    <w:rsid w:val="005F154D"/>
    <w:rsid w:val="005F3CB6"/>
    <w:rsid w:val="005F657C"/>
    <w:rsid w:val="00602D53"/>
    <w:rsid w:val="006045BB"/>
    <w:rsid w:val="006047E5"/>
    <w:rsid w:val="00604C13"/>
    <w:rsid w:val="0060658F"/>
    <w:rsid w:val="00626E05"/>
    <w:rsid w:val="00633F40"/>
    <w:rsid w:val="0063654D"/>
    <w:rsid w:val="00637300"/>
    <w:rsid w:val="0064371D"/>
    <w:rsid w:val="006476C6"/>
    <w:rsid w:val="00650543"/>
    <w:rsid w:val="00650B2A"/>
    <w:rsid w:val="00651777"/>
    <w:rsid w:val="006550F8"/>
    <w:rsid w:val="00671020"/>
    <w:rsid w:val="00672611"/>
    <w:rsid w:val="006829F3"/>
    <w:rsid w:val="006A518B"/>
    <w:rsid w:val="006B0590"/>
    <w:rsid w:val="006B1907"/>
    <w:rsid w:val="006B3296"/>
    <w:rsid w:val="006B49DA"/>
    <w:rsid w:val="006C53F8"/>
    <w:rsid w:val="006C7CDE"/>
    <w:rsid w:val="006D0270"/>
    <w:rsid w:val="006E2D45"/>
    <w:rsid w:val="007134AF"/>
    <w:rsid w:val="00715695"/>
    <w:rsid w:val="00717D41"/>
    <w:rsid w:val="007234B1"/>
    <w:rsid w:val="00723D08"/>
    <w:rsid w:val="00725FDA"/>
    <w:rsid w:val="00727816"/>
    <w:rsid w:val="00730B9A"/>
    <w:rsid w:val="00750CFA"/>
    <w:rsid w:val="007536E6"/>
    <w:rsid w:val="007553DA"/>
    <w:rsid w:val="00761D08"/>
    <w:rsid w:val="00775DB8"/>
    <w:rsid w:val="00782354"/>
    <w:rsid w:val="007921A7"/>
    <w:rsid w:val="007A3165"/>
    <w:rsid w:val="007A6C1A"/>
    <w:rsid w:val="007B3DB1"/>
    <w:rsid w:val="007D183E"/>
    <w:rsid w:val="007D2D11"/>
    <w:rsid w:val="007D43D0"/>
    <w:rsid w:val="007E1833"/>
    <w:rsid w:val="007E1A97"/>
    <w:rsid w:val="007E3F13"/>
    <w:rsid w:val="007F7175"/>
    <w:rsid w:val="007F751A"/>
    <w:rsid w:val="00800012"/>
    <w:rsid w:val="0080261F"/>
    <w:rsid w:val="00805A02"/>
    <w:rsid w:val="00806160"/>
    <w:rsid w:val="008143A4"/>
    <w:rsid w:val="0081513E"/>
    <w:rsid w:val="00832EE5"/>
    <w:rsid w:val="008530E0"/>
    <w:rsid w:val="00854131"/>
    <w:rsid w:val="0085652D"/>
    <w:rsid w:val="0087694B"/>
    <w:rsid w:val="00880F4D"/>
    <w:rsid w:val="008871A8"/>
    <w:rsid w:val="008B35A3"/>
    <w:rsid w:val="008B37E1"/>
    <w:rsid w:val="008B45F8"/>
    <w:rsid w:val="008B4B06"/>
    <w:rsid w:val="008B5AC2"/>
    <w:rsid w:val="008C2E74"/>
    <w:rsid w:val="008D2495"/>
    <w:rsid w:val="008D5409"/>
    <w:rsid w:val="008D6955"/>
    <w:rsid w:val="008E006D"/>
    <w:rsid w:val="008E38B4"/>
    <w:rsid w:val="008F0122"/>
    <w:rsid w:val="008F1C6D"/>
    <w:rsid w:val="008F4F21"/>
    <w:rsid w:val="00904D4A"/>
    <w:rsid w:val="009072F4"/>
    <w:rsid w:val="009076D7"/>
    <w:rsid w:val="00912DAB"/>
    <w:rsid w:val="009151BA"/>
    <w:rsid w:val="00920A4D"/>
    <w:rsid w:val="00923548"/>
    <w:rsid w:val="00925023"/>
    <w:rsid w:val="009277BC"/>
    <w:rsid w:val="00927D57"/>
    <w:rsid w:val="00931A51"/>
    <w:rsid w:val="00934463"/>
    <w:rsid w:val="00947185"/>
    <w:rsid w:val="009518B3"/>
    <w:rsid w:val="00956909"/>
    <w:rsid w:val="00963D9D"/>
    <w:rsid w:val="00966D5C"/>
    <w:rsid w:val="009671F2"/>
    <w:rsid w:val="0098013E"/>
    <w:rsid w:val="00981B54"/>
    <w:rsid w:val="009842C3"/>
    <w:rsid w:val="009A009A"/>
    <w:rsid w:val="009A28FD"/>
    <w:rsid w:val="009A6BB6"/>
    <w:rsid w:val="009B3F43"/>
    <w:rsid w:val="009B5CFA"/>
    <w:rsid w:val="009C161F"/>
    <w:rsid w:val="009C56B4"/>
    <w:rsid w:val="009D502A"/>
    <w:rsid w:val="009D51A2"/>
    <w:rsid w:val="009D6680"/>
    <w:rsid w:val="009E04A8"/>
    <w:rsid w:val="009E204B"/>
    <w:rsid w:val="009E4595"/>
    <w:rsid w:val="009E4AEC"/>
    <w:rsid w:val="009E5BD8"/>
    <w:rsid w:val="009E681E"/>
    <w:rsid w:val="009F3B96"/>
    <w:rsid w:val="00A119E6"/>
    <w:rsid w:val="00A20FBC"/>
    <w:rsid w:val="00A31370"/>
    <w:rsid w:val="00A34D6F"/>
    <w:rsid w:val="00A41F91"/>
    <w:rsid w:val="00A535C7"/>
    <w:rsid w:val="00A54FC0"/>
    <w:rsid w:val="00A63355"/>
    <w:rsid w:val="00A6574A"/>
    <w:rsid w:val="00A70FF8"/>
    <w:rsid w:val="00A71D41"/>
    <w:rsid w:val="00A7596D"/>
    <w:rsid w:val="00A80EFE"/>
    <w:rsid w:val="00A963DF"/>
    <w:rsid w:val="00A96D3A"/>
    <w:rsid w:val="00AC0C22"/>
    <w:rsid w:val="00AC3896"/>
    <w:rsid w:val="00AD2CF2"/>
    <w:rsid w:val="00AE2D88"/>
    <w:rsid w:val="00AE6F6F"/>
    <w:rsid w:val="00AF3325"/>
    <w:rsid w:val="00AF34D9"/>
    <w:rsid w:val="00AF5B37"/>
    <w:rsid w:val="00AF70DA"/>
    <w:rsid w:val="00AF79BE"/>
    <w:rsid w:val="00B019D3"/>
    <w:rsid w:val="00B068C8"/>
    <w:rsid w:val="00B257BE"/>
    <w:rsid w:val="00B31F6E"/>
    <w:rsid w:val="00B34CF9"/>
    <w:rsid w:val="00B37559"/>
    <w:rsid w:val="00B4054B"/>
    <w:rsid w:val="00B4792D"/>
    <w:rsid w:val="00B579B0"/>
    <w:rsid w:val="00B57D11"/>
    <w:rsid w:val="00B614AF"/>
    <w:rsid w:val="00B63ACC"/>
    <w:rsid w:val="00B649D7"/>
    <w:rsid w:val="00B81C2F"/>
    <w:rsid w:val="00B90743"/>
    <w:rsid w:val="00B90C45"/>
    <w:rsid w:val="00B933BE"/>
    <w:rsid w:val="00B95C84"/>
    <w:rsid w:val="00BA59A0"/>
    <w:rsid w:val="00BB04A7"/>
    <w:rsid w:val="00BB7050"/>
    <w:rsid w:val="00BB729D"/>
    <w:rsid w:val="00BC35D8"/>
    <w:rsid w:val="00BC4779"/>
    <w:rsid w:val="00BC49C8"/>
    <w:rsid w:val="00BD2044"/>
    <w:rsid w:val="00BD6738"/>
    <w:rsid w:val="00BD6B8D"/>
    <w:rsid w:val="00BD7E5E"/>
    <w:rsid w:val="00BE3307"/>
    <w:rsid w:val="00BE3681"/>
    <w:rsid w:val="00BE63DB"/>
    <w:rsid w:val="00BE6574"/>
    <w:rsid w:val="00BF2B2F"/>
    <w:rsid w:val="00C07319"/>
    <w:rsid w:val="00C152C5"/>
    <w:rsid w:val="00C16FD2"/>
    <w:rsid w:val="00C4395E"/>
    <w:rsid w:val="00C46853"/>
    <w:rsid w:val="00C47844"/>
    <w:rsid w:val="00C47FFD"/>
    <w:rsid w:val="00C512FE"/>
    <w:rsid w:val="00C51E92"/>
    <w:rsid w:val="00C5574B"/>
    <w:rsid w:val="00C57E2C"/>
    <w:rsid w:val="00C608B7"/>
    <w:rsid w:val="00C66F24"/>
    <w:rsid w:val="00C70E30"/>
    <w:rsid w:val="00C762E0"/>
    <w:rsid w:val="00C76AC3"/>
    <w:rsid w:val="00C76D7F"/>
    <w:rsid w:val="00C813AA"/>
    <w:rsid w:val="00C9291E"/>
    <w:rsid w:val="00C97A5A"/>
    <w:rsid w:val="00CA0517"/>
    <w:rsid w:val="00CA3F44"/>
    <w:rsid w:val="00CA4E58"/>
    <w:rsid w:val="00CA6738"/>
    <w:rsid w:val="00CB3771"/>
    <w:rsid w:val="00CB44BF"/>
    <w:rsid w:val="00CB5153"/>
    <w:rsid w:val="00CB560E"/>
    <w:rsid w:val="00CC5170"/>
    <w:rsid w:val="00CE076A"/>
    <w:rsid w:val="00CE2287"/>
    <w:rsid w:val="00CE37AA"/>
    <w:rsid w:val="00CE4081"/>
    <w:rsid w:val="00CE463D"/>
    <w:rsid w:val="00D0077A"/>
    <w:rsid w:val="00D10BA0"/>
    <w:rsid w:val="00D11D7F"/>
    <w:rsid w:val="00D21694"/>
    <w:rsid w:val="00D239B4"/>
    <w:rsid w:val="00D23D9B"/>
    <w:rsid w:val="00D24EB5"/>
    <w:rsid w:val="00D35AB9"/>
    <w:rsid w:val="00D406FC"/>
    <w:rsid w:val="00D41571"/>
    <w:rsid w:val="00D416A0"/>
    <w:rsid w:val="00D42989"/>
    <w:rsid w:val="00D453E3"/>
    <w:rsid w:val="00D47672"/>
    <w:rsid w:val="00D5123C"/>
    <w:rsid w:val="00D539F4"/>
    <w:rsid w:val="00D55560"/>
    <w:rsid w:val="00D569AA"/>
    <w:rsid w:val="00D609CB"/>
    <w:rsid w:val="00D61C5A"/>
    <w:rsid w:val="00D63BFF"/>
    <w:rsid w:val="00D6790C"/>
    <w:rsid w:val="00D73277"/>
    <w:rsid w:val="00D73904"/>
    <w:rsid w:val="00D76586"/>
    <w:rsid w:val="00D82657"/>
    <w:rsid w:val="00D87E20"/>
    <w:rsid w:val="00D96BB8"/>
    <w:rsid w:val="00D97EF5"/>
    <w:rsid w:val="00DA4037"/>
    <w:rsid w:val="00DC08B6"/>
    <w:rsid w:val="00DE05D3"/>
    <w:rsid w:val="00DE27C4"/>
    <w:rsid w:val="00DE66A5"/>
    <w:rsid w:val="00DF2B50"/>
    <w:rsid w:val="00E01059"/>
    <w:rsid w:val="00E02D98"/>
    <w:rsid w:val="00E04C86"/>
    <w:rsid w:val="00E11132"/>
    <w:rsid w:val="00E1221A"/>
    <w:rsid w:val="00E17344"/>
    <w:rsid w:val="00E204A6"/>
    <w:rsid w:val="00E20F30"/>
    <w:rsid w:val="00E2189C"/>
    <w:rsid w:val="00E25BB1"/>
    <w:rsid w:val="00E25CB9"/>
    <w:rsid w:val="00E27BBA"/>
    <w:rsid w:val="00E3092D"/>
    <w:rsid w:val="00E30E3F"/>
    <w:rsid w:val="00E35E8F"/>
    <w:rsid w:val="00E428AB"/>
    <w:rsid w:val="00E438E8"/>
    <w:rsid w:val="00E453A3"/>
    <w:rsid w:val="00E50DD2"/>
    <w:rsid w:val="00E520E2"/>
    <w:rsid w:val="00E530C4"/>
    <w:rsid w:val="00E53DCE"/>
    <w:rsid w:val="00E54953"/>
    <w:rsid w:val="00E55996"/>
    <w:rsid w:val="00E55C25"/>
    <w:rsid w:val="00E641BD"/>
    <w:rsid w:val="00E64254"/>
    <w:rsid w:val="00E67928"/>
    <w:rsid w:val="00E67F41"/>
    <w:rsid w:val="00E70FB5"/>
    <w:rsid w:val="00E8349F"/>
    <w:rsid w:val="00E915AF"/>
    <w:rsid w:val="00E96415"/>
    <w:rsid w:val="00EA15B3"/>
    <w:rsid w:val="00EB19BB"/>
    <w:rsid w:val="00EB2358"/>
    <w:rsid w:val="00EB3EB8"/>
    <w:rsid w:val="00EB5CEF"/>
    <w:rsid w:val="00EC00EF"/>
    <w:rsid w:val="00EC02FE"/>
    <w:rsid w:val="00EC4A96"/>
    <w:rsid w:val="00ED3C02"/>
    <w:rsid w:val="00EE03A0"/>
    <w:rsid w:val="00EE1E28"/>
    <w:rsid w:val="00EE369D"/>
    <w:rsid w:val="00EF0657"/>
    <w:rsid w:val="00EF1C80"/>
    <w:rsid w:val="00F03CE7"/>
    <w:rsid w:val="00F22329"/>
    <w:rsid w:val="00F25970"/>
    <w:rsid w:val="00F351CB"/>
    <w:rsid w:val="00F424BF"/>
    <w:rsid w:val="00F44FC3"/>
    <w:rsid w:val="00F4511E"/>
    <w:rsid w:val="00F45EAC"/>
    <w:rsid w:val="00F46107"/>
    <w:rsid w:val="00F468C5"/>
    <w:rsid w:val="00F52F39"/>
    <w:rsid w:val="00F6184F"/>
    <w:rsid w:val="00F76BDB"/>
    <w:rsid w:val="00F77CB2"/>
    <w:rsid w:val="00F82268"/>
    <w:rsid w:val="00F8310E"/>
    <w:rsid w:val="00F914DD"/>
    <w:rsid w:val="00FA2358"/>
    <w:rsid w:val="00FB2592"/>
    <w:rsid w:val="00FB2810"/>
    <w:rsid w:val="00FB7033"/>
    <w:rsid w:val="00FB7A2C"/>
    <w:rsid w:val="00FC2947"/>
    <w:rsid w:val="00FC4F0E"/>
    <w:rsid w:val="00FE0818"/>
    <w:rsid w:val="00FE37E7"/>
    <w:rsid w:val="00FE4822"/>
    <w:rsid w:val="00FE6FB1"/>
    <w:rsid w:val="00FF134B"/>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E9B5EFD-6A50-4BDA-A03E-8FFF2558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s-E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4E3"/>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eastAsia="en-US"/>
    </w:rPr>
  </w:style>
  <w:style w:type="paragraph" w:styleId="Heading1">
    <w:name w:val="heading 1"/>
    <w:basedOn w:val="Normal"/>
    <w:next w:val="Normal"/>
    <w:qFormat/>
    <w:rsid w:val="00832EE5"/>
    <w:pPr>
      <w:keepNext/>
      <w:keepLines/>
      <w:spacing w:before="240" w:line="320" w:lineRule="exact"/>
      <w:ind w:left="794" w:hanging="794"/>
      <w:outlineLvl w:val="0"/>
    </w:pPr>
    <w:rPr>
      <w:b/>
    </w:rPr>
  </w:style>
  <w:style w:type="paragraph" w:styleId="Heading2">
    <w:name w:val="heading 2"/>
    <w:basedOn w:val="Heading1"/>
    <w:next w:val="Normal"/>
    <w:qFormat/>
    <w:rsid w:val="007A3165"/>
    <w:pPr>
      <w:outlineLvl w:val="1"/>
    </w:pPr>
  </w:style>
  <w:style w:type="paragraph" w:styleId="Heading3">
    <w:name w:val="heading 3"/>
    <w:basedOn w:val="Heading1"/>
    <w:next w:val="Normal"/>
    <w:qFormat/>
    <w:rsid w:val="004326DB"/>
    <w:pPr>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s-E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s-E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s-ES" w:eastAsia="en-US"/>
    </w:rPr>
  </w:style>
  <w:style w:type="paragraph" w:styleId="BodyTextIndent">
    <w:name w:val="Body Text Indent"/>
    <w:basedOn w:val="Normal"/>
    <w:link w:val="BodyTextIndentChar"/>
    <w:rsid w:val="006045BB"/>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rPr>
  </w:style>
  <w:style w:type="character" w:customStyle="1" w:styleId="BodyTextIndentChar">
    <w:name w:val="Body Text Indent Char"/>
    <w:basedOn w:val="DefaultParagraphFont"/>
    <w:link w:val="BodyTextIndent"/>
    <w:rsid w:val="006045BB"/>
    <w:rPr>
      <w:rFonts w:ascii="Times New Roman" w:eastAsia="MS Mincho" w:hAnsi="Times New Roman" w:cs="Times New Roman"/>
      <w:sz w:val="16"/>
      <w:lang w:val="es-ES" w:eastAsia="en-US"/>
    </w:rPr>
  </w:style>
  <w:style w:type="paragraph" w:customStyle="1" w:styleId="AnnexNotitle0">
    <w:name w:val="Annex_No &amp; title"/>
    <w:basedOn w:val="Normal"/>
    <w:next w:val="Normal"/>
    <w:rsid w:val="00A6574A"/>
    <w:pPr>
      <w:keepNext/>
      <w:keepLines/>
      <w:spacing w:before="480" w:line="240" w:lineRule="auto"/>
      <w:jc w:val="center"/>
    </w:pPr>
    <w:rPr>
      <w:rFonts w:ascii="Times New Roman" w:hAnsi="Times New Roman" w:cs="Times New Roman"/>
      <w:b/>
      <w:sz w:val="28"/>
      <w:szCs w:val="20"/>
    </w:rPr>
  </w:style>
  <w:style w:type="paragraph" w:customStyle="1" w:styleId="Annextitle">
    <w:name w:val="Annex_title"/>
    <w:basedOn w:val="Normal"/>
    <w:next w:val="Normal"/>
    <w:rsid w:val="006B3296"/>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40" w:lineRule="auto"/>
      <w:jc w:val="center"/>
      <w:textAlignment w:val="auto"/>
    </w:pPr>
    <w:rPr>
      <w:rFonts w:ascii="Times New Roman Bold" w:eastAsia="SimSun" w:hAnsi="Times New Roman Bold" w:cs="Times New Roman"/>
      <w:b/>
      <w:sz w:val="28"/>
      <w:szCs w:val="24"/>
      <w:lang w:eastAsia="zh-CN"/>
    </w:rPr>
  </w:style>
  <w:style w:type="paragraph" w:customStyle="1" w:styleId="AppendixNotitle0">
    <w:name w:val="Appendix_No &amp; title"/>
    <w:basedOn w:val="AnnexNotitle0"/>
    <w:next w:val="Normal"/>
    <w:rsid w:val="00934463"/>
  </w:style>
  <w:style w:type="paragraph" w:customStyle="1" w:styleId="Reasons">
    <w:name w:val="Reasons"/>
    <w:basedOn w:val="Normal"/>
    <w:qFormat/>
    <w:rsid w:val="0007425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C5574B"/>
    <w:rPr>
      <w:color w:val="800080" w:themeColor="followedHyperlink"/>
      <w:u w:val="single"/>
    </w:rPr>
  </w:style>
  <w:style w:type="character" w:customStyle="1" w:styleId="CommentTextChar">
    <w:name w:val="Comment Text Char"/>
    <w:basedOn w:val="DefaultParagraphFont"/>
    <w:link w:val="CommentText"/>
    <w:semiHidden/>
    <w:rsid w:val="002D5D98"/>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5-SG03-C/es" TargetMode="External"/><Relationship Id="rId18" Type="http://schemas.openxmlformats.org/officeDocument/2006/relationships/hyperlink" Target="https://www.itu.int/md/R15-WP3J-C-0209/es" TargetMode="External"/><Relationship Id="rId26" Type="http://schemas.openxmlformats.org/officeDocument/2006/relationships/hyperlink" Target="https://www.itu.int/md/R15-WP3K-C-0256/es" TargetMode="External"/><Relationship Id="rId39" Type="http://schemas.openxmlformats.org/officeDocument/2006/relationships/hyperlink" Target="https://www.itu.int/md/R15-WP3M-C-0343/es" TargetMode="External"/><Relationship Id="rId3" Type="http://schemas.openxmlformats.org/officeDocument/2006/relationships/styles" Target="styles.xml"/><Relationship Id="rId21" Type="http://schemas.openxmlformats.org/officeDocument/2006/relationships/hyperlink" Target="https://www.itu.int/md/R15-WP3J-C-0209/es" TargetMode="External"/><Relationship Id="rId34" Type="http://schemas.openxmlformats.org/officeDocument/2006/relationships/hyperlink" Target="https://www.itu.int/md/R15-WP3L-C-0080/es" TargetMode="External"/><Relationship Id="rId42" Type="http://schemas.openxmlformats.org/officeDocument/2006/relationships/hyperlink" Target="https://www.itu.int/md/R15-WP3M-C-0343/es"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5-SG03.AR-C/es" TargetMode="External"/><Relationship Id="rId17" Type="http://schemas.openxmlformats.org/officeDocument/2006/relationships/hyperlink" Target="https://www.itu.int/md/R15-WP3J-C-0209/en" TargetMode="External"/><Relationship Id="rId25" Type="http://schemas.openxmlformats.org/officeDocument/2006/relationships/hyperlink" Target="https://www.itu.int/md/R15-WP3J-C-0209/es" TargetMode="External"/><Relationship Id="rId33" Type="http://schemas.openxmlformats.org/officeDocument/2006/relationships/hyperlink" Target="https://www.itu.int/md/R15-WP3L-C-0080/es" TargetMode="External"/><Relationship Id="rId38" Type="http://schemas.openxmlformats.org/officeDocument/2006/relationships/hyperlink" Target="https://www.itu.int/md/R15-WP3M-C-0343/e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s/ITU-R/information/events" TargetMode="External"/><Relationship Id="rId20" Type="http://schemas.openxmlformats.org/officeDocument/2006/relationships/hyperlink" Target="https://www.itu.int/md/R15-WP3J-C-0209/es" TargetMode="External"/><Relationship Id="rId29" Type="http://schemas.openxmlformats.org/officeDocument/2006/relationships/hyperlink" Target="https://www.itu.int/md/R15-WP3K-C-0256/es" TargetMode="External"/><Relationship Id="rId41" Type="http://schemas.openxmlformats.org/officeDocument/2006/relationships/hyperlink" Target="https://www.itu.int/md/R15-WP3M-C-0343/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s://www.itu.int/md/R15-WP3J-C-0209/es" TargetMode="External"/><Relationship Id="rId32" Type="http://schemas.openxmlformats.org/officeDocument/2006/relationships/hyperlink" Target="https://www.itu.int/md/R15-WP3K-C-0256/es" TargetMode="External"/><Relationship Id="rId37" Type="http://schemas.openxmlformats.org/officeDocument/2006/relationships/hyperlink" Target="https://www.itu.int/md/R15-WP3M-C-0343/es" TargetMode="External"/><Relationship Id="rId40" Type="http://schemas.openxmlformats.org/officeDocument/2006/relationships/hyperlink" Target="https://www.itu.int/md/R15-WP3M-C-0343/es" TargetMode="External"/><Relationship Id="rId45" Type="http://schemas.openxmlformats.org/officeDocument/2006/relationships/hyperlink" Target="https://www.itu.int/md/R15-WP3M-C-0343/es" TargetMode="External"/><Relationship Id="rId5" Type="http://schemas.openxmlformats.org/officeDocument/2006/relationships/webSettings" Target="webSettings.xml"/><Relationship Id="rId15" Type="http://schemas.openxmlformats.org/officeDocument/2006/relationships/hyperlink" Target="http://www.itu.int/online/mm/scripts/reg.screen1.html?_languageid=1" TargetMode="External"/><Relationship Id="rId23" Type="http://schemas.openxmlformats.org/officeDocument/2006/relationships/hyperlink" Target="https://www.itu.int/md/R15-WP3J-C-0209/es" TargetMode="External"/><Relationship Id="rId28" Type="http://schemas.openxmlformats.org/officeDocument/2006/relationships/hyperlink" Target="https://www.itu.int/md/R15-WP3K-C-0256/es" TargetMode="External"/><Relationship Id="rId36" Type="http://schemas.openxmlformats.org/officeDocument/2006/relationships/hyperlink" Target="https://www.itu.int/md/R15-WP3L-C-0080/es" TargetMode="External"/><Relationship Id="rId49" Type="http://schemas.openxmlformats.org/officeDocument/2006/relationships/footer" Target="footer1.xml"/><Relationship Id="rId10" Type="http://schemas.openxmlformats.org/officeDocument/2006/relationships/hyperlink" Target="mailto:rsg3@itu.int" TargetMode="External"/><Relationship Id="rId19" Type="http://schemas.openxmlformats.org/officeDocument/2006/relationships/hyperlink" Target="https://www.itu.int/md/R15-WP3J-C-0209/es" TargetMode="External"/><Relationship Id="rId31" Type="http://schemas.openxmlformats.org/officeDocument/2006/relationships/hyperlink" Target="https://www.itu.int/md/R15-WP3K-C-0256/es" TargetMode="External"/><Relationship Id="rId44" Type="http://schemas.openxmlformats.org/officeDocument/2006/relationships/hyperlink" Target="https://www.itu.int/md/R15-WP3M-C-0343/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5-SG03-C-0001/es" TargetMode="External"/><Relationship Id="rId14" Type="http://schemas.openxmlformats.org/officeDocument/2006/relationships/hyperlink" Target="mailto:servicedesk@itu.int" TargetMode="External"/><Relationship Id="rId22" Type="http://schemas.openxmlformats.org/officeDocument/2006/relationships/hyperlink" Target="https://www.itu.int/md/R15-WP3J-C-0209/es" TargetMode="External"/><Relationship Id="rId27" Type="http://schemas.openxmlformats.org/officeDocument/2006/relationships/hyperlink" Target="https://www.itu.int/md/R15-WP3K-C-0256/es" TargetMode="External"/><Relationship Id="rId30" Type="http://schemas.openxmlformats.org/officeDocument/2006/relationships/hyperlink" Target="https://www.itu.int/md/R15-WP3K-C-0256/es" TargetMode="External"/><Relationship Id="rId35" Type="http://schemas.openxmlformats.org/officeDocument/2006/relationships/hyperlink" Target="https://www.itu.int/md/R15-WP3L-C-0080/es" TargetMode="External"/><Relationship Id="rId43" Type="http://schemas.openxmlformats.org/officeDocument/2006/relationships/hyperlink" Target="https://www.itu.int/md/R15-WP3M-C-0343/es" TargetMode="External"/><Relationship Id="rId48" Type="http://schemas.openxmlformats.org/officeDocument/2006/relationships/header" Target="header3.xml"/><Relationship Id="rId8" Type="http://schemas.openxmlformats.org/officeDocument/2006/relationships/hyperlink" Target="https://www.itu.int/md/R00-SG03-CIR-0041/es" TargetMode="External"/><Relationship Id="rId51"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EDF0-5FA2-4FA3-B865-008A2F22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9</TotalTime>
  <Pages>10</Pages>
  <Words>3126</Words>
  <Characters>19416</Characters>
  <Application>Microsoft Office Word</Application>
  <DocSecurity>0</DocSecurity>
  <Lines>161</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22498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ITU</cp:lastModifiedBy>
  <cp:revision>8</cp:revision>
  <cp:lastPrinted>2019-02-11T09:15:00Z</cp:lastPrinted>
  <dcterms:created xsi:type="dcterms:W3CDTF">2019-02-08T15:12:00Z</dcterms:created>
  <dcterms:modified xsi:type="dcterms:W3CDTF">2019-02-11T10:12:00Z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