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  <w:r w:rsidR="00091DF4" w:rsidRPr="00FC6FAD">
              <w:rPr>
                <w:rFonts w:ascii="SimSun" w:hAnsi="SimSun" w:hint="eastAsia"/>
                <w:szCs w:val="24"/>
                <w:lang w:val="fr-CH" w:eastAsia="zh-CN"/>
              </w:rPr>
              <w:t>/</w:t>
            </w:r>
            <w:r w:rsidR="00091DF4"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091DF4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</w:t>
            </w:r>
            <w:r w:rsidR="00FC6FAD">
              <w:rPr>
                <w:b/>
                <w:bCs/>
                <w:szCs w:val="24"/>
                <w:lang w:val="fr-CH"/>
              </w:rPr>
              <w:t>887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FC6FAD">
              <w:rPr>
                <w:rFonts w:hint="eastAsia"/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FC6FAD">
              <w:rPr>
                <w:rFonts w:hint="eastAsia"/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FC6FAD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FC6FAD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C6FAD" w:rsidRPr="007D4C91" w:rsidRDefault="00FC6FAD" w:rsidP="00FC6FA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0F2315">
              <w:rPr>
                <w:rFonts w:hint="eastAsia"/>
                <w:b/>
                <w:bCs/>
                <w:szCs w:val="24"/>
                <w:lang w:eastAsia="zh-CN"/>
              </w:rPr>
              <w:t>地面业务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FC6FAD" w:rsidP="00FC6FAD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b/>
                <w:bCs/>
                <w:szCs w:val="24"/>
                <w:lang w:eastAsia="zh-CN"/>
              </w:rPr>
              <w:t>–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个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新课题和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个经修订的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课题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FC6FAD" w:rsidRDefault="00FC6FAD" w:rsidP="00FC6F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8</w:t>
      </w:r>
      <w:r>
        <w:rPr>
          <w:rFonts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lang w:eastAsia="zh-CN"/>
        </w:rPr>
        <w:t>28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CACE/8</w:t>
      </w:r>
      <w:r w:rsidR="001B071B">
        <w:rPr>
          <w:lang w:val="fr-FR" w:eastAsia="zh-CN"/>
        </w:rPr>
        <w:t>7</w:t>
      </w:r>
      <w:r>
        <w:rPr>
          <w:lang w:val="fr-FR" w:eastAsia="zh-CN"/>
        </w:rPr>
        <w:t>7</w:t>
      </w:r>
      <w:r>
        <w:rPr>
          <w:rFonts w:hint="eastAsia"/>
          <w:lang w:eastAsia="zh-CN"/>
        </w:rPr>
        <w:t>号行政通函，</w:t>
      </w:r>
      <w:r>
        <w:rPr>
          <w:lang w:eastAsia="zh-CN"/>
        </w:rPr>
        <w:t>1</w:t>
      </w:r>
      <w:r>
        <w:rPr>
          <w:rFonts w:hint="eastAsia"/>
          <w:lang w:eastAsia="zh-CN"/>
        </w:rPr>
        <w:t>份</w:t>
      </w:r>
      <w:r>
        <w:rPr>
          <w:lang w:eastAsia="zh-CN"/>
        </w:rPr>
        <w:t>ITU-R</w:t>
      </w:r>
      <w:r>
        <w:rPr>
          <w:rFonts w:hint="eastAsia"/>
          <w:lang w:eastAsia="zh-CN"/>
        </w:rPr>
        <w:t>新课题草案和</w:t>
      </w:r>
      <w:r>
        <w:rPr>
          <w:lang w:eastAsia="zh-CN"/>
        </w:rPr>
        <w:t>2</w:t>
      </w:r>
      <w:r>
        <w:rPr>
          <w:rFonts w:hint="eastAsia"/>
          <w:lang w:eastAsia="zh-CN"/>
        </w:rPr>
        <w:t>份经修订的</w:t>
      </w:r>
      <w:r>
        <w:rPr>
          <w:lang w:eastAsia="zh-CN"/>
        </w:rPr>
        <w:t>ITU-R</w:t>
      </w:r>
      <w:r>
        <w:rPr>
          <w:rFonts w:hint="eastAsia"/>
          <w:lang w:eastAsia="zh-CN"/>
        </w:rPr>
        <w:t>课题草案已按照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号决议（</w:t>
      </w:r>
      <w:r>
        <w:rPr>
          <w:rFonts w:cstheme="minorHAnsi"/>
          <w:lang w:eastAsia="zh-CN"/>
        </w:rPr>
        <w:t>A2.</w:t>
      </w:r>
      <w:r w:rsidR="000F2315">
        <w:rPr>
          <w:rFonts w:cstheme="minorHAnsi" w:hint="eastAsia"/>
          <w:lang w:eastAsia="zh-CN"/>
        </w:rPr>
        <w:t>6</w:t>
      </w:r>
      <w:r>
        <w:rPr>
          <w:rFonts w:cstheme="minorHAnsi"/>
          <w:lang w:eastAsia="zh-CN"/>
        </w:rPr>
        <w:t>.2.3</w:t>
      </w:r>
      <w:r>
        <w:rPr>
          <w:rFonts w:hint="eastAsia"/>
          <w:lang w:eastAsia="zh-CN"/>
        </w:rPr>
        <w:t>段）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FC6FAD" w:rsidRDefault="00FC6FAD" w:rsidP="00FC6FAD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28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FC6FAD" w:rsidRPr="002C4903" w:rsidRDefault="00FC6FAD" w:rsidP="00FC6FAD">
      <w:pPr>
        <w:ind w:firstLineChars="200" w:firstLine="480"/>
        <w:rPr>
          <w:rFonts w:hAnsi="SimSun"/>
          <w:lang w:eastAsia="zh-CN"/>
        </w:rPr>
      </w:pP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批准的</w:t>
      </w:r>
      <w:r w:rsidR="000F2315">
        <w:rPr>
          <w:rFonts w:hAnsi="SimSun" w:hint="eastAsia"/>
          <w:lang w:eastAsia="zh-CN"/>
        </w:rPr>
        <w:t>建议书将由国际电联予以公布，且</w:t>
      </w:r>
      <w:r>
        <w:rPr>
          <w:rFonts w:hAnsi="SimSun" w:hint="eastAsia"/>
          <w:lang w:eastAsia="zh-CN"/>
        </w:rPr>
        <w:t>本函附件</w:t>
      </w:r>
      <w:r w:rsidR="000F2315">
        <w:rPr>
          <w:rFonts w:hAnsi="SimSun" w:hint="eastAsia"/>
          <w:lang w:eastAsia="zh-CN"/>
        </w:rPr>
        <w:t>提供了这些建议书的标题和为其指定的编号</w:t>
      </w:r>
      <w:r>
        <w:rPr>
          <w:rFonts w:hAnsi="SimSun" w:hint="eastAsia"/>
          <w:lang w:eastAsia="zh-CN"/>
        </w:rPr>
        <w:t>。</w:t>
      </w:r>
    </w:p>
    <w:p w:rsidR="00FC6FAD" w:rsidRDefault="00FC6FAD" w:rsidP="00FC6FAD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>
        <w:rPr>
          <w:rFonts w:hint="eastAsia"/>
          <w:lang w:eastAsia="zh-CN"/>
        </w:rPr>
        <w:t>马里奥·马尼维奇</w:t>
      </w:r>
    </w:p>
    <w:p w:rsidR="00FC6FAD" w:rsidRPr="00D16E4E" w:rsidRDefault="00FC6FAD" w:rsidP="00FC6FAD">
      <w:pPr>
        <w:spacing w:before="720"/>
        <w:rPr>
          <w:bCs/>
          <w:lang w:eastAsia="zh-CN"/>
        </w:rPr>
      </w:pPr>
      <w:r>
        <w:rPr>
          <w:rFonts w:hint="eastAsia"/>
          <w:b/>
          <w:bCs/>
          <w:lang w:val="fr-CH" w:eastAsia="zh-CN"/>
        </w:rPr>
        <w:t>附件</w:t>
      </w:r>
      <w:r w:rsidRPr="002C1744"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1</w:t>
      </w:r>
      <w:r>
        <w:rPr>
          <w:rFonts w:hint="eastAsia"/>
          <w:bCs/>
          <w:lang w:eastAsia="zh-CN"/>
        </w:rPr>
        <w:t>件</w:t>
      </w:r>
    </w:p>
    <w:p w:rsidR="00FC6FAD" w:rsidRPr="003E0795" w:rsidRDefault="00FC6FAD" w:rsidP="00FC6FAD">
      <w:pPr>
        <w:tabs>
          <w:tab w:val="left" w:pos="284"/>
          <w:tab w:val="left" w:pos="568"/>
        </w:tabs>
        <w:spacing w:before="720" w:after="40"/>
        <w:rPr>
          <w:b/>
          <w:bCs/>
          <w:sz w:val="18"/>
          <w:szCs w:val="18"/>
          <w:lang w:eastAsia="zh-CN"/>
        </w:rPr>
      </w:pPr>
      <w:r w:rsidRPr="003E0795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国际电联各成员国主管部门和参与无线电通信第</w:t>
      </w:r>
      <w:r w:rsidR="001F3A4F">
        <w:rPr>
          <w:sz w:val="18"/>
          <w:szCs w:val="18"/>
          <w:lang w:eastAsia="zh-CN"/>
        </w:rPr>
        <w:t>5</w:t>
      </w:r>
      <w:r w:rsidRPr="003E0795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参加无线电通信第</w:t>
      </w:r>
      <w:r>
        <w:rPr>
          <w:sz w:val="18"/>
          <w:szCs w:val="18"/>
          <w:lang w:eastAsia="zh-CN"/>
        </w:rPr>
        <w:t>5</w:t>
      </w:r>
      <w:r w:rsidRPr="003E0795">
        <w:rPr>
          <w:rFonts w:hint="eastAsia"/>
          <w:sz w:val="18"/>
          <w:szCs w:val="18"/>
          <w:lang w:eastAsia="zh-CN"/>
        </w:rPr>
        <w:t>研究组工作的</w:t>
      </w:r>
      <w:r w:rsidRPr="003E0795">
        <w:rPr>
          <w:sz w:val="18"/>
          <w:szCs w:val="18"/>
          <w:lang w:eastAsia="zh-CN"/>
        </w:rPr>
        <w:t>ITU-R</w:t>
      </w:r>
      <w:r w:rsidRPr="003E0795">
        <w:rPr>
          <w:rFonts w:hint="eastAsia"/>
          <w:sz w:val="18"/>
          <w:szCs w:val="18"/>
          <w:lang w:eastAsia="zh-CN"/>
        </w:rPr>
        <w:t>部门准成员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  <w:t>ITU-R</w:t>
      </w:r>
      <w:r w:rsidRPr="003E0795">
        <w:rPr>
          <w:rFonts w:hint="eastAsia"/>
          <w:sz w:val="18"/>
          <w:szCs w:val="18"/>
          <w:lang w:eastAsia="zh-CN"/>
        </w:rPr>
        <w:t>学术成员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无线电通信各研究组</w:t>
      </w:r>
      <w:r w:rsidRPr="003E0795">
        <w:rPr>
          <w:rFonts w:hint="eastAsia"/>
          <w:sz w:val="18"/>
          <w:szCs w:val="18"/>
          <w:lang w:eastAsia="zh-CN"/>
        </w:rPr>
        <w:t>的正副主席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大会筹备会议的正副主席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无线电规则委员会的委员</w:t>
      </w:r>
    </w:p>
    <w:p w:rsidR="002A5DD7" w:rsidRPr="00AB4E08" w:rsidRDefault="00FC6FAD" w:rsidP="00AB4E08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="00AD5A6B">
        <w:rPr>
          <w:sz w:val="18"/>
          <w:szCs w:val="18"/>
          <w:lang w:eastAsia="zh-CN"/>
        </w:rPr>
        <w:t xml:space="preserve"> </w:t>
      </w:r>
      <w:r w:rsidR="00AD5A6B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FC6FAD" w:rsidRPr="00461755" w:rsidRDefault="00FC6FAD" w:rsidP="00FC6FAD">
      <w:pPr>
        <w:pStyle w:val="AnnexNotitle0"/>
        <w:rPr>
          <w:rFonts w:asciiTheme="minorHAnsi" w:hAnsiTheme="minorHAnsi"/>
          <w:b w:val="0"/>
          <w:lang w:eastAsia="zh-CN"/>
        </w:rPr>
      </w:pPr>
      <w:r w:rsidRPr="00461755">
        <w:rPr>
          <w:rFonts w:asciiTheme="minorHAnsi" w:hAnsiTheme="minorHAnsi"/>
          <w:lang w:eastAsia="zh-CN"/>
        </w:rPr>
        <w:lastRenderedPageBreak/>
        <w:t>附件</w:t>
      </w:r>
      <w:r w:rsidRPr="00461755">
        <w:rPr>
          <w:rFonts w:asciiTheme="minorHAnsi" w:hAnsiTheme="minorHAnsi"/>
          <w:lang w:eastAsia="zh-CN"/>
        </w:rPr>
        <w:br/>
      </w:r>
      <w:r w:rsidRPr="00461755">
        <w:rPr>
          <w:rFonts w:asciiTheme="minorHAnsi" w:hAnsiTheme="minorHAnsi"/>
          <w:lang w:eastAsia="zh-CN"/>
        </w:rPr>
        <w:br/>
      </w:r>
      <w:r w:rsidR="000F2315">
        <w:rPr>
          <w:rFonts w:asciiTheme="minorHAnsi" w:hAnsiTheme="minorHAnsi" w:hint="eastAsia"/>
          <w:lang w:eastAsia="zh-CN"/>
        </w:rPr>
        <w:t>已批准的</w:t>
      </w:r>
      <w:r w:rsidR="000F2315">
        <w:rPr>
          <w:rFonts w:asciiTheme="minorHAnsi" w:hAnsiTheme="minorHAnsi" w:hint="eastAsia"/>
          <w:lang w:eastAsia="zh-CN"/>
        </w:rPr>
        <w:t>I</w:t>
      </w:r>
      <w:r w:rsidR="000F2315">
        <w:rPr>
          <w:rFonts w:asciiTheme="minorHAnsi" w:hAnsiTheme="minorHAnsi"/>
          <w:lang w:eastAsia="zh-CN"/>
        </w:rPr>
        <w:t>TU-R</w:t>
      </w:r>
      <w:r w:rsidRPr="00461755">
        <w:rPr>
          <w:rFonts w:asciiTheme="minorHAnsi" w:hAnsiTheme="minorHAnsi"/>
          <w:lang w:eastAsia="zh-CN"/>
        </w:rPr>
        <w:t>建议书标题</w:t>
      </w:r>
    </w:p>
    <w:p w:rsidR="00FC6FAD" w:rsidRPr="00BD3779" w:rsidRDefault="00FC6FAD" w:rsidP="00FC6FAD">
      <w:pPr>
        <w:keepNext/>
        <w:keepLines/>
        <w:tabs>
          <w:tab w:val="right" w:pos="9639"/>
        </w:tabs>
        <w:spacing w:before="480" w:line="240" w:lineRule="auto"/>
        <w:rPr>
          <w:rFonts w:asciiTheme="minorHAnsi" w:hAnsiTheme="minorHAnsi"/>
          <w:szCs w:val="24"/>
          <w:u w:val="single"/>
          <w:lang w:eastAsia="zh-CN"/>
        </w:rPr>
      </w:pPr>
      <w:r>
        <w:rPr>
          <w:rFonts w:asciiTheme="minorHAnsi" w:hAnsiTheme="minorHAnsi"/>
          <w:szCs w:val="24"/>
          <w:u w:val="single"/>
          <w:lang w:eastAsia="zh-CN"/>
        </w:rPr>
        <w:t>ITU-R F 2119-0</w:t>
      </w:r>
      <w:r>
        <w:rPr>
          <w:rFonts w:asciiTheme="minorHAnsi" w:hAnsiTheme="minorHAnsi" w:hint="eastAsia"/>
          <w:szCs w:val="24"/>
          <w:u w:val="single"/>
          <w:lang w:eastAsia="zh-CN"/>
        </w:rPr>
        <w:t>建议</w:t>
      </w:r>
      <w:r>
        <w:rPr>
          <w:rFonts w:asciiTheme="minorHAnsi" w:hAnsiTheme="minorHAnsi"/>
          <w:szCs w:val="24"/>
          <w:u w:val="single"/>
          <w:lang w:eastAsia="zh-CN"/>
        </w:rPr>
        <w:t>书</w:t>
      </w:r>
      <w:r w:rsidRPr="00BD3779">
        <w:rPr>
          <w:rFonts w:asciiTheme="minorHAnsi" w:hAnsiTheme="minorHAnsi"/>
          <w:szCs w:val="24"/>
          <w:lang w:eastAsia="zh-CN"/>
        </w:rPr>
        <w:tab/>
        <w:t>5/</w:t>
      </w:r>
      <w:r>
        <w:rPr>
          <w:rFonts w:asciiTheme="minorHAnsi" w:hAnsiTheme="minorHAnsi"/>
          <w:szCs w:val="24"/>
          <w:lang w:eastAsia="zh-CN"/>
        </w:rPr>
        <w:t>94</w:t>
      </w:r>
      <w:r>
        <w:rPr>
          <w:rFonts w:asciiTheme="minorHAnsi" w:hAnsiTheme="minorHAnsi" w:hint="eastAsia"/>
          <w:szCs w:val="24"/>
          <w:lang w:eastAsia="zh-CN"/>
        </w:rPr>
        <w:t>号</w:t>
      </w:r>
      <w:r>
        <w:rPr>
          <w:rFonts w:asciiTheme="minorHAnsi" w:hAnsiTheme="minorHAnsi"/>
          <w:szCs w:val="24"/>
          <w:lang w:eastAsia="zh-CN"/>
        </w:rPr>
        <w:t>文件</w:t>
      </w:r>
    </w:p>
    <w:p w:rsidR="00FC6FAD" w:rsidRDefault="00FC6FAD" w:rsidP="00FC6FAD">
      <w:pPr>
        <w:pStyle w:val="Rectitle"/>
        <w:rPr>
          <w:rFonts w:asciiTheme="minorHAnsi" w:hAnsiTheme="minorHAnsi"/>
          <w:bCs/>
          <w:szCs w:val="28"/>
          <w:lang w:eastAsia="zh-CN"/>
        </w:rPr>
      </w:pPr>
      <w:r>
        <w:rPr>
          <w:rFonts w:eastAsia="SimSun" w:hint="eastAsia"/>
          <w:szCs w:val="20"/>
          <w:lang w:val="en-GB" w:eastAsia="zh-CN"/>
        </w:rPr>
        <w:t>关于</w:t>
      </w:r>
      <w:r w:rsidRPr="00982776">
        <w:rPr>
          <w:rFonts w:asciiTheme="minorHAnsi" w:hAnsiTheme="minorHAnsi"/>
          <w:bCs/>
          <w:szCs w:val="28"/>
          <w:lang w:eastAsia="zh-CN"/>
        </w:rPr>
        <w:t>1.5-30 MHz</w:t>
      </w:r>
      <w:r>
        <w:rPr>
          <w:rFonts w:asciiTheme="minorHAnsi" w:hAnsiTheme="minorHAnsi" w:hint="eastAsia"/>
          <w:bCs/>
          <w:szCs w:val="28"/>
          <w:lang w:eastAsia="zh-CN"/>
        </w:rPr>
        <w:t>频率范围内</w:t>
      </w:r>
      <w:r w:rsidRPr="00B431EA">
        <w:rPr>
          <w:rFonts w:eastAsia="SimSun" w:hint="eastAsia"/>
          <w:szCs w:val="20"/>
          <w:lang w:val="en-GB" w:eastAsia="zh-CN"/>
        </w:rPr>
        <w:t>固定</w:t>
      </w:r>
      <w:r w:rsidRPr="00B431EA">
        <w:rPr>
          <w:rFonts w:eastAsia="SimSun"/>
          <w:szCs w:val="20"/>
          <w:lang w:val="en-GB" w:eastAsia="zh-CN"/>
        </w:rPr>
        <w:t>和陆地移动业务</w:t>
      </w:r>
      <w:r>
        <w:rPr>
          <w:rFonts w:eastAsia="SimSun" w:hint="eastAsia"/>
          <w:szCs w:val="20"/>
          <w:lang w:val="en-GB" w:eastAsia="zh-CN"/>
        </w:rPr>
        <w:t>相关</w:t>
      </w:r>
      <w:r w:rsidRPr="00B431EA">
        <w:rPr>
          <w:rFonts w:eastAsia="SimSun"/>
          <w:szCs w:val="20"/>
          <w:lang w:val="en-GB" w:eastAsia="zh-CN"/>
        </w:rPr>
        <w:t>共用</w:t>
      </w:r>
      <w:r w:rsidRPr="00B431EA">
        <w:rPr>
          <w:rFonts w:eastAsia="SimSun" w:hint="eastAsia"/>
          <w:szCs w:val="20"/>
          <w:lang w:val="en-GB" w:eastAsia="zh-CN"/>
        </w:rPr>
        <w:t>和</w:t>
      </w:r>
      <w:r>
        <w:rPr>
          <w:rFonts w:eastAsia="SimSun"/>
          <w:szCs w:val="20"/>
          <w:lang w:val="en-GB" w:eastAsia="zh-CN"/>
        </w:rPr>
        <w:br/>
      </w:r>
      <w:r w:rsidRPr="00B431EA">
        <w:rPr>
          <w:rFonts w:eastAsia="SimSun"/>
          <w:szCs w:val="20"/>
          <w:lang w:val="en-GB" w:eastAsia="zh-CN"/>
        </w:rPr>
        <w:t>兼容性研究的技术参数和方法</w:t>
      </w:r>
      <w:r>
        <w:rPr>
          <w:rFonts w:eastAsia="SimSun" w:hint="eastAsia"/>
          <w:szCs w:val="20"/>
          <w:lang w:val="en-GB" w:eastAsia="zh-CN"/>
        </w:rPr>
        <w:t>的</w:t>
      </w:r>
      <w:r w:rsidRPr="00B431EA">
        <w:rPr>
          <w:rFonts w:eastAsia="SimSun"/>
          <w:szCs w:val="20"/>
          <w:lang w:val="en-GB" w:eastAsia="zh-CN"/>
        </w:rPr>
        <w:t>指南</w:t>
      </w:r>
    </w:p>
    <w:p w:rsidR="00FC6FAD" w:rsidRPr="00B431EA" w:rsidRDefault="00FC6FAD" w:rsidP="00FC6FAD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/>
          <w:szCs w:val="24"/>
          <w:u w:val="single"/>
          <w:lang w:eastAsia="zh-CN"/>
        </w:rPr>
      </w:pPr>
      <w:r>
        <w:rPr>
          <w:rFonts w:asciiTheme="minorHAnsi" w:hAnsiTheme="minorHAnsi"/>
          <w:szCs w:val="24"/>
          <w:u w:val="single"/>
          <w:lang w:eastAsia="zh-CN"/>
        </w:rPr>
        <w:t>ITU-R F.1105-4</w:t>
      </w:r>
      <w:r w:rsidRPr="00B431EA">
        <w:rPr>
          <w:rFonts w:asciiTheme="minorHAnsi" w:hAnsiTheme="minorHAnsi" w:hint="eastAsia"/>
          <w:szCs w:val="24"/>
          <w:u w:val="single"/>
          <w:lang w:eastAsia="zh-CN"/>
        </w:rPr>
        <w:t>建议书</w:t>
      </w:r>
      <w:r w:rsidRPr="00205D60">
        <w:rPr>
          <w:rFonts w:asciiTheme="minorHAnsi" w:hAnsiTheme="minorHAnsi"/>
          <w:szCs w:val="24"/>
          <w:lang w:eastAsia="zh-CN"/>
        </w:rPr>
        <w:tab/>
      </w:r>
      <w:r w:rsidRPr="00B431EA">
        <w:rPr>
          <w:rFonts w:asciiTheme="minorHAnsi" w:hAnsiTheme="minorHAnsi"/>
          <w:szCs w:val="24"/>
          <w:u w:val="single"/>
          <w:lang w:eastAsia="zh-CN"/>
        </w:rPr>
        <w:t>5/93</w:t>
      </w:r>
      <w:r w:rsidRPr="00B431EA">
        <w:rPr>
          <w:rFonts w:asciiTheme="minorHAnsi" w:hAnsiTheme="minorHAnsi" w:hint="eastAsia"/>
          <w:szCs w:val="24"/>
          <w:u w:val="single"/>
          <w:lang w:eastAsia="zh-CN"/>
        </w:rPr>
        <w:t>号文件</w:t>
      </w:r>
    </w:p>
    <w:p w:rsidR="00FC6FAD" w:rsidRPr="00EB5E88" w:rsidRDefault="00FC6FAD" w:rsidP="00FC6FAD">
      <w:pPr>
        <w:pStyle w:val="Rectitle"/>
        <w:rPr>
          <w:rFonts w:asciiTheme="minorHAnsi" w:hAnsiTheme="minorHAnsi" w:cstheme="minorHAnsi"/>
          <w:sz w:val="24"/>
          <w:szCs w:val="24"/>
          <w:lang w:eastAsia="zh-CN"/>
        </w:rPr>
      </w:pPr>
      <w:r w:rsidRPr="00BB2DB0">
        <w:rPr>
          <w:rFonts w:eastAsia="SimSun" w:hint="eastAsia"/>
          <w:szCs w:val="20"/>
          <w:lang w:val="en-GB" w:eastAsia="zh-CN"/>
        </w:rPr>
        <w:t>减灾救援</w:t>
      </w:r>
      <w:r>
        <w:rPr>
          <w:rFonts w:eastAsia="SimSun" w:hint="eastAsia"/>
          <w:szCs w:val="20"/>
          <w:lang w:val="en-GB" w:eastAsia="zh-CN"/>
        </w:rPr>
        <w:t>作业使用的固定无线</w:t>
      </w:r>
      <w:r w:rsidRPr="00BB2DB0">
        <w:rPr>
          <w:rFonts w:eastAsia="SimSun" w:hint="eastAsia"/>
          <w:szCs w:val="20"/>
          <w:lang w:val="en-GB" w:eastAsia="zh-CN"/>
        </w:rPr>
        <w:t>系统</w:t>
      </w:r>
    </w:p>
    <w:p w:rsidR="00FC6FAD" w:rsidRPr="008E5AB3" w:rsidRDefault="00FC6FAD" w:rsidP="00FC6FAD">
      <w:pPr>
        <w:keepNext/>
        <w:keepLines/>
        <w:tabs>
          <w:tab w:val="right" w:pos="9639"/>
        </w:tabs>
        <w:spacing w:before="480" w:line="240" w:lineRule="auto"/>
        <w:rPr>
          <w:lang w:eastAsia="zh-CN"/>
        </w:rPr>
      </w:pPr>
      <w:r>
        <w:rPr>
          <w:rFonts w:asciiTheme="minorHAnsi" w:hAnsiTheme="minorHAnsi" w:cstheme="majorBidi"/>
          <w:u w:val="single"/>
          <w:lang w:val="pt-BR" w:eastAsia="zh-CN"/>
        </w:rPr>
        <w:t>ITU-R M.1457-14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</w:r>
      <w:r w:rsidRPr="008E5AB3">
        <w:rPr>
          <w:lang w:eastAsia="zh-CN"/>
        </w:rPr>
        <w:t>5/</w:t>
      </w:r>
      <w:r>
        <w:rPr>
          <w:lang w:eastAsia="zh-CN"/>
        </w:rPr>
        <w:t>98</w:t>
      </w:r>
      <w:r>
        <w:rPr>
          <w:rFonts w:hint="eastAsia"/>
          <w:lang w:eastAsia="zh-CN"/>
        </w:rPr>
        <w:t>号</w:t>
      </w:r>
      <w:r>
        <w:rPr>
          <w:lang w:eastAsia="zh-CN"/>
        </w:rPr>
        <w:t>文件</w:t>
      </w:r>
    </w:p>
    <w:p w:rsidR="00FC6FAD" w:rsidRPr="008C4B4D" w:rsidRDefault="00FC6FAD" w:rsidP="00FC6FAD">
      <w:pPr>
        <w:keepNext/>
        <w:keepLines/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  <w:lang w:eastAsia="zh-CN"/>
        </w:rPr>
      </w:pPr>
      <w:r w:rsidRPr="00813272">
        <w:rPr>
          <w:rFonts w:ascii="SimSun" w:eastAsia="SimSun" w:hAnsi="SimSun" w:cs="SimSun" w:hint="eastAsia"/>
          <w:b/>
          <w:sz w:val="28"/>
          <w:lang w:eastAsia="zh-CN"/>
        </w:rPr>
        <w:t>国际移动通信</w:t>
      </w:r>
      <w:r w:rsidRPr="00813272">
        <w:rPr>
          <w:rFonts w:eastAsia="Times New Roman" w:hint="eastAsia"/>
          <w:b/>
          <w:sz w:val="28"/>
          <w:lang w:eastAsia="zh-CN"/>
        </w:rPr>
        <w:t>-2000</w:t>
      </w:r>
      <w:r>
        <w:rPr>
          <w:rFonts w:hint="eastAsia"/>
          <w:b/>
          <w:sz w:val="28"/>
          <w:lang w:eastAsia="zh-CN"/>
        </w:rPr>
        <w:t>（</w:t>
      </w:r>
      <w:r>
        <w:rPr>
          <w:rFonts w:hint="eastAsia"/>
          <w:b/>
          <w:sz w:val="28"/>
          <w:lang w:eastAsia="zh-CN"/>
        </w:rPr>
        <w:t>IMT-2000</w:t>
      </w:r>
      <w:r>
        <w:rPr>
          <w:rFonts w:hint="eastAsia"/>
          <w:b/>
          <w:sz w:val="28"/>
          <w:lang w:eastAsia="zh-CN"/>
        </w:rPr>
        <w:t>）地面无线电接口的详细规范</w:t>
      </w:r>
    </w:p>
    <w:p w:rsidR="00FC6FAD" w:rsidRPr="00157A33" w:rsidRDefault="00FC6FAD" w:rsidP="00FC6FAD">
      <w:pPr>
        <w:jc w:val="center"/>
        <w:rPr>
          <w:lang w:val="en-GB" w:eastAsia="zh-CN"/>
        </w:rPr>
      </w:pPr>
    </w:p>
    <w:p w:rsidR="00AF051D" w:rsidRPr="00FC6FAD" w:rsidRDefault="00FC6FAD" w:rsidP="00FC6FAD">
      <w:pPr>
        <w:jc w:val="center"/>
      </w:pPr>
      <w:bookmarkStart w:id="0" w:name="_GoBack"/>
      <w:r>
        <w:t>______________</w:t>
      </w:r>
      <w:bookmarkEnd w:id="0"/>
    </w:p>
    <w:sectPr w:rsidR="00AF051D" w:rsidRPr="00FC6FA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AD" w:rsidRDefault="00FC6FAD">
      <w:r>
        <w:separator/>
      </w:r>
    </w:p>
  </w:endnote>
  <w:endnote w:type="continuationSeparator" w:id="0">
    <w:p w:rsidR="00FC6FAD" w:rsidRDefault="00FC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AD" w:rsidRDefault="00FC6FAD">
      <w:r>
        <w:t>____________________</w:t>
      </w:r>
    </w:p>
  </w:footnote>
  <w:footnote w:type="continuationSeparator" w:id="0">
    <w:p w:rsidR="00FC6FAD" w:rsidRDefault="00FC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47621E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FC6FAD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:rsidTr="00091DF4">
      <w:tc>
        <w:tcPr>
          <w:tcW w:w="4889" w:type="dxa"/>
          <w:tcMar>
            <w:left w:w="0" w:type="dxa"/>
          </w:tcMar>
        </w:tcPr>
        <w:p w:rsidR="00295CFA" w:rsidRDefault="00091DF4" w:rsidP="00295CF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05FD602F" wp14:editId="645FA0C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:rsidR="00295CFA" w:rsidRDefault="00295CFA" w:rsidP="00295CFA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C1E8334" wp14:editId="699C542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C6FA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0F231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071B"/>
    <w:rsid w:val="001B351B"/>
    <w:rsid w:val="001B42C9"/>
    <w:rsid w:val="001C06DB"/>
    <w:rsid w:val="001C3A26"/>
    <w:rsid w:val="001C6971"/>
    <w:rsid w:val="001D2785"/>
    <w:rsid w:val="001D7070"/>
    <w:rsid w:val="001F2170"/>
    <w:rsid w:val="001F3948"/>
    <w:rsid w:val="001F3A4F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621E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1FF9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751F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4E08"/>
    <w:rsid w:val="00AC0C22"/>
    <w:rsid w:val="00AC1F2B"/>
    <w:rsid w:val="00AC3896"/>
    <w:rsid w:val="00AD2CF2"/>
    <w:rsid w:val="00AD5A6B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C6FA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8BAEC8E-A2AD-4625-8513-F7DD9AAB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FC6FA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FC6FAD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5597-E01B-4404-A441-FDEA018F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17</TotalTime>
  <Pages>2</Pages>
  <Words>491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Detraz, Laurence</cp:lastModifiedBy>
  <cp:revision>4</cp:revision>
  <cp:lastPrinted>2019-01-31T14:50:00Z</cp:lastPrinted>
  <dcterms:created xsi:type="dcterms:W3CDTF">2019-01-31T10:44:00Z</dcterms:created>
  <dcterms:modified xsi:type="dcterms:W3CDTF">2019-01-31T15:03:00Z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