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5127A8" w:rsidRPr="007B3DB1" w:rsidTr="00B330B7">
        <w:tc>
          <w:tcPr>
            <w:tcW w:w="9889" w:type="dxa"/>
            <w:gridSpan w:val="3"/>
            <w:shd w:val="clear" w:color="auto" w:fill="auto"/>
          </w:tcPr>
          <w:p w:rsidR="005127A8" w:rsidRPr="00672B86" w:rsidRDefault="00672B86" w:rsidP="00B330B7">
            <w:pPr>
              <w:jc w:val="left"/>
              <w:rPr>
                <w:rFonts w:cs="Times New Roman Bold"/>
                <w:b/>
                <w:bCs/>
                <w:color w:val="808080"/>
                <w:sz w:val="28"/>
                <w:szCs w:val="28"/>
                <w:lang w:val="en-GB"/>
              </w:rPr>
            </w:pPr>
            <w:bookmarkStart w:id="0" w:name="Origine"/>
            <w:bookmarkEnd w:id="0"/>
            <w:r w:rsidRPr="00672B86">
              <w:rPr>
                <w:rFonts w:cstheme="minorHAnsi"/>
                <w:b/>
                <w:bCs/>
                <w:color w:val="808080"/>
                <w:sz w:val="28"/>
                <w:szCs w:val="28"/>
                <w:lang w:val="en-GB"/>
              </w:rPr>
              <w:t>无线电通信局（</w:t>
            </w:r>
            <w:r w:rsidRPr="00672B86">
              <w:rPr>
                <w:rFonts w:cstheme="minorHAnsi"/>
                <w:b/>
                <w:bCs/>
                <w:color w:val="808080"/>
                <w:sz w:val="28"/>
                <w:szCs w:val="28"/>
                <w:lang w:val="en-GB"/>
              </w:rPr>
              <w:t>BR</w:t>
            </w:r>
            <w:r w:rsidRPr="00672B86">
              <w:rPr>
                <w:rFonts w:cstheme="minorHAnsi"/>
                <w:b/>
                <w:bCs/>
                <w:color w:val="808080"/>
                <w:sz w:val="28"/>
                <w:szCs w:val="28"/>
                <w:lang w:val="en-GB"/>
              </w:rPr>
              <w:t>）</w:t>
            </w:r>
            <w:r w:rsidRPr="00672B86">
              <w:rPr>
                <w:rFonts w:cstheme="minorHAnsi" w:hint="eastAsia"/>
                <w:b/>
                <w:bCs/>
                <w:color w:val="808080"/>
                <w:sz w:val="28"/>
                <w:szCs w:val="28"/>
                <w:lang w:val="en-GB"/>
              </w:rPr>
              <w:t>主任</w:t>
            </w:r>
          </w:p>
        </w:tc>
      </w:tr>
      <w:tr w:rsidR="005127A8" w:rsidRPr="007B3DB1" w:rsidTr="00B330B7">
        <w:tc>
          <w:tcPr>
            <w:tcW w:w="9889" w:type="dxa"/>
            <w:gridSpan w:val="3"/>
            <w:shd w:val="clear" w:color="auto" w:fill="auto"/>
          </w:tcPr>
          <w:p w:rsidR="005127A8" w:rsidRPr="007B3DB1" w:rsidRDefault="005127A8" w:rsidP="00B330B7">
            <w:pPr>
              <w:jc w:val="left"/>
              <w:rPr>
                <w:lang w:val="en-GB"/>
              </w:rPr>
            </w:pPr>
          </w:p>
        </w:tc>
      </w:tr>
      <w:tr w:rsidR="005127A8" w:rsidRPr="0084644D" w:rsidTr="00B330B7">
        <w:tc>
          <w:tcPr>
            <w:tcW w:w="5353" w:type="dxa"/>
            <w:gridSpan w:val="2"/>
            <w:shd w:val="clear" w:color="auto" w:fill="auto"/>
          </w:tcPr>
          <w:p w:rsidR="000534C8" w:rsidRPr="00334544" w:rsidRDefault="000534C8" w:rsidP="000534C8">
            <w:pPr>
              <w:spacing w:before="0"/>
              <w:jc w:val="left"/>
              <w:rPr>
                <w:szCs w:val="24"/>
                <w:lang w:val="fr-CH"/>
              </w:rPr>
            </w:pPr>
            <w:r w:rsidRPr="00334544">
              <w:rPr>
                <w:rFonts w:ascii="SimSun" w:hAnsi="SimSun" w:hint="eastAsia"/>
                <w:szCs w:val="24"/>
              </w:rPr>
              <w:t>行政通函</w:t>
            </w:r>
          </w:p>
          <w:p w:rsidR="005127A8" w:rsidRPr="00BB4ADA" w:rsidRDefault="000534C8" w:rsidP="000534C8">
            <w:pPr>
              <w:spacing w:before="0"/>
              <w:jc w:val="left"/>
              <w:rPr>
                <w:b/>
                <w:bCs/>
                <w:lang w:val="en-GB"/>
              </w:rPr>
            </w:pPr>
            <w:r w:rsidRPr="00BB4ADA">
              <w:rPr>
                <w:b/>
                <w:bCs/>
                <w:szCs w:val="24"/>
                <w:lang w:val="fr-CH"/>
              </w:rPr>
              <w:t>CACE/</w:t>
            </w:r>
            <w:r w:rsidRPr="00BB4ADA">
              <w:rPr>
                <w:rFonts w:hint="eastAsia"/>
                <w:b/>
                <w:bCs/>
                <w:lang w:val="en-GB"/>
              </w:rPr>
              <w:t>885</w:t>
            </w:r>
          </w:p>
        </w:tc>
        <w:tc>
          <w:tcPr>
            <w:tcW w:w="4536" w:type="dxa"/>
            <w:shd w:val="clear" w:color="auto" w:fill="auto"/>
          </w:tcPr>
          <w:p w:rsidR="005127A8" w:rsidRPr="0084644D" w:rsidRDefault="00A12F69" w:rsidP="00A12F69">
            <w:pPr>
              <w:ind w:right="57"/>
              <w:jc w:val="right"/>
              <w:rPr>
                <w:lang w:val="en-GB"/>
              </w:rPr>
            </w:pPr>
            <w:sdt>
              <w:sdtPr>
                <w:rPr>
                  <w:rFonts w:hint="eastAsia"/>
                  <w:lang w:val="en-GB"/>
                </w:rPr>
                <w:alias w:val="Date"/>
                <w:tag w:val="Date"/>
                <w:id w:val="-659919731"/>
                <w:placeholder>
                  <w:docPart w:val="3C96A544C8FB4E23B5C514B33059C966"/>
                </w:placeholder>
                <w:date w:fullDate="2019-01-30T00:00:00Z">
                  <w:dateFormat w:val="yyyy'年'M'月'd'日'"/>
                  <w:lid w:val="zh-CN"/>
                  <w:storeMappedDataAs w:val="date"/>
                  <w:calendar w:val="gregorian"/>
                </w:date>
              </w:sdtPr>
              <w:sdtEndPr/>
              <w:sdtContent>
                <w:r>
                  <w:rPr>
                    <w:rFonts w:hint="eastAsia"/>
                    <w:lang w:val="en-GB"/>
                  </w:rPr>
                  <w:t>2019</w:t>
                </w:r>
                <w:r>
                  <w:rPr>
                    <w:rFonts w:hint="eastAsia"/>
                    <w:lang w:val="en-GB"/>
                  </w:rPr>
                  <w:t>年</w:t>
                </w:r>
                <w:r>
                  <w:rPr>
                    <w:rFonts w:hint="eastAsia"/>
                    <w:lang w:val="en-GB"/>
                  </w:rPr>
                  <w:t>1</w:t>
                </w:r>
                <w:r>
                  <w:rPr>
                    <w:rFonts w:hint="eastAsia"/>
                    <w:lang w:val="en-GB"/>
                  </w:rPr>
                  <w:t>月</w:t>
                </w:r>
                <w:r>
                  <w:rPr>
                    <w:rFonts w:hint="eastAsia"/>
                    <w:lang w:val="en-GB"/>
                  </w:rPr>
                  <w:t>30</w:t>
                </w:r>
                <w:r>
                  <w:rPr>
                    <w:rFonts w:hint="eastAsia"/>
                    <w:lang w:val="en-GB"/>
                  </w:rPr>
                  <w:t>日</w:t>
                </w:r>
              </w:sdtContent>
            </w:sdt>
          </w:p>
        </w:tc>
      </w:tr>
      <w:tr w:rsidR="000534C8" w:rsidRPr="000534C8" w:rsidTr="00420BE7">
        <w:tblPrEx>
          <w:jc w:val="center"/>
        </w:tblPrEx>
        <w:trPr>
          <w:jc w:val="center"/>
        </w:trPr>
        <w:tc>
          <w:tcPr>
            <w:tcW w:w="9889" w:type="dxa"/>
            <w:gridSpan w:val="3"/>
            <w:shd w:val="clear" w:color="auto" w:fill="auto"/>
          </w:tcPr>
          <w:p w:rsidR="000534C8" w:rsidRPr="000534C8" w:rsidRDefault="000534C8" w:rsidP="000534C8">
            <w:pPr>
              <w:spacing w:before="0"/>
              <w:jc w:val="left"/>
              <w:rPr>
                <w:rFonts w:eastAsiaTheme="minorEastAsia" w:cs="Calibri"/>
                <w:sz w:val="24"/>
                <w:szCs w:val="24"/>
                <w:lang w:eastAsia="en-US"/>
              </w:rPr>
            </w:pPr>
            <w:bookmarkStart w:id="1" w:name="Formula"/>
            <w:bookmarkStart w:id="2" w:name="MainStory"/>
            <w:bookmarkEnd w:id="1"/>
            <w:bookmarkEnd w:id="2"/>
          </w:p>
        </w:tc>
      </w:tr>
      <w:tr w:rsidR="000534C8" w:rsidRPr="000534C8" w:rsidTr="00420BE7">
        <w:tblPrEx>
          <w:jc w:val="center"/>
        </w:tblPrEx>
        <w:trPr>
          <w:jc w:val="center"/>
        </w:trPr>
        <w:tc>
          <w:tcPr>
            <w:tcW w:w="9889" w:type="dxa"/>
            <w:gridSpan w:val="3"/>
            <w:shd w:val="clear" w:color="auto" w:fill="auto"/>
          </w:tcPr>
          <w:p w:rsidR="000534C8" w:rsidRPr="000534C8" w:rsidRDefault="000534C8" w:rsidP="00BB4ADA">
            <w:pPr>
              <w:spacing w:before="0"/>
              <w:jc w:val="left"/>
              <w:rPr>
                <w:rFonts w:eastAsiaTheme="minorEastAsia" w:cs="Calibri"/>
                <w:b/>
                <w:bCs/>
                <w:sz w:val="24"/>
                <w:szCs w:val="24"/>
              </w:rPr>
            </w:pPr>
            <w:r w:rsidRPr="000534C8">
              <w:rPr>
                <w:rFonts w:cs="Calibri" w:hint="eastAsia"/>
                <w:b/>
                <w:bCs/>
                <w:sz w:val="24"/>
                <w:szCs w:val="24"/>
              </w:rPr>
              <w:t>致国际电联各成员国主管部门、无线电通信部门成员、参加无线电通信第</w:t>
            </w:r>
            <w:r>
              <w:rPr>
                <w:rFonts w:cs="Calibri" w:hint="eastAsia"/>
                <w:b/>
                <w:bCs/>
                <w:sz w:val="24"/>
                <w:szCs w:val="24"/>
              </w:rPr>
              <w:t>6</w:t>
            </w:r>
            <w:r w:rsidRPr="000534C8">
              <w:rPr>
                <w:rFonts w:cs="Calibri" w:hint="eastAsia"/>
                <w:b/>
                <w:bCs/>
                <w:sz w:val="24"/>
                <w:szCs w:val="24"/>
              </w:rPr>
              <w:t>研究组工作的</w:t>
            </w:r>
            <w:r w:rsidRPr="000534C8">
              <w:rPr>
                <w:rFonts w:cs="Calibri" w:hint="eastAsia"/>
                <w:b/>
                <w:bCs/>
                <w:sz w:val="24"/>
                <w:szCs w:val="24"/>
              </w:rPr>
              <w:t>ITU-R</w:t>
            </w:r>
            <w:r w:rsidRPr="000534C8">
              <w:rPr>
                <w:rFonts w:cs="Calibri" w:hint="eastAsia"/>
                <w:b/>
                <w:bCs/>
                <w:sz w:val="24"/>
                <w:szCs w:val="24"/>
              </w:rPr>
              <w:t>部门准成员以及国际电联学术成员</w:t>
            </w:r>
          </w:p>
        </w:tc>
      </w:tr>
      <w:tr w:rsidR="000534C8" w:rsidRPr="000534C8" w:rsidTr="00420BE7">
        <w:tblPrEx>
          <w:jc w:val="center"/>
        </w:tblPrEx>
        <w:trPr>
          <w:jc w:val="center"/>
        </w:trPr>
        <w:tc>
          <w:tcPr>
            <w:tcW w:w="9889" w:type="dxa"/>
            <w:gridSpan w:val="3"/>
            <w:shd w:val="clear" w:color="auto" w:fill="auto"/>
          </w:tcPr>
          <w:p w:rsidR="000534C8" w:rsidRPr="000534C8" w:rsidRDefault="000534C8" w:rsidP="000534C8">
            <w:pPr>
              <w:spacing w:before="0"/>
              <w:jc w:val="left"/>
              <w:rPr>
                <w:rFonts w:eastAsiaTheme="minorEastAsia" w:cs="Calibri"/>
                <w:sz w:val="24"/>
                <w:szCs w:val="24"/>
              </w:rPr>
            </w:pPr>
          </w:p>
        </w:tc>
      </w:tr>
      <w:tr w:rsidR="000534C8" w:rsidRPr="000534C8" w:rsidTr="00420BE7">
        <w:tblPrEx>
          <w:jc w:val="center"/>
        </w:tblPrEx>
        <w:trPr>
          <w:jc w:val="center"/>
        </w:trPr>
        <w:tc>
          <w:tcPr>
            <w:tcW w:w="9889" w:type="dxa"/>
            <w:gridSpan w:val="3"/>
            <w:shd w:val="clear" w:color="auto" w:fill="auto"/>
          </w:tcPr>
          <w:p w:rsidR="000534C8" w:rsidRPr="000534C8" w:rsidRDefault="000534C8" w:rsidP="000534C8">
            <w:pPr>
              <w:spacing w:before="0"/>
              <w:jc w:val="left"/>
              <w:rPr>
                <w:rFonts w:eastAsiaTheme="minorEastAsia" w:cs="Calibri"/>
                <w:sz w:val="24"/>
                <w:szCs w:val="24"/>
              </w:rPr>
            </w:pPr>
          </w:p>
        </w:tc>
      </w:tr>
      <w:tr w:rsidR="000534C8" w:rsidRPr="000534C8" w:rsidTr="00420BE7">
        <w:tblPrEx>
          <w:jc w:val="center"/>
        </w:tblPrEx>
        <w:trPr>
          <w:jc w:val="center"/>
        </w:trPr>
        <w:tc>
          <w:tcPr>
            <w:tcW w:w="1526" w:type="dxa"/>
            <w:shd w:val="clear" w:color="auto" w:fill="auto"/>
          </w:tcPr>
          <w:p w:rsidR="000534C8" w:rsidRPr="000534C8" w:rsidRDefault="000534C8" w:rsidP="000534C8">
            <w:pPr>
              <w:tabs>
                <w:tab w:val="clear" w:pos="1588"/>
                <w:tab w:val="left" w:pos="1560"/>
              </w:tabs>
              <w:spacing w:before="0"/>
              <w:jc w:val="left"/>
              <w:rPr>
                <w:rFonts w:asciiTheme="majorEastAsia" w:eastAsiaTheme="majorEastAsia" w:hAnsiTheme="majorEastAsia" w:cs="Calibri"/>
                <w:sz w:val="24"/>
                <w:szCs w:val="24"/>
                <w:lang w:eastAsia="en-US"/>
              </w:rPr>
            </w:pPr>
            <w:proofErr w:type="spellStart"/>
            <w:r w:rsidRPr="000534C8">
              <w:rPr>
                <w:rFonts w:asciiTheme="majorEastAsia" w:eastAsiaTheme="majorEastAsia" w:hAnsiTheme="majorEastAsia" w:cs="Calibri" w:hint="eastAsia"/>
                <w:sz w:val="24"/>
                <w:szCs w:val="24"/>
                <w:lang w:val="en-CA" w:eastAsia="en-US"/>
              </w:rPr>
              <w:t>事由</w:t>
            </w:r>
            <w:proofErr w:type="spellEnd"/>
            <w:r w:rsidRPr="000534C8">
              <w:rPr>
                <w:rFonts w:asciiTheme="majorEastAsia" w:eastAsiaTheme="majorEastAsia" w:hAnsiTheme="majorEastAsia" w:cs="Calibri" w:hint="eastAsia"/>
                <w:sz w:val="24"/>
                <w:szCs w:val="24"/>
                <w:lang w:val="en-CA" w:eastAsia="en-US"/>
              </w:rPr>
              <w:t>：</w:t>
            </w:r>
          </w:p>
        </w:tc>
        <w:tc>
          <w:tcPr>
            <w:tcW w:w="8363" w:type="dxa"/>
            <w:gridSpan w:val="2"/>
            <w:vMerge w:val="restart"/>
            <w:shd w:val="clear" w:color="auto" w:fill="auto"/>
          </w:tcPr>
          <w:p w:rsidR="000534C8" w:rsidRPr="000534C8" w:rsidRDefault="000534C8" w:rsidP="0095031C">
            <w:pPr>
              <w:tabs>
                <w:tab w:val="clear" w:pos="1588"/>
                <w:tab w:val="left" w:pos="1560"/>
              </w:tabs>
              <w:spacing w:before="0"/>
              <w:rPr>
                <w:rFonts w:asciiTheme="minorHAnsi" w:hAnsiTheme="minorHAnsi" w:cs="Calibri"/>
                <w:b/>
                <w:bCs/>
                <w:sz w:val="24"/>
                <w:szCs w:val="24"/>
              </w:rPr>
            </w:pPr>
            <w:r w:rsidRPr="000534C8">
              <w:rPr>
                <w:rFonts w:asciiTheme="minorHAnsi" w:hAnsiTheme="minorHAnsi" w:cs="Calibri"/>
                <w:b/>
                <w:bCs/>
                <w:sz w:val="24"/>
                <w:szCs w:val="24"/>
              </w:rPr>
              <w:t>无线电通信第</w:t>
            </w:r>
            <w:r>
              <w:rPr>
                <w:rFonts w:asciiTheme="minorHAnsi" w:hAnsiTheme="minorHAnsi" w:cs="Calibri" w:hint="eastAsia"/>
                <w:b/>
                <w:bCs/>
                <w:sz w:val="24"/>
                <w:szCs w:val="24"/>
              </w:rPr>
              <w:t>6</w:t>
            </w:r>
            <w:r w:rsidRPr="000534C8">
              <w:rPr>
                <w:rFonts w:asciiTheme="minorHAnsi" w:hAnsiTheme="minorHAnsi" w:cs="Calibri"/>
                <w:b/>
                <w:bCs/>
                <w:sz w:val="24"/>
                <w:szCs w:val="24"/>
              </w:rPr>
              <w:t>研究组（</w:t>
            </w:r>
            <w:r w:rsidR="0095031C">
              <w:rPr>
                <w:rFonts w:hint="eastAsia"/>
                <w:b/>
                <w:bCs/>
              </w:rPr>
              <w:t>广播业务</w:t>
            </w:r>
            <w:r w:rsidRPr="000534C8">
              <w:rPr>
                <w:rFonts w:asciiTheme="minorHAnsi" w:hAnsiTheme="minorHAnsi" w:cs="Calibri"/>
                <w:b/>
                <w:bCs/>
                <w:sz w:val="24"/>
                <w:szCs w:val="24"/>
              </w:rPr>
              <w:t>）</w:t>
            </w:r>
          </w:p>
          <w:p w:rsidR="000534C8" w:rsidRPr="00BB4ADA" w:rsidRDefault="000534C8" w:rsidP="00BB4ADA">
            <w:pPr>
              <w:pStyle w:val="enumlev1"/>
              <w:rPr>
                <w:b/>
                <w:bCs/>
                <w:lang w:bidi="ar-EG"/>
              </w:rPr>
            </w:pPr>
            <w:r w:rsidRPr="00BB4ADA">
              <w:rPr>
                <w:b/>
                <w:bCs/>
              </w:rPr>
              <w:t>–</w:t>
            </w:r>
            <w:r w:rsidRPr="00BB4ADA">
              <w:rPr>
                <w:b/>
                <w:bCs/>
              </w:rPr>
              <w:tab/>
            </w:r>
            <w:r w:rsidRPr="00BB4ADA">
              <w:rPr>
                <w:b/>
                <w:bCs/>
              </w:rPr>
              <w:t>根据</w:t>
            </w:r>
            <w:r w:rsidRPr="00BB4ADA">
              <w:rPr>
                <w:b/>
                <w:bCs/>
              </w:rPr>
              <w:t>ITU-R</w:t>
            </w:r>
            <w:r w:rsidRPr="00BB4ADA">
              <w:rPr>
                <w:b/>
                <w:bCs/>
              </w:rPr>
              <w:t>第</w:t>
            </w:r>
            <w:r w:rsidRPr="00BB4ADA">
              <w:rPr>
                <w:b/>
                <w:bCs/>
              </w:rPr>
              <w:t>1-7</w:t>
            </w:r>
            <w:r w:rsidRPr="00BB4ADA">
              <w:rPr>
                <w:b/>
                <w:bCs/>
              </w:rPr>
              <w:t>号决议</w:t>
            </w:r>
            <w:r w:rsidRPr="00BB4ADA">
              <w:rPr>
                <w:rFonts w:cs="Calibri"/>
                <w:b/>
                <w:bCs/>
              </w:rPr>
              <w:t>A2.6.2.4</w:t>
            </w:r>
            <w:r w:rsidRPr="00BB4ADA">
              <w:rPr>
                <w:b/>
                <w:bCs/>
              </w:rPr>
              <w:t>段（以信函方式同时通过和批准程序）</w:t>
            </w:r>
            <w:r w:rsidRPr="00BB4ADA">
              <w:rPr>
                <w:b/>
                <w:bCs/>
              </w:rPr>
              <w:br/>
            </w:r>
            <w:r w:rsidRPr="00BB4ADA">
              <w:rPr>
                <w:b/>
                <w:bCs/>
                <w:lang w:val="es-ES_tradnl" w:bidi="ar-EG"/>
              </w:rPr>
              <w:t>以信函方式通过</w:t>
            </w:r>
            <w:r w:rsidRPr="00BB4ADA">
              <w:rPr>
                <w:rFonts w:hint="eastAsia"/>
                <w:b/>
                <w:bCs/>
                <w:lang w:val="es-ES_tradnl" w:bidi="ar-EG"/>
              </w:rPr>
              <w:t>3</w:t>
            </w:r>
            <w:r w:rsidRPr="00BB4ADA">
              <w:rPr>
                <w:b/>
                <w:bCs/>
                <w:lang w:val="es-ES_tradnl" w:bidi="ar-EG"/>
              </w:rPr>
              <w:t>份新建议书和</w:t>
            </w:r>
            <w:r w:rsidRPr="00BB4ADA">
              <w:rPr>
                <w:rFonts w:hint="eastAsia"/>
                <w:b/>
                <w:bCs/>
                <w:lang w:val="es-ES_tradnl" w:bidi="ar-EG"/>
              </w:rPr>
              <w:t>6</w:t>
            </w:r>
            <w:r w:rsidRPr="00BB4ADA">
              <w:rPr>
                <w:b/>
                <w:bCs/>
              </w:rPr>
              <w:t>份经修订的建议书</w:t>
            </w:r>
            <w:r w:rsidRPr="00BB4ADA">
              <w:rPr>
                <w:b/>
                <w:bCs/>
                <w:lang w:val="es-ES_tradnl" w:bidi="ar-EG"/>
              </w:rPr>
              <w:t>，并同时予以批准</w:t>
            </w:r>
          </w:p>
          <w:p w:rsidR="000534C8" w:rsidRPr="000534C8" w:rsidRDefault="000534C8" w:rsidP="00BB4ADA">
            <w:pPr>
              <w:pStyle w:val="enumlev1"/>
              <w:rPr>
                <w:rFonts w:cs="Calibri"/>
                <w:szCs w:val="24"/>
              </w:rPr>
            </w:pPr>
            <w:r w:rsidRPr="00BB4ADA">
              <w:rPr>
                <w:b/>
                <w:bCs/>
              </w:rPr>
              <w:t>–</w:t>
            </w:r>
            <w:r w:rsidRPr="00BB4ADA">
              <w:rPr>
                <w:b/>
                <w:bCs/>
              </w:rPr>
              <w:tab/>
            </w:r>
            <w:r w:rsidRPr="00BB4ADA">
              <w:rPr>
                <w:b/>
                <w:bCs/>
              </w:rPr>
              <w:t>废止</w:t>
            </w:r>
            <w:r w:rsidRPr="00BB4ADA">
              <w:rPr>
                <w:rFonts w:hint="eastAsia"/>
                <w:b/>
                <w:bCs/>
              </w:rPr>
              <w:t>1</w:t>
            </w:r>
            <w:r w:rsidRPr="00BB4ADA">
              <w:rPr>
                <w:b/>
                <w:bCs/>
              </w:rPr>
              <w:t>份</w:t>
            </w:r>
            <w:r w:rsidRPr="00BB4ADA">
              <w:rPr>
                <w:rFonts w:cs="Calibri"/>
                <w:b/>
                <w:bCs/>
              </w:rPr>
              <w:t>ITU-R</w:t>
            </w:r>
            <w:r w:rsidRPr="00BB4ADA">
              <w:rPr>
                <w:b/>
                <w:bCs/>
              </w:rPr>
              <w:t>建议书</w:t>
            </w:r>
          </w:p>
        </w:tc>
      </w:tr>
      <w:tr w:rsidR="000534C8" w:rsidRPr="000534C8" w:rsidTr="00420BE7">
        <w:tblPrEx>
          <w:jc w:val="center"/>
        </w:tblPrEx>
        <w:trPr>
          <w:jc w:val="center"/>
        </w:trPr>
        <w:tc>
          <w:tcPr>
            <w:tcW w:w="1526" w:type="dxa"/>
            <w:shd w:val="clear" w:color="auto" w:fill="auto"/>
          </w:tcPr>
          <w:p w:rsidR="000534C8" w:rsidRPr="000534C8" w:rsidRDefault="000534C8" w:rsidP="000534C8">
            <w:pPr>
              <w:tabs>
                <w:tab w:val="clear" w:pos="1588"/>
                <w:tab w:val="left" w:pos="1560"/>
              </w:tabs>
              <w:spacing w:before="0"/>
              <w:jc w:val="left"/>
              <w:rPr>
                <w:rFonts w:eastAsiaTheme="minorEastAsia" w:cs="Calibri"/>
                <w:b/>
                <w:bCs/>
                <w:sz w:val="24"/>
                <w:szCs w:val="24"/>
                <w:lang w:val="en-GB"/>
              </w:rPr>
            </w:pPr>
          </w:p>
        </w:tc>
        <w:tc>
          <w:tcPr>
            <w:tcW w:w="8363" w:type="dxa"/>
            <w:gridSpan w:val="2"/>
            <w:vMerge/>
            <w:shd w:val="clear" w:color="auto" w:fill="auto"/>
          </w:tcPr>
          <w:p w:rsidR="000534C8" w:rsidRPr="000534C8" w:rsidRDefault="000534C8" w:rsidP="000534C8">
            <w:pPr>
              <w:tabs>
                <w:tab w:val="clear" w:pos="1588"/>
                <w:tab w:val="left" w:pos="1560"/>
              </w:tabs>
              <w:spacing w:before="0"/>
              <w:rPr>
                <w:rFonts w:eastAsiaTheme="minorEastAsia" w:cs="Calibri"/>
                <w:b/>
                <w:bCs/>
                <w:sz w:val="24"/>
                <w:szCs w:val="24"/>
                <w:lang w:val="en-GB"/>
              </w:rPr>
            </w:pPr>
          </w:p>
        </w:tc>
      </w:tr>
      <w:tr w:rsidR="000534C8" w:rsidRPr="000534C8" w:rsidTr="00420BE7">
        <w:tblPrEx>
          <w:jc w:val="center"/>
        </w:tblPrEx>
        <w:trPr>
          <w:jc w:val="center"/>
        </w:trPr>
        <w:tc>
          <w:tcPr>
            <w:tcW w:w="1526" w:type="dxa"/>
            <w:shd w:val="clear" w:color="auto" w:fill="auto"/>
          </w:tcPr>
          <w:p w:rsidR="000534C8" w:rsidRPr="000534C8" w:rsidRDefault="000534C8" w:rsidP="000534C8">
            <w:pPr>
              <w:tabs>
                <w:tab w:val="clear" w:pos="1588"/>
                <w:tab w:val="left" w:pos="1560"/>
              </w:tabs>
              <w:spacing w:before="0"/>
              <w:jc w:val="left"/>
              <w:rPr>
                <w:rFonts w:eastAsiaTheme="minorEastAsia" w:cs="Calibri"/>
                <w:b/>
                <w:bCs/>
                <w:sz w:val="24"/>
                <w:szCs w:val="24"/>
                <w:lang w:val="en-GB"/>
              </w:rPr>
            </w:pPr>
          </w:p>
        </w:tc>
        <w:tc>
          <w:tcPr>
            <w:tcW w:w="8363" w:type="dxa"/>
            <w:gridSpan w:val="2"/>
            <w:vMerge/>
            <w:shd w:val="clear" w:color="auto" w:fill="auto"/>
          </w:tcPr>
          <w:p w:rsidR="000534C8" w:rsidRPr="000534C8" w:rsidRDefault="000534C8" w:rsidP="000534C8">
            <w:pPr>
              <w:tabs>
                <w:tab w:val="clear" w:pos="1588"/>
                <w:tab w:val="left" w:pos="1560"/>
              </w:tabs>
              <w:spacing w:before="0"/>
              <w:rPr>
                <w:rFonts w:eastAsiaTheme="minorEastAsia" w:cs="Calibri"/>
                <w:b/>
                <w:bCs/>
                <w:sz w:val="24"/>
                <w:szCs w:val="24"/>
                <w:lang w:val="en-GB"/>
              </w:rPr>
            </w:pPr>
          </w:p>
        </w:tc>
      </w:tr>
      <w:tr w:rsidR="000534C8" w:rsidRPr="000534C8" w:rsidTr="00420BE7">
        <w:tblPrEx>
          <w:jc w:val="center"/>
        </w:tblPrEx>
        <w:trPr>
          <w:jc w:val="center"/>
        </w:trPr>
        <w:tc>
          <w:tcPr>
            <w:tcW w:w="9889" w:type="dxa"/>
            <w:gridSpan w:val="3"/>
            <w:shd w:val="clear" w:color="auto" w:fill="auto"/>
          </w:tcPr>
          <w:p w:rsidR="000534C8" w:rsidRPr="000534C8" w:rsidRDefault="000534C8" w:rsidP="000534C8">
            <w:pPr>
              <w:tabs>
                <w:tab w:val="clear" w:pos="1588"/>
                <w:tab w:val="left" w:pos="1560"/>
              </w:tabs>
              <w:spacing w:before="0"/>
              <w:jc w:val="left"/>
              <w:rPr>
                <w:rFonts w:eastAsiaTheme="minorEastAsia" w:cs="Calibri"/>
                <w:sz w:val="24"/>
                <w:szCs w:val="24"/>
              </w:rPr>
            </w:pPr>
          </w:p>
        </w:tc>
      </w:tr>
    </w:tbl>
    <w:p w:rsidR="000534C8" w:rsidRPr="00253BF1" w:rsidRDefault="000534C8" w:rsidP="000534C8">
      <w:pPr>
        <w:tabs>
          <w:tab w:val="clear" w:pos="794"/>
          <w:tab w:val="left" w:pos="518"/>
        </w:tabs>
        <w:spacing w:before="360"/>
        <w:ind w:firstLineChars="200" w:firstLine="440"/>
        <w:rPr>
          <w:rFonts w:asciiTheme="minorHAnsi" w:hAnsiTheme="minorHAnsi" w:cstheme="majorBidi"/>
        </w:rPr>
      </w:pPr>
      <w:bookmarkStart w:id="3" w:name="Signature"/>
      <w:bookmarkEnd w:id="3"/>
      <w:r w:rsidRPr="00253BF1">
        <w:rPr>
          <w:rFonts w:asciiTheme="minorHAnsi" w:hAnsiTheme="minorHAnsi" w:cstheme="majorBidi"/>
        </w:rPr>
        <w:t>根据</w:t>
      </w:r>
      <w:r w:rsidRPr="00253BF1">
        <w:rPr>
          <w:rFonts w:asciiTheme="minorHAnsi" w:hAnsiTheme="minorHAnsi" w:cstheme="majorBidi"/>
        </w:rPr>
        <w:t>ITU-R</w:t>
      </w:r>
      <w:r w:rsidRPr="00253BF1">
        <w:rPr>
          <w:rFonts w:asciiTheme="minorHAnsi" w:hAnsiTheme="minorHAnsi" w:cstheme="majorBidi"/>
        </w:rPr>
        <w:t>第</w:t>
      </w:r>
      <w:r w:rsidRPr="00253BF1">
        <w:rPr>
          <w:rFonts w:asciiTheme="minorHAnsi" w:hAnsiTheme="minorHAnsi" w:cstheme="majorBidi"/>
        </w:rPr>
        <w:t>1-6</w:t>
      </w:r>
      <w:r w:rsidRPr="00253BF1">
        <w:rPr>
          <w:rFonts w:asciiTheme="minorHAnsi" w:hAnsiTheme="minorHAnsi" w:cstheme="majorBidi"/>
        </w:rPr>
        <w:t>号决议（</w:t>
      </w:r>
      <w:r w:rsidRPr="00BB4ADA">
        <w:rPr>
          <w:rFonts w:asciiTheme="minorHAnsi" w:hAnsiTheme="minorHAnsi"/>
        </w:rPr>
        <w:t>A2.6.2.4</w:t>
      </w:r>
      <w:r w:rsidRPr="00253BF1">
        <w:rPr>
          <w:rFonts w:asciiTheme="minorHAnsi" w:hAnsiTheme="minorHAnsi" w:cstheme="majorBidi"/>
        </w:rPr>
        <w:t>段）规定的程序，通过</w:t>
      </w:r>
      <w:r w:rsidRPr="00253BF1">
        <w:rPr>
          <w:rFonts w:asciiTheme="minorHAnsi" w:hAnsiTheme="minorHAnsi" w:cstheme="majorBidi"/>
        </w:rPr>
        <w:t>201</w:t>
      </w:r>
      <w:r>
        <w:rPr>
          <w:rFonts w:asciiTheme="minorHAnsi" w:hAnsiTheme="minorHAnsi" w:cstheme="majorBidi" w:hint="eastAsia"/>
        </w:rPr>
        <w:t>8</w:t>
      </w:r>
      <w:r w:rsidRPr="00253BF1">
        <w:rPr>
          <w:rFonts w:asciiTheme="minorHAnsi" w:hAnsiTheme="minorHAnsi" w:cstheme="majorBidi"/>
        </w:rPr>
        <w:t>年</w:t>
      </w:r>
      <w:r>
        <w:rPr>
          <w:rFonts w:asciiTheme="minorHAnsi" w:hAnsiTheme="minorHAnsi" w:cstheme="majorBidi" w:hint="eastAsia"/>
        </w:rPr>
        <w:t>11</w:t>
      </w:r>
      <w:r w:rsidRPr="00253BF1">
        <w:rPr>
          <w:rFonts w:asciiTheme="minorHAnsi" w:hAnsiTheme="minorHAnsi" w:cstheme="majorBidi"/>
        </w:rPr>
        <w:t>月</w:t>
      </w:r>
      <w:r>
        <w:rPr>
          <w:rFonts w:asciiTheme="minorHAnsi" w:hAnsiTheme="minorHAnsi" w:cstheme="majorBidi" w:hint="eastAsia"/>
        </w:rPr>
        <w:t>21</w:t>
      </w:r>
      <w:r w:rsidRPr="00253BF1">
        <w:rPr>
          <w:rFonts w:asciiTheme="minorHAnsi" w:hAnsiTheme="minorHAnsi" w:cstheme="majorBidi"/>
        </w:rPr>
        <w:t>日的第</w:t>
      </w:r>
      <w:r w:rsidRPr="00253BF1">
        <w:rPr>
          <w:rFonts w:asciiTheme="minorHAnsi" w:hAnsiTheme="minorHAnsi" w:cstheme="majorBidi"/>
        </w:rPr>
        <w:t>CA</w:t>
      </w:r>
      <w:r>
        <w:rPr>
          <w:rFonts w:asciiTheme="minorHAnsi" w:hAnsiTheme="minorHAnsi" w:cstheme="majorBidi" w:hint="eastAsia"/>
        </w:rPr>
        <w:t>CE</w:t>
      </w:r>
      <w:r w:rsidRPr="00253BF1">
        <w:rPr>
          <w:rFonts w:asciiTheme="minorHAnsi" w:hAnsiTheme="minorHAnsi" w:cstheme="majorBidi"/>
        </w:rPr>
        <w:t>/</w:t>
      </w:r>
      <w:r>
        <w:rPr>
          <w:rFonts w:asciiTheme="minorHAnsi" w:hAnsiTheme="minorHAnsi" w:cstheme="majorBidi" w:hint="eastAsia"/>
        </w:rPr>
        <w:t>875</w:t>
      </w:r>
      <w:r w:rsidRPr="00253BF1">
        <w:rPr>
          <w:rFonts w:asciiTheme="minorHAnsi" w:hAnsiTheme="minorHAnsi" w:cstheme="majorBidi"/>
        </w:rPr>
        <w:t>号行政通函，提交了</w:t>
      </w:r>
      <w:r>
        <w:rPr>
          <w:rFonts w:asciiTheme="minorHAnsi" w:hAnsiTheme="minorHAnsi" w:cstheme="majorBidi" w:hint="eastAsia"/>
        </w:rPr>
        <w:t>3</w:t>
      </w:r>
      <w:r w:rsidRPr="00253BF1">
        <w:rPr>
          <w:rFonts w:asciiTheme="minorHAnsi" w:hAnsiTheme="minorHAnsi" w:cstheme="majorBidi"/>
        </w:rPr>
        <w:t>份新建议书草案和</w:t>
      </w:r>
      <w:r>
        <w:rPr>
          <w:rFonts w:asciiTheme="minorHAnsi" w:hAnsiTheme="minorHAnsi" w:cstheme="majorBidi" w:hint="eastAsia"/>
        </w:rPr>
        <w:t>6</w:t>
      </w:r>
      <w:r w:rsidRPr="00253BF1">
        <w:rPr>
          <w:rFonts w:asciiTheme="minorHAnsi" w:hAnsiTheme="minorHAnsi" w:cstheme="majorBidi"/>
          <w:lang w:bidi="ar-EG"/>
        </w:rPr>
        <w:t>份经修订的建议书草案，</w:t>
      </w:r>
      <w:r w:rsidRPr="00253BF1">
        <w:rPr>
          <w:rFonts w:asciiTheme="minorHAnsi" w:hAnsiTheme="minorHAnsi" w:cstheme="majorBidi"/>
          <w:lang w:val="es-ES_tradnl" w:bidi="ar-EG"/>
        </w:rPr>
        <w:t>以便</w:t>
      </w:r>
      <w:r w:rsidRPr="00253BF1">
        <w:rPr>
          <w:rFonts w:asciiTheme="minorHAnsi" w:hAnsiTheme="minorHAnsi" w:cstheme="majorBidi"/>
        </w:rPr>
        <w:t>以信函方式</w:t>
      </w:r>
      <w:r w:rsidRPr="00253BF1">
        <w:rPr>
          <w:rFonts w:asciiTheme="minorHAnsi" w:hAnsiTheme="minorHAnsi" w:cstheme="majorBidi"/>
          <w:lang w:val="es-ES_tradnl" w:bidi="ar-EG"/>
        </w:rPr>
        <w:t>同时通过和批准（</w:t>
      </w:r>
      <w:r w:rsidRPr="00253BF1">
        <w:rPr>
          <w:rFonts w:asciiTheme="minorHAnsi" w:hAnsiTheme="minorHAnsi" w:cstheme="majorBidi"/>
          <w:lang w:val="es-ES_tradnl" w:bidi="ar-EG"/>
        </w:rPr>
        <w:t>PSAA</w:t>
      </w:r>
      <w:r w:rsidRPr="00253BF1">
        <w:rPr>
          <w:rFonts w:asciiTheme="minorHAnsi" w:hAnsiTheme="minorHAnsi" w:cstheme="majorBidi"/>
          <w:lang w:val="es-ES_tradnl" w:bidi="ar-EG"/>
        </w:rPr>
        <w:t>）</w:t>
      </w:r>
      <w:r w:rsidRPr="00253BF1">
        <w:rPr>
          <w:rFonts w:asciiTheme="minorHAnsi" w:hAnsiTheme="minorHAnsi" w:cstheme="majorBidi"/>
        </w:rPr>
        <w:t>。另外，研究组建议废止</w:t>
      </w:r>
      <w:r>
        <w:rPr>
          <w:rFonts w:asciiTheme="minorHAnsi" w:hAnsiTheme="minorHAnsi" w:cstheme="majorBidi" w:hint="eastAsia"/>
        </w:rPr>
        <w:t>1</w:t>
      </w:r>
      <w:r w:rsidRPr="00253BF1">
        <w:rPr>
          <w:rFonts w:asciiTheme="minorHAnsi" w:hAnsiTheme="minorHAnsi" w:cstheme="majorBidi"/>
        </w:rPr>
        <w:t>份</w:t>
      </w:r>
      <w:r w:rsidRPr="00BB4ADA">
        <w:rPr>
          <w:rFonts w:asciiTheme="minorHAnsi" w:hAnsiTheme="minorHAnsi"/>
        </w:rPr>
        <w:t>ITU-R</w:t>
      </w:r>
      <w:r w:rsidRPr="00253BF1">
        <w:rPr>
          <w:rFonts w:asciiTheme="minorHAnsi" w:hAnsiTheme="minorHAnsi" w:cstheme="majorBidi"/>
        </w:rPr>
        <w:t>建议书。</w:t>
      </w:r>
    </w:p>
    <w:p w:rsidR="000534C8" w:rsidRPr="00253BF1" w:rsidRDefault="000534C8" w:rsidP="000534C8">
      <w:pPr>
        <w:tabs>
          <w:tab w:val="clear" w:pos="794"/>
          <w:tab w:val="left" w:pos="518"/>
        </w:tabs>
        <w:ind w:firstLineChars="200" w:firstLine="440"/>
        <w:rPr>
          <w:rFonts w:asciiTheme="minorHAnsi" w:hAnsiTheme="minorHAnsi" w:cstheme="majorBidi"/>
        </w:rPr>
      </w:pPr>
      <w:r w:rsidRPr="00253BF1">
        <w:rPr>
          <w:rFonts w:asciiTheme="minorHAnsi" w:hAnsiTheme="minorHAnsi" w:cstheme="majorBidi"/>
        </w:rPr>
        <w:t>有关该程序的条件已于</w:t>
      </w:r>
      <w:r w:rsidRPr="00253BF1">
        <w:rPr>
          <w:rFonts w:asciiTheme="minorHAnsi" w:hAnsiTheme="minorHAnsi" w:cstheme="majorBidi"/>
        </w:rPr>
        <w:t>201</w:t>
      </w:r>
      <w:r>
        <w:rPr>
          <w:rFonts w:asciiTheme="minorHAnsi" w:hAnsiTheme="minorHAnsi" w:cstheme="majorBidi" w:hint="eastAsia"/>
        </w:rPr>
        <w:t>9</w:t>
      </w:r>
      <w:r w:rsidRPr="00253BF1">
        <w:rPr>
          <w:rFonts w:asciiTheme="minorHAnsi" w:hAnsiTheme="minorHAnsi" w:cstheme="majorBidi"/>
        </w:rPr>
        <w:t>年</w:t>
      </w:r>
      <w:r>
        <w:rPr>
          <w:rFonts w:asciiTheme="minorHAnsi" w:hAnsiTheme="minorHAnsi" w:cstheme="majorBidi" w:hint="eastAsia"/>
        </w:rPr>
        <w:t>1</w:t>
      </w:r>
      <w:r w:rsidRPr="00253BF1">
        <w:rPr>
          <w:rFonts w:asciiTheme="minorHAnsi" w:hAnsiTheme="minorHAnsi" w:cstheme="majorBidi"/>
        </w:rPr>
        <w:t>月</w:t>
      </w:r>
      <w:r>
        <w:rPr>
          <w:rFonts w:asciiTheme="minorHAnsi" w:hAnsiTheme="minorHAnsi" w:cstheme="majorBidi" w:hint="eastAsia"/>
        </w:rPr>
        <w:t>21</w:t>
      </w:r>
      <w:r w:rsidRPr="00253BF1">
        <w:rPr>
          <w:rFonts w:asciiTheme="minorHAnsi" w:hAnsiTheme="minorHAnsi" w:cstheme="majorBidi"/>
        </w:rPr>
        <w:t>日得到满足。</w:t>
      </w:r>
    </w:p>
    <w:p w:rsidR="000534C8" w:rsidRDefault="000534C8" w:rsidP="000534C8">
      <w:pPr>
        <w:tabs>
          <w:tab w:val="clear" w:pos="794"/>
          <w:tab w:val="left" w:pos="518"/>
        </w:tabs>
        <w:ind w:firstLineChars="200" w:firstLine="440"/>
        <w:rPr>
          <w:rFonts w:asciiTheme="majorBidi" w:hAnsiTheme="majorBidi" w:cstheme="majorBidi"/>
        </w:rPr>
      </w:pPr>
      <w:r w:rsidRPr="00253BF1">
        <w:rPr>
          <w:rFonts w:asciiTheme="minorHAnsi" w:hAnsiTheme="minorHAnsi" w:cstheme="majorBidi"/>
        </w:rPr>
        <w:t>已经批准的建议书将由国际电联公布出版。本通函附件</w:t>
      </w:r>
      <w:r w:rsidRPr="00253BF1">
        <w:rPr>
          <w:rFonts w:asciiTheme="minorHAnsi" w:hAnsiTheme="minorHAnsi" w:cstheme="majorBidi"/>
        </w:rPr>
        <w:t>1</w:t>
      </w:r>
      <w:r w:rsidRPr="00253BF1">
        <w:rPr>
          <w:rFonts w:asciiTheme="minorHAnsi" w:hAnsiTheme="minorHAnsi" w:cstheme="majorBidi"/>
        </w:rPr>
        <w:t>提供了该</w:t>
      </w:r>
      <w:r w:rsidRPr="00253BF1">
        <w:rPr>
          <w:rFonts w:asciiTheme="minorHAnsi" w:hAnsiTheme="minorHAnsi" w:cstheme="majorBidi"/>
        </w:rPr>
        <w:t>/</w:t>
      </w:r>
      <w:r w:rsidRPr="00253BF1">
        <w:rPr>
          <w:rFonts w:asciiTheme="minorHAnsi" w:hAnsiTheme="minorHAnsi" w:cstheme="majorBidi"/>
        </w:rPr>
        <w:t>这些建议书的标题和分配的编号。</w:t>
      </w:r>
      <w:bookmarkStart w:id="4" w:name="StartTyping_E"/>
      <w:bookmarkEnd w:id="4"/>
      <w:r w:rsidRPr="00253BF1">
        <w:rPr>
          <w:rFonts w:asciiTheme="minorHAnsi" w:hAnsiTheme="minorHAnsi" w:cstheme="majorBidi"/>
        </w:rPr>
        <w:t>附件</w:t>
      </w:r>
      <w:r w:rsidRPr="00253BF1">
        <w:rPr>
          <w:rFonts w:asciiTheme="minorHAnsi" w:hAnsiTheme="minorHAnsi" w:cstheme="majorBidi"/>
        </w:rPr>
        <w:t>2</w:t>
      </w:r>
      <w:r w:rsidRPr="00253BF1">
        <w:rPr>
          <w:rFonts w:asciiTheme="minorHAnsi" w:hAnsiTheme="minorHAnsi" w:cstheme="majorBidi"/>
        </w:rPr>
        <w:t>提供了已废止的建议书（清单）。</w:t>
      </w:r>
    </w:p>
    <w:p w:rsidR="000534C8" w:rsidRDefault="000534C8" w:rsidP="000534C8"/>
    <w:p w:rsidR="000534C8" w:rsidRDefault="000534C8" w:rsidP="000534C8"/>
    <w:p w:rsidR="000534C8" w:rsidRPr="00355AFD" w:rsidRDefault="000534C8" w:rsidP="000534C8"/>
    <w:p w:rsidR="00672B86" w:rsidRDefault="000534C8" w:rsidP="000534C8">
      <w:pPr>
        <w:jc w:val="left"/>
      </w:pPr>
      <w:r>
        <w:rPr>
          <w:rFonts w:hint="eastAsia"/>
        </w:rPr>
        <w:t>主任</w:t>
      </w:r>
      <w:r>
        <w:br/>
      </w:r>
      <w:r w:rsidR="00840429">
        <w:rPr>
          <w:rFonts w:hint="eastAsia"/>
        </w:rPr>
        <w:t>马里奥·马尼维奇</w:t>
      </w:r>
    </w:p>
    <w:p w:rsidR="006010F0" w:rsidRDefault="006010F0" w:rsidP="00BB4ADA">
      <w:pPr>
        <w:spacing w:before="480" w:line="240" w:lineRule="auto"/>
      </w:pPr>
      <w:r w:rsidRPr="00115C83">
        <w:rPr>
          <w:rFonts w:hint="eastAsia"/>
          <w:b/>
          <w:lang w:val="fr-FR"/>
        </w:rPr>
        <w:t>附件</w:t>
      </w:r>
      <w:r w:rsidRPr="00115C83">
        <w:rPr>
          <w:rFonts w:hint="eastAsia"/>
          <w:b/>
        </w:rPr>
        <w:t>：</w:t>
      </w:r>
      <w:r w:rsidRPr="0047377F">
        <w:rPr>
          <w:rFonts w:hint="eastAsia"/>
        </w:rPr>
        <w:tab/>
      </w:r>
      <w:r>
        <w:rPr>
          <w:rFonts w:hint="eastAsia"/>
        </w:rPr>
        <w:t>2</w:t>
      </w:r>
      <w:r w:rsidRPr="0047377F">
        <w:rPr>
          <w:rFonts w:hint="eastAsia"/>
        </w:rPr>
        <w:t>件</w:t>
      </w:r>
    </w:p>
    <w:p w:rsidR="00BB4ADA" w:rsidRDefault="00BB4ADA" w:rsidP="00BB4ADA"/>
    <w:p w:rsidR="00BB4ADA" w:rsidRPr="00BB4ADA" w:rsidRDefault="00BB4ADA" w:rsidP="00BB4ADA"/>
    <w:p w:rsidR="006010F0" w:rsidRPr="00115C83" w:rsidRDefault="006010F0" w:rsidP="006010F0">
      <w:pPr>
        <w:pStyle w:val="enumlev1"/>
        <w:rPr>
          <w:sz w:val="18"/>
          <w:szCs w:val="18"/>
        </w:rPr>
      </w:pPr>
      <w:r w:rsidRPr="00253BF1">
        <w:rPr>
          <w:rFonts w:hint="eastAsia"/>
          <w:sz w:val="18"/>
          <w:szCs w:val="18"/>
          <w:u w:val="single"/>
        </w:rPr>
        <w:t>分发</w:t>
      </w:r>
      <w:r w:rsidRPr="00115C83">
        <w:rPr>
          <w:rFonts w:hint="eastAsia"/>
          <w:sz w:val="18"/>
          <w:szCs w:val="18"/>
        </w:rPr>
        <w:t>：</w:t>
      </w:r>
    </w:p>
    <w:p w:rsidR="006010F0" w:rsidRPr="00115C83" w:rsidRDefault="006010F0" w:rsidP="006010F0">
      <w:pPr>
        <w:pStyle w:val="enumlev1"/>
        <w:spacing w:before="0"/>
        <w:rPr>
          <w:sz w:val="18"/>
          <w:szCs w:val="18"/>
        </w:rPr>
      </w:pPr>
      <w:r w:rsidRPr="00115C83">
        <w:rPr>
          <w:sz w:val="18"/>
          <w:szCs w:val="18"/>
        </w:rPr>
        <w:t>–</w:t>
      </w:r>
      <w:r w:rsidRPr="00115C83">
        <w:rPr>
          <w:sz w:val="18"/>
          <w:szCs w:val="18"/>
        </w:rPr>
        <w:tab/>
      </w:r>
      <w:r w:rsidRPr="00115C83">
        <w:rPr>
          <w:rFonts w:hint="eastAsia"/>
          <w:sz w:val="18"/>
          <w:szCs w:val="18"/>
        </w:rPr>
        <w:t>国际电联各成员国主管部门和参加无线电通信第</w:t>
      </w:r>
      <w:r>
        <w:rPr>
          <w:rFonts w:hint="eastAsia"/>
          <w:sz w:val="18"/>
          <w:szCs w:val="18"/>
        </w:rPr>
        <w:t>6</w:t>
      </w:r>
      <w:r w:rsidRPr="00115C83">
        <w:rPr>
          <w:rFonts w:hint="eastAsia"/>
          <w:sz w:val="18"/>
          <w:szCs w:val="18"/>
        </w:rPr>
        <w:t>研究组工作的无线电通信部门成员</w:t>
      </w:r>
    </w:p>
    <w:p w:rsidR="006010F0" w:rsidRPr="00115C83" w:rsidRDefault="006010F0" w:rsidP="006010F0">
      <w:pPr>
        <w:pStyle w:val="enumlev1"/>
        <w:spacing w:before="0"/>
        <w:rPr>
          <w:sz w:val="18"/>
          <w:szCs w:val="18"/>
        </w:rPr>
      </w:pPr>
      <w:r w:rsidRPr="00115C83">
        <w:rPr>
          <w:sz w:val="18"/>
          <w:szCs w:val="18"/>
        </w:rPr>
        <w:t>–</w:t>
      </w:r>
      <w:r w:rsidRPr="00115C83">
        <w:rPr>
          <w:sz w:val="18"/>
          <w:szCs w:val="18"/>
        </w:rPr>
        <w:tab/>
      </w:r>
      <w:r w:rsidRPr="00115C83">
        <w:rPr>
          <w:rFonts w:hint="eastAsia"/>
          <w:sz w:val="18"/>
          <w:szCs w:val="18"/>
        </w:rPr>
        <w:t>参加无线电通信第</w:t>
      </w:r>
      <w:r>
        <w:rPr>
          <w:rFonts w:hint="eastAsia"/>
          <w:sz w:val="18"/>
          <w:szCs w:val="18"/>
        </w:rPr>
        <w:t>6</w:t>
      </w:r>
      <w:r w:rsidRPr="00115C83">
        <w:rPr>
          <w:rFonts w:hint="eastAsia"/>
          <w:sz w:val="18"/>
          <w:szCs w:val="18"/>
        </w:rPr>
        <w:t>研究组工作</w:t>
      </w:r>
      <w:r w:rsidRPr="00115C83">
        <w:rPr>
          <w:rFonts w:cstheme="majorBidi" w:hint="eastAsia"/>
          <w:sz w:val="18"/>
          <w:szCs w:val="18"/>
        </w:rPr>
        <w:t>的</w:t>
      </w:r>
      <w:r w:rsidRPr="00115C83">
        <w:rPr>
          <w:rFonts w:cstheme="majorBidi"/>
          <w:sz w:val="18"/>
          <w:szCs w:val="18"/>
        </w:rPr>
        <w:t>ITU-R</w:t>
      </w:r>
      <w:r w:rsidRPr="00115C83">
        <w:rPr>
          <w:rFonts w:hint="eastAsia"/>
          <w:sz w:val="18"/>
          <w:szCs w:val="18"/>
        </w:rPr>
        <w:t>部门准成员</w:t>
      </w:r>
    </w:p>
    <w:p w:rsidR="006010F0" w:rsidRPr="00115C83" w:rsidRDefault="006010F0" w:rsidP="006010F0">
      <w:pPr>
        <w:pStyle w:val="enumlev1"/>
        <w:spacing w:before="0"/>
        <w:rPr>
          <w:sz w:val="18"/>
          <w:szCs w:val="18"/>
        </w:rPr>
      </w:pPr>
      <w:r w:rsidRPr="00115C83">
        <w:rPr>
          <w:sz w:val="18"/>
          <w:szCs w:val="18"/>
        </w:rPr>
        <w:t>–</w:t>
      </w:r>
      <w:r w:rsidRPr="00115C83">
        <w:rPr>
          <w:sz w:val="18"/>
          <w:szCs w:val="18"/>
        </w:rPr>
        <w:tab/>
        <w:t>ITU-R</w:t>
      </w:r>
      <w:r w:rsidRPr="00115C83">
        <w:rPr>
          <w:rFonts w:hint="eastAsia"/>
          <w:sz w:val="18"/>
          <w:szCs w:val="18"/>
        </w:rPr>
        <w:t>学术成员</w:t>
      </w:r>
    </w:p>
    <w:p w:rsidR="006010F0" w:rsidRPr="00115C83" w:rsidRDefault="006010F0" w:rsidP="0095031C">
      <w:pPr>
        <w:pStyle w:val="enumlev1"/>
        <w:spacing w:before="0"/>
        <w:rPr>
          <w:sz w:val="18"/>
          <w:szCs w:val="18"/>
        </w:rPr>
      </w:pPr>
      <w:r w:rsidRPr="00115C83">
        <w:rPr>
          <w:sz w:val="18"/>
          <w:szCs w:val="18"/>
        </w:rPr>
        <w:t>–</w:t>
      </w:r>
      <w:r w:rsidRPr="00115C83">
        <w:rPr>
          <w:sz w:val="18"/>
          <w:szCs w:val="18"/>
        </w:rPr>
        <w:tab/>
      </w:r>
      <w:r w:rsidRPr="00115C83">
        <w:rPr>
          <w:rFonts w:hint="eastAsia"/>
          <w:sz w:val="18"/>
          <w:szCs w:val="18"/>
        </w:rPr>
        <w:t>无线电通信第</w:t>
      </w:r>
      <w:r>
        <w:rPr>
          <w:rFonts w:hint="eastAsia"/>
          <w:sz w:val="18"/>
          <w:szCs w:val="18"/>
        </w:rPr>
        <w:t>6</w:t>
      </w:r>
      <w:r w:rsidRPr="00115C83">
        <w:rPr>
          <w:rFonts w:hint="eastAsia"/>
          <w:sz w:val="18"/>
          <w:szCs w:val="18"/>
        </w:rPr>
        <w:t>研究组的正副主席</w:t>
      </w:r>
    </w:p>
    <w:p w:rsidR="006010F0" w:rsidRPr="00115C83" w:rsidRDefault="006010F0" w:rsidP="006010F0">
      <w:pPr>
        <w:pStyle w:val="enumlev1"/>
        <w:spacing w:before="0"/>
        <w:rPr>
          <w:sz w:val="18"/>
          <w:szCs w:val="18"/>
        </w:rPr>
      </w:pPr>
      <w:r w:rsidRPr="00115C83">
        <w:rPr>
          <w:sz w:val="18"/>
          <w:szCs w:val="18"/>
        </w:rPr>
        <w:t>–</w:t>
      </w:r>
      <w:r w:rsidRPr="00115C83">
        <w:rPr>
          <w:sz w:val="18"/>
          <w:szCs w:val="18"/>
        </w:rPr>
        <w:tab/>
      </w:r>
      <w:r w:rsidRPr="00115C83">
        <w:rPr>
          <w:rFonts w:hint="eastAsia"/>
          <w:sz w:val="18"/>
          <w:szCs w:val="18"/>
        </w:rPr>
        <w:t>大会筹备会议的正副主席</w:t>
      </w:r>
    </w:p>
    <w:p w:rsidR="006010F0" w:rsidRPr="00115C83" w:rsidRDefault="006010F0" w:rsidP="006010F0">
      <w:pPr>
        <w:pStyle w:val="enumlev1"/>
        <w:spacing w:before="0"/>
        <w:rPr>
          <w:sz w:val="18"/>
          <w:szCs w:val="18"/>
        </w:rPr>
      </w:pPr>
      <w:r w:rsidRPr="00115C83">
        <w:rPr>
          <w:sz w:val="18"/>
          <w:szCs w:val="18"/>
        </w:rPr>
        <w:t>–</w:t>
      </w:r>
      <w:r w:rsidRPr="00115C83">
        <w:rPr>
          <w:sz w:val="18"/>
          <w:szCs w:val="18"/>
        </w:rPr>
        <w:tab/>
      </w:r>
      <w:r w:rsidRPr="00115C83">
        <w:rPr>
          <w:rFonts w:hint="eastAsia"/>
          <w:sz w:val="18"/>
          <w:szCs w:val="18"/>
        </w:rPr>
        <w:t>无线电规则委员会的委员</w:t>
      </w:r>
    </w:p>
    <w:p w:rsidR="009F2CBD" w:rsidRDefault="006010F0" w:rsidP="00BB4ADA">
      <w:pPr>
        <w:spacing w:before="0"/>
        <w:jc w:val="left"/>
        <w:rPr>
          <w:sz w:val="18"/>
          <w:szCs w:val="18"/>
        </w:rPr>
      </w:pPr>
      <w:r w:rsidRPr="00115C83">
        <w:rPr>
          <w:sz w:val="18"/>
          <w:szCs w:val="18"/>
        </w:rPr>
        <w:t>–</w:t>
      </w:r>
      <w:r w:rsidRPr="00115C83">
        <w:rPr>
          <w:sz w:val="18"/>
          <w:szCs w:val="18"/>
        </w:rPr>
        <w:tab/>
      </w:r>
      <w:r w:rsidRPr="00115C83">
        <w:rPr>
          <w:rFonts w:hint="eastAsia"/>
          <w:sz w:val="18"/>
          <w:szCs w:val="18"/>
        </w:rPr>
        <w:t>国际电联秘书长、电信标准化局主任、电信发展局主任</w:t>
      </w:r>
    </w:p>
    <w:p w:rsidR="00BB4ADA" w:rsidRDefault="00BB4ADA">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rsidR="006010F0" w:rsidRDefault="009F2CBD" w:rsidP="00BB4ADA">
      <w:pPr>
        <w:pStyle w:val="AnnexNoTitle"/>
      </w:pPr>
      <w:r w:rsidRPr="00253BF1">
        <w:lastRenderedPageBreak/>
        <w:t>附件</w:t>
      </w:r>
      <w:r w:rsidRPr="00253BF1">
        <w:t>1</w:t>
      </w:r>
      <w:r w:rsidR="00BB4ADA">
        <w:br/>
      </w:r>
      <w:r w:rsidR="00BB4ADA">
        <w:br/>
      </w:r>
      <w:r w:rsidRPr="00253BF1">
        <w:t>已获批准的建议书的标题</w:t>
      </w:r>
    </w:p>
    <w:p w:rsidR="008B739D" w:rsidRPr="001C051B" w:rsidRDefault="008B739D" w:rsidP="00BB4ADA">
      <w:pPr>
        <w:tabs>
          <w:tab w:val="right" w:pos="9639"/>
        </w:tabs>
        <w:spacing w:before="480"/>
        <w:rPr>
          <w:rFonts w:asciiTheme="minorHAnsi" w:hAnsiTheme="minorHAnsi"/>
          <w:szCs w:val="24"/>
        </w:rPr>
      </w:pPr>
      <w:r w:rsidRPr="00847F19">
        <w:rPr>
          <w:rFonts w:asciiTheme="minorHAnsi" w:hAnsiTheme="minorHAnsi"/>
          <w:szCs w:val="24"/>
          <w:u w:val="single"/>
        </w:rPr>
        <w:t>ITU-R BT</w:t>
      </w:r>
      <w:r>
        <w:rPr>
          <w:rFonts w:asciiTheme="minorHAnsi" w:hAnsiTheme="minorHAnsi"/>
          <w:szCs w:val="24"/>
          <w:u w:val="single"/>
        </w:rPr>
        <w:t>.</w:t>
      </w:r>
      <w:r>
        <w:rPr>
          <w:rFonts w:asciiTheme="minorHAnsi" w:hAnsiTheme="minorHAnsi" w:hint="eastAsia"/>
          <w:szCs w:val="24"/>
          <w:u w:val="single"/>
        </w:rPr>
        <w:t xml:space="preserve"> </w:t>
      </w:r>
      <w:r w:rsidRPr="001C051B">
        <w:rPr>
          <w:rFonts w:asciiTheme="minorHAnsi" w:hAnsiTheme="minorHAnsi"/>
          <w:szCs w:val="24"/>
          <w:u w:val="single"/>
        </w:rPr>
        <w:t>2123-0</w:t>
      </w:r>
      <w:r w:rsidRPr="001C051B">
        <w:rPr>
          <w:rFonts w:asciiTheme="minorHAnsi" w:hAnsiTheme="minorHAnsi" w:hint="eastAsia"/>
          <w:szCs w:val="24"/>
          <w:u w:val="single"/>
        </w:rPr>
        <w:t>建议书</w:t>
      </w:r>
      <w:r w:rsidRPr="001C051B">
        <w:rPr>
          <w:rFonts w:asciiTheme="minorHAnsi" w:hAnsiTheme="minorHAnsi"/>
          <w:color w:val="FF0000"/>
          <w:szCs w:val="24"/>
        </w:rPr>
        <w:tab/>
      </w:r>
      <w:r w:rsidRPr="001C051B">
        <w:rPr>
          <w:rFonts w:asciiTheme="minorHAnsi" w:hAnsiTheme="minorHAnsi"/>
          <w:szCs w:val="24"/>
        </w:rPr>
        <w:t>6/267(Rev.1</w:t>
      </w:r>
      <w:proofErr w:type="gramStart"/>
      <w:r w:rsidRPr="001C051B">
        <w:rPr>
          <w:rFonts w:asciiTheme="minorHAnsi" w:hAnsiTheme="minorHAnsi"/>
          <w:szCs w:val="24"/>
        </w:rPr>
        <w:t>)</w:t>
      </w:r>
      <w:r w:rsidRPr="001C051B">
        <w:rPr>
          <w:rFonts w:asciiTheme="minorHAnsi" w:hAnsiTheme="minorHAnsi" w:hint="eastAsia"/>
          <w:szCs w:val="24"/>
        </w:rPr>
        <w:t>号文件</w:t>
      </w:r>
      <w:proofErr w:type="gramEnd"/>
    </w:p>
    <w:p w:rsidR="008B739D" w:rsidRPr="001C051B" w:rsidRDefault="008B739D" w:rsidP="008B739D">
      <w:pPr>
        <w:tabs>
          <w:tab w:val="right" w:pos="9639"/>
        </w:tabs>
        <w:spacing w:before="360"/>
        <w:jc w:val="center"/>
        <w:rPr>
          <w:b/>
          <w:bCs/>
          <w:color w:val="800000"/>
          <w:szCs w:val="28"/>
        </w:rPr>
      </w:pPr>
      <w:r w:rsidRPr="001C051B">
        <w:rPr>
          <w:b/>
          <w:bCs/>
          <w:color w:val="000000"/>
          <w:sz w:val="28"/>
          <w:szCs w:val="28"/>
        </w:rPr>
        <w:t>用于广播节目制作和</w:t>
      </w:r>
      <w:r w:rsidRPr="001C051B">
        <w:rPr>
          <w:rFonts w:hint="eastAsia"/>
          <w:b/>
          <w:bCs/>
          <w:color w:val="000000"/>
          <w:sz w:val="28"/>
          <w:szCs w:val="28"/>
        </w:rPr>
        <w:t>国</w:t>
      </w:r>
      <w:r w:rsidRPr="001C051B">
        <w:rPr>
          <w:b/>
          <w:bCs/>
          <w:color w:val="000000"/>
          <w:sz w:val="28"/>
          <w:szCs w:val="28"/>
        </w:rPr>
        <w:t>际</w:t>
      </w:r>
      <w:r w:rsidRPr="001C051B">
        <w:rPr>
          <w:rFonts w:hint="eastAsia"/>
          <w:b/>
          <w:bCs/>
          <w:color w:val="000000"/>
          <w:sz w:val="28"/>
          <w:szCs w:val="28"/>
        </w:rPr>
        <w:t>节目</w:t>
      </w:r>
      <w:r w:rsidRPr="001C051B">
        <w:rPr>
          <w:b/>
          <w:bCs/>
          <w:color w:val="000000"/>
          <w:sz w:val="28"/>
          <w:szCs w:val="28"/>
        </w:rPr>
        <w:t>交换的高级沉浸式视听</w:t>
      </w:r>
      <w:r w:rsidRPr="001C051B">
        <w:rPr>
          <w:rFonts w:hint="eastAsia"/>
          <w:b/>
          <w:bCs/>
          <w:color w:val="000000"/>
          <w:sz w:val="28"/>
          <w:szCs w:val="28"/>
        </w:rPr>
        <w:t>（</w:t>
      </w:r>
      <w:r w:rsidRPr="001C051B">
        <w:rPr>
          <w:rFonts w:hint="eastAsia"/>
          <w:b/>
          <w:bCs/>
          <w:color w:val="000000"/>
          <w:sz w:val="28"/>
          <w:szCs w:val="28"/>
        </w:rPr>
        <w:t>A</w:t>
      </w:r>
      <w:r w:rsidRPr="001C051B">
        <w:rPr>
          <w:b/>
          <w:bCs/>
          <w:color w:val="000000"/>
          <w:sz w:val="28"/>
          <w:szCs w:val="28"/>
        </w:rPr>
        <w:t>IAV</w:t>
      </w:r>
      <w:r w:rsidRPr="001C051B">
        <w:rPr>
          <w:rFonts w:hint="eastAsia"/>
          <w:b/>
          <w:bCs/>
          <w:color w:val="000000"/>
          <w:sz w:val="28"/>
          <w:szCs w:val="28"/>
        </w:rPr>
        <w:t>）</w:t>
      </w:r>
      <w:r w:rsidRPr="001C051B">
        <w:rPr>
          <w:b/>
          <w:bCs/>
          <w:color w:val="000000"/>
          <w:sz w:val="28"/>
          <w:szCs w:val="28"/>
        </w:rPr>
        <w:t>系</w:t>
      </w:r>
      <w:r w:rsidRPr="001C051B">
        <w:rPr>
          <w:rFonts w:ascii="SimSun" w:hAnsi="SimSun" w:cs="SimSun" w:hint="eastAsia"/>
          <w:b/>
          <w:bCs/>
          <w:color w:val="000000"/>
          <w:sz w:val="28"/>
          <w:szCs w:val="28"/>
        </w:rPr>
        <w:t>统的</w:t>
      </w:r>
      <w:r w:rsidRPr="001C051B">
        <w:rPr>
          <w:rFonts w:ascii="SimSun" w:hAnsi="SimSun" w:cs="SimSun"/>
          <w:b/>
          <w:bCs/>
          <w:color w:val="000000"/>
          <w:sz w:val="28"/>
          <w:szCs w:val="28"/>
        </w:rPr>
        <w:br/>
      </w:r>
      <w:r w:rsidRPr="001C051B">
        <w:rPr>
          <w:rFonts w:ascii="SimSun" w:hAnsi="SimSun" w:cs="SimSun" w:hint="eastAsia"/>
          <w:b/>
          <w:bCs/>
          <w:color w:val="000000"/>
          <w:sz w:val="28"/>
          <w:szCs w:val="28"/>
        </w:rPr>
        <w:t>视频参数</w:t>
      </w:r>
      <w:r w:rsidRPr="001C051B">
        <w:rPr>
          <w:rFonts w:ascii="SimSun" w:hAnsi="SimSun" w:cs="SimSun"/>
          <w:b/>
          <w:bCs/>
          <w:color w:val="000000"/>
          <w:sz w:val="28"/>
          <w:szCs w:val="28"/>
        </w:rPr>
        <w:t>值</w:t>
      </w:r>
    </w:p>
    <w:p w:rsidR="008B739D" w:rsidRDefault="008B739D" w:rsidP="001C051B">
      <w:pPr>
        <w:tabs>
          <w:tab w:val="right" w:pos="9639"/>
        </w:tabs>
        <w:spacing w:before="480"/>
        <w:rPr>
          <w:rFonts w:asciiTheme="minorHAnsi" w:hAnsiTheme="minorHAnsi"/>
          <w:szCs w:val="24"/>
        </w:rPr>
      </w:pPr>
      <w:r w:rsidRPr="001C051B">
        <w:rPr>
          <w:rFonts w:asciiTheme="minorHAnsi" w:hAnsiTheme="minorHAnsi"/>
          <w:szCs w:val="24"/>
          <w:u w:val="single"/>
        </w:rPr>
        <w:t>ITU-R BT.2124-0</w:t>
      </w:r>
      <w:r w:rsidRPr="001C051B">
        <w:rPr>
          <w:rFonts w:asciiTheme="minorHAnsi" w:hAnsiTheme="minorHAnsi" w:hint="eastAsia"/>
          <w:szCs w:val="24"/>
          <w:u w:val="single"/>
        </w:rPr>
        <w:t>建议书</w:t>
      </w:r>
      <w:r>
        <w:rPr>
          <w:rFonts w:asciiTheme="minorHAnsi" w:hAnsiTheme="minorHAnsi"/>
          <w:szCs w:val="24"/>
        </w:rPr>
        <w:tab/>
      </w:r>
      <w:r w:rsidRPr="005D2E7B">
        <w:rPr>
          <w:rFonts w:asciiTheme="minorHAnsi" w:hAnsiTheme="minorHAnsi"/>
          <w:szCs w:val="24"/>
        </w:rPr>
        <w:t>6/261</w:t>
      </w:r>
      <w:r>
        <w:rPr>
          <w:rFonts w:asciiTheme="minorHAnsi" w:hAnsiTheme="minorHAnsi"/>
          <w:szCs w:val="24"/>
        </w:rPr>
        <w:t>(Rev.2</w:t>
      </w:r>
      <w:proofErr w:type="gramStart"/>
      <w:r>
        <w:rPr>
          <w:rFonts w:asciiTheme="minorHAnsi" w:hAnsiTheme="minorHAnsi"/>
          <w:szCs w:val="24"/>
        </w:rPr>
        <w:t>)</w:t>
      </w:r>
      <w:r>
        <w:rPr>
          <w:rFonts w:asciiTheme="minorHAnsi" w:hAnsiTheme="minorHAnsi" w:hint="eastAsia"/>
          <w:szCs w:val="24"/>
        </w:rPr>
        <w:t>号文件</w:t>
      </w:r>
      <w:proofErr w:type="gramEnd"/>
    </w:p>
    <w:p w:rsidR="008B739D" w:rsidRDefault="008B739D" w:rsidP="008B739D">
      <w:pPr>
        <w:tabs>
          <w:tab w:val="right" w:pos="9639"/>
        </w:tabs>
        <w:spacing w:before="360"/>
        <w:jc w:val="center"/>
        <w:rPr>
          <w:rFonts w:asciiTheme="minorHAnsi" w:hAnsiTheme="minorHAnsi"/>
          <w:b/>
          <w:bCs/>
          <w:sz w:val="28"/>
          <w:szCs w:val="28"/>
        </w:rPr>
      </w:pPr>
      <w:r>
        <w:rPr>
          <w:rFonts w:asciiTheme="minorHAnsi" w:hAnsiTheme="minorHAnsi" w:hint="eastAsia"/>
          <w:b/>
          <w:bCs/>
          <w:sz w:val="28"/>
          <w:szCs w:val="28"/>
        </w:rPr>
        <w:t>用于评估电视色差潜在可见性的客观指标</w:t>
      </w:r>
    </w:p>
    <w:p w:rsidR="008B739D" w:rsidRDefault="008B739D" w:rsidP="001C051B">
      <w:pPr>
        <w:tabs>
          <w:tab w:val="right" w:pos="9639"/>
        </w:tabs>
        <w:spacing w:before="480"/>
        <w:rPr>
          <w:rFonts w:asciiTheme="minorHAnsi" w:hAnsiTheme="minorHAnsi"/>
          <w:szCs w:val="24"/>
          <w:u w:val="single"/>
        </w:rPr>
      </w:pPr>
      <w:r w:rsidRPr="005D2E7B">
        <w:rPr>
          <w:rFonts w:asciiTheme="minorHAnsi" w:hAnsiTheme="minorHAnsi"/>
          <w:szCs w:val="24"/>
          <w:u w:val="single"/>
        </w:rPr>
        <w:t>ITU-R BS</w:t>
      </w:r>
      <w:r w:rsidRPr="001C051B">
        <w:rPr>
          <w:rFonts w:asciiTheme="minorHAnsi" w:hAnsiTheme="minorHAnsi"/>
          <w:szCs w:val="24"/>
          <w:u w:val="single"/>
        </w:rPr>
        <w:t>. 2125-0</w:t>
      </w:r>
      <w:r>
        <w:rPr>
          <w:rFonts w:asciiTheme="minorHAnsi" w:hAnsiTheme="minorHAnsi" w:hint="eastAsia"/>
          <w:szCs w:val="24"/>
          <w:u w:val="single"/>
        </w:rPr>
        <w:t>建议书</w:t>
      </w:r>
      <w:r>
        <w:rPr>
          <w:rFonts w:asciiTheme="minorHAnsi" w:hAnsiTheme="minorHAnsi"/>
          <w:szCs w:val="24"/>
        </w:rPr>
        <w:tab/>
      </w:r>
      <w:r w:rsidRPr="00847F19">
        <w:rPr>
          <w:rFonts w:asciiTheme="minorHAnsi" w:hAnsiTheme="minorHAnsi"/>
          <w:szCs w:val="24"/>
        </w:rPr>
        <w:t>6/281</w:t>
      </w:r>
      <w:r>
        <w:rPr>
          <w:rFonts w:asciiTheme="minorHAnsi" w:hAnsiTheme="minorHAnsi" w:hint="eastAsia"/>
          <w:szCs w:val="24"/>
        </w:rPr>
        <w:t>号文件</w:t>
      </w:r>
    </w:p>
    <w:p w:rsidR="008B739D" w:rsidRPr="00F02F21" w:rsidRDefault="008B739D" w:rsidP="008B739D">
      <w:pPr>
        <w:tabs>
          <w:tab w:val="right" w:pos="9639"/>
        </w:tabs>
        <w:spacing w:before="360"/>
        <w:jc w:val="center"/>
        <w:rPr>
          <w:rFonts w:asciiTheme="minorHAnsi" w:hAnsiTheme="minorHAnsi"/>
          <w:b/>
          <w:bCs/>
          <w:sz w:val="28"/>
          <w:szCs w:val="28"/>
          <w:highlight w:val="yellow"/>
        </w:rPr>
      </w:pPr>
      <w:r w:rsidRPr="009558BA">
        <w:rPr>
          <w:b/>
          <w:bCs/>
          <w:color w:val="000000"/>
          <w:sz w:val="28"/>
          <w:szCs w:val="28"/>
        </w:rPr>
        <w:t>音频定义模式的系列</w:t>
      </w:r>
      <w:r w:rsidRPr="009558BA">
        <w:rPr>
          <w:rFonts w:hint="eastAsia"/>
          <w:b/>
          <w:bCs/>
          <w:color w:val="000000"/>
          <w:sz w:val="28"/>
          <w:szCs w:val="28"/>
        </w:rPr>
        <w:t>呈现</w:t>
      </w:r>
    </w:p>
    <w:p w:rsidR="008B739D" w:rsidRDefault="008B739D" w:rsidP="001C051B">
      <w:pPr>
        <w:tabs>
          <w:tab w:val="right" w:pos="9639"/>
        </w:tabs>
        <w:spacing w:before="240"/>
        <w:rPr>
          <w:rFonts w:asciiTheme="minorHAnsi" w:hAnsiTheme="minorHAnsi"/>
          <w:szCs w:val="24"/>
          <w:u w:val="single"/>
        </w:rPr>
      </w:pPr>
      <w:r w:rsidRPr="005D2E7B">
        <w:rPr>
          <w:rFonts w:asciiTheme="minorHAnsi" w:hAnsiTheme="minorHAnsi"/>
          <w:szCs w:val="24"/>
          <w:u w:val="single"/>
        </w:rPr>
        <w:t>ITU-R BS.1284-</w:t>
      </w:r>
      <w:r>
        <w:rPr>
          <w:rFonts w:asciiTheme="minorHAnsi" w:hAnsiTheme="minorHAnsi"/>
          <w:szCs w:val="24"/>
          <w:u w:val="single"/>
        </w:rPr>
        <w:t>2</w:t>
      </w:r>
      <w:r>
        <w:rPr>
          <w:rFonts w:asciiTheme="minorHAnsi" w:hAnsiTheme="minorHAnsi" w:hint="eastAsia"/>
          <w:szCs w:val="24"/>
          <w:u w:val="single"/>
        </w:rPr>
        <w:t>建议书</w:t>
      </w:r>
      <w:r>
        <w:rPr>
          <w:rFonts w:asciiTheme="minorHAnsi" w:hAnsiTheme="minorHAnsi"/>
          <w:szCs w:val="24"/>
        </w:rPr>
        <w:tab/>
      </w:r>
      <w:r w:rsidRPr="005D2E7B">
        <w:rPr>
          <w:rFonts w:asciiTheme="minorHAnsi" w:hAnsiTheme="minorHAnsi"/>
          <w:szCs w:val="24"/>
        </w:rPr>
        <w:t>6/263(Rev.1</w:t>
      </w:r>
      <w:proofErr w:type="gramStart"/>
      <w:r w:rsidRPr="005D2E7B">
        <w:rPr>
          <w:rFonts w:asciiTheme="minorHAnsi" w:hAnsiTheme="minorHAnsi"/>
          <w:szCs w:val="24"/>
        </w:rPr>
        <w:t>)</w:t>
      </w:r>
      <w:r>
        <w:rPr>
          <w:rFonts w:asciiTheme="minorHAnsi" w:hAnsiTheme="minorHAnsi" w:hint="eastAsia"/>
          <w:szCs w:val="24"/>
        </w:rPr>
        <w:t>号文件</w:t>
      </w:r>
      <w:proofErr w:type="gramEnd"/>
    </w:p>
    <w:p w:rsidR="009F2CBD" w:rsidRDefault="008B739D" w:rsidP="008B739D">
      <w:pPr>
        <w:pStyle w:val="Normalaftertitle"/>
        <w:jc w:val="center"/>
        <w:rPr>
          <w:b/>
          <w:bCs/>
          <w:color w:val="000000"/>
          <w:sz w:val="28"/>
          <w:szCs w:val="28"/>
        </w:rPr>
      </w:pPr>
      <w:r w:rsidRPr="009558BA">
        <w:rPr>
          <w:rFonts w:hint="eastAsia"/>
          <w:b/>
          <w:bCs/>
          <w:color w:val="000000"/>
          <w:sz w:val="28"/>
          <w:szCs w:val="28"/>
        </w:rPr>
        <w:t>声音</w:t>
      </w:r>
      <w:r w:rsidRPr="009558BA">
        <w:rPr>
          <w:b/>
          <w:bCs/>
          <w:color w:val="000000"/>
          <w:sz w:val="28"/>
          <w:szCs w:val="28"/>
        </w:rPr>
        <w:t>质量</w:t>
      </w:r>
      <w:r w:rsidRPr="009558BA">
        <w:rPr>
          <w:rFonts w:hint="eastAsia"/>
          <w:b/>
          <w:bCs/>
          <w:color w:val="000000"/>
          <w:sz w:val="28"/>
          <w:szCs w:val="28"/>
        </w:rPr>
        <w:t>主</w:t>
      </w:r>
      <w:r w:rsidRPr="009558BA">
        <w:rPr>
          <w:b/>
          <w:bCs/>
          <w:color w:val="000000"/>
          <w:sz w:val="28"/>
          <w:szCs w:val="28"/>
        </w:rPr>
        <w:t>观评估的一般方法</w:t>
      </w:r>
    </w:p>
    <w:p w:rsidR="008B739D" w:rsidRDefault="008B739D" w:rsidP="001C051B">
      <w:pPr>
        <w:tabs>
          <w:tab w:val="right" w:pos="9639"/>
        </w:tabs>
        <w:spacing w:before="480"/>
        <w:rPr>
          <w:rFonts w:asciiTheme="minorHAnsi" w:hAnsiTheme="minorHAnsi"/>
          <w:szCs w:val="24"/>
          <w:u w:val="single"/>
        </w:rPr>
      </w:pPr>
      <w:r w:rsidRPr="005D2E7B">
        <w:rPr>
          <w:rFonts w:asciiTheme="minorHAnsi" w:hAnsiTheme="minorHAnsi"/>
          <w:szCs w:val="24"/>
          <w:u w:val="single"/>
        </w:rPr>
        <w:t>ITU-R BT.1122-</w:t>
      </w:r>
      <w:r>
        <w:rPr>
          <w:rFonts w:asciiTheme="minorHAnsi" w:hAnsiTheme="minorHAnsi"/>
          <w:szCs w:val="24"/>
          <w:u w:val="single"/>
        </w:rPr>
        <w:t>3</w:t>
      </w:r>
      <w:r>
        <w:rPr>
          <w:rFonts w:asciiTheme="minorHAnsi" w:hAnsiTheme="minorHAnsi" w:hint="eastAsia"/>
          <w:szCs w:val="24"/>
          <w:u w:val="single"/>
        </w:rPr>
        <w:t>建议书</w:t>
      </w:r>
      <w:r>
        <w:rPr>
          <w:rFonts w:asciiTheme="minorHAnsi" w:hAnsiTheme="minorHAnsi"/>
          <w:szCs w:val="24"/>
        </w:rPr>
        <w:tab/>
      </w:r>
      <w:r w:rsidRPr="005D2E7B">
        <w:rPr>
          <w:rFonts w:asciiTheme="minorHAnsi" w:hAnsiTheme="minorHAnsi"/>
          <w:szCs w:val="24"/>
        </w:rPr>
        <w:t>6</w:t>
      </w:r>
      <w:r w:rsidRPr="00847F19">
        <w:rPr>
          <w:rFonts w:asciiTheme="minorHAnsi" w:hAnsiTheme="minorHAnsi"/>
          <w:szCs w:val="24"/>
        </w:rPr>
        <w:t>/272</w:t>
      </w:r>
      <w:r>
        <w:rPr>
          <w:rFonts w:asciiTheme="minorHAnsi" w:hAnsiTheme="minorHAnsi" w:hint="eastAsia"/>
          <w:szCs w:val="24"/>
        </w:rPr>
        <w:t>号文件</w:t>
      </w:r>
    </w:p>
    <w:p w:rsidR="008B739D" w:rsidRPr="00256B47" w:rsidRDefault="008B739D" w:rsidP="001C051B">
      <w:pPr>
        <w:tabs>
          <w:tab w:val="right" w:pos="9639"/>
        </w:tabs>
        <w:spacing w:before="360"/>
        <w:jc w:val="center"/>
        <w:rPr>
          <w:b/>
          <w:bCs/>
          <w:color w:val="000000"/>
          <w:sz w:val="28"/>
          <w:szCs w:val="28"/>
        </w:rPr>
      </w:pPr>
      <w:r w:rsidRPr="00256B47">
        <w:rPr>
          <w:rFonts w:hint="eastAsia"/>
          <w:b/>
          <w:bCs/>
          <w:color w:val="000000"/>
          <w:sz w:val="28"/>
          <w:szCs w:val="28"/>
        </w:rPr>
        <w:lastRenderedPageBreak/>
        <w:t>标清</w:t>
      </w:r>
      <w:r w:rsidRPr="00256B47">
        <w:rPr>
          <w:b/>
          <w:bCs/>
          <w:color w:val="000000"/>
          <w:sz w:val="28"/>
          <w:szCs w:val="28"/>
        </w:rPr>
        <w:t>电视（</w:t>
      </w:r>
      <w:r w:rsidRPr="00256B47">
        <w:rPr>
          <w:rFonts w:hint="eastAsia"/>
          <w:b/>
          <w:bCs/>
          <w:color w:val="000000"/>
          <w:sz w:val="28"/>
          <w:szCs w:val="28"/>
        </w:rPr>
        <w:t>SDTV</w:t>
      </w:r>
      <w:r w:rsidRPr="00256B47">
        <w:rPr>
          <w:rFonts w:hint="eastAsia"/>
          <w:b/>
          <w:bCs/>
          <w:color w:val="000000"/>
          <w:sz w:val="28"/>
          <w:szCs w:val="28"/>
        </w:rPr>
        <w:t>）</w:t>
      </w:r>
      <w:r>
        <w:rPr>
          <w:rFonts w:hint="eastAsia"/>
          <w:b/>
          <w:bCs/>
          <w:color w:val="000000"/>
          <w:sz w:val="28"/>
          <w:szCs w:val="28"/>
        </w:rPr>
        <w:t>、</w:t>
      </w:r>
      <w:r w:rsidRPr="00256B47">
        <w:rPr>
          <w:rFonts w:hint="eastAsia"/>
          <w:b/>
          <w:bCs/>
          <w:color w:val="000000"/>
          <w:sz w:val="28"/>
          <w:szCs w:val="28"/>
        </w:rPr>
        <w:t>高清</w:t>
      </w:r>
      <w:r w:rsidRPr="00256B47">
        <w:rPr>
          <w:b/>
          <w:bCs/>
          <w:color w:val="000000"/>
          <w:sz w:val="28"/>
          <w:szCs w:val="28"/>
        </w:rPr>
        <w:t>电视（</w:t>
      </w:r>
      <w:r w:rsidRPr="00256B47">
        <w:rPr>
          <w:rFonts w:hint="eastAsia"/>
          <w:b/>
          <w:bCs/>
          <w:color w:val="000000"/>
          <w:sz w:val="28"/>
          <w:szCs w:val="28"/>
        </w:rPr>
        <w:t>HDTV</w:t>
      </w:r>
      <w:r w:rsidRPr="00256B47">
        <w:rPr>
          <w:rFonts w:hint="eastAsia"/>
          <w:b/>
          <w:bCs/>
          <w:color w:val="000000"/>
          <w:sz w:val="28"/>
          <w:szCs w:val="28"/>
        </w:rPr>
        <w:t>）</w:t>
      </w:r>
      <w:r w:rsidR="001C051B">
        <w:rPr>
          <w:rFonts w:asciiTheme="minorHAnsi" w:hAnsiTheme="minorHAnsi"/>
          <w:b/>
          <w:bCs/>
          <w:sz w:val="28"/>
          <w:szCs w:val="28"/>
        </w:rPr>
        <w:t>、</w:t>
      </w:r>
      <w:r w:rsidRPr="001C051B">
        <w:rPr>
          <w:b/>
          <w:bCs/>
          <w:sz w:val="28"/>
          <w:szCs w:val="24"/>
        </w:rPr>
        <w:t xml:space="preserve">UHDTV </w:t>
      </w:r>
      <w:r w:rsidR="001C051B">
        <w:rPr>
          <w:rFonts w:hint="eastAsia"/>
          <w:b/>
          <w:bCs/>
          <w:sz w:val="28"/>
          <w:szCs w:val="24"/>
        </w:rPr>
        <w:t>和</w:t>
      </w:r>
      <w:r w:rsidRPr="001C051B">
        <w:rPr>
          <w:b/>
          <w:bCs/>
          <w:sz w:val="28"/>
          <w:szCs w:val="24"/>
        </w:rPr>
        <w:t xml:space="preserve"> HDR-TV</w:t>
      </w:r>
      <w:r w:rsidR="001C051B">
        <w:rPr>
          <w:b/>
          <w:bCs/>
          <w:color w:val="000000"/>
          <w:sz w:val="28"/>
          <w:szCs w:val="28"/>
        </w:rPr>
        <w:t xml:space="preserve"> </w:t>
      </w:r>
      <w:r>
        <w:rPr>
          <w:b/>
          <w:bCs/>
          <w:color w:val="000000"/>
          <w:sz w:val="28"/>
          <w:szCs w:val="28"/>
        </w:rPr>
        <w:br/>
      </w:r>
      <w:r w:rsidR="001C051B">
        <w:rPr>
          <w:rFonts w:hint="eastAsia"/>
          <w:b/>
          <w:bCs/>
          <w:sz w:val="28"/>
          <w:szCs w:val="24"/>
        </w:rPr>
        <w:t>的</w:t>
      </w:r>
      <w:r w:rsidR="001C051B" w:rsidRPr="001C051B">
        <w:rPr>
          <w:rFonts w:hint="eastAsia"/>
          <w:b/>
          <w:bCs/>
          <w:color w:val="000000"/>
          <w:sz w:val="28"/>
          <w:szCs w:val="28"/>
        </w:rPr>
        <w:t>发射</w:t>
      </w:r>
      <w:r>
        <w:rPr>
          <w:rFonts w:hint="eastAsia"/>
          <w:b/>
          <w:bCs/>
          <w:color w:val="000000"/>
          <w:sz w:val="28"/>
          <w:szCs w:val="28"/>
        </w:rPr>
        <w:t>和二次分配系统编解码器的用户需求</w:t>
      </w:r>
    </w:p>
    <w:p w:rsidR="008B739D" w:rsidRDefault="008B739D" w:rsidP="001C051B">
      <w:pPr>
        <w:tabs>
          <w:tab w:val="right" w:pos="9639"/>
        </w:tabs>
        <w:spacing w:before="480"/>
        <w:rPr>
          <w:rFonts w:asciiTheme="minorHAnsi" w:hAnsiTheme="minorHAnsi"/>
          <w:szCs w:val="24"/>
        </w:rPr>
      </w:pPr>
      <w:r w:rsidRPr="005D2E7B">
        <w:rPr>
          <w:rFonts w:asciiTheme="minorHAnsi" w:hAnsiTheme="minorHAnsi"/>
          <w:szCs w:val="24"/>
          <w:u w:val="single"/>
        </w:rPr>
        <w:t>ITU-R BS.1196-</w:t>
      </w:r>
      <w:r>
        <w:rPr>
          <w:rFonts w:asciiTheme="minorHAnsi" w:hAnsiTheme="minorHAnsi" w:hint="eastAsia"/>
          <w:szCs w:val="24"/>
          <w:u w:val="single"/>
        </w:rPr>
        <w:t>7</w:t>
      </w:r>
      <w:r>
        <w:rPr>
          <w:rFonts w:asciiTheme="minorHAnsi" w:hAnsiTheme="minorHAnsi" w:hint="eastAsia"/>
          <w:szCs w:val="24"/>
          <w:u w:val="single"/>
        </w:rPr>
        <w:t>建议书</w:t>
      </w:r>
      <w:r>
        <w:rPr>
          <w:rFonts w:asciiTheme="minorHAnsi" w:hAnsiTheme="minorHAnsi"/>
          <w:szCs w:val="24"/>
        </w:rPr>
        <w:tab/>
      </w:r>
      <w:r w:rsidRPr="00847F19">
        <w:rPr>
          <w:rFonts w:asciiTheme="minorHAnsi" w:hAnsiTheme="minorHAnsi"/>
          <w:szCs w:val="24"/>
        </w:rPr>
        <w:t>6/278</w:t>
      </w:r>
      <w:r>
        <w:rPr>
          <w:rFonts w:asciiTheme="minorHAnsi" w:hAnsiTheme="minorHAnsi" w:hint="eastAsia"/>
          <w:szCs w:val="24"/>
        </w:rPr>
        <w:t>号文件</w:t>
      </w:r>
    </w:p>
    <w:p w:rsidR="008B739D" w:rsidRPr="009558BA" w:rsidRDefault="008B739D" w:rsidP="008B739D">
      <w:pPr>
        <w:tabs>
          <w:tab w:val="right" w:pos="9639"/>
        </w:tabs>
        <w:spacing w:before="360"/>
        <w:jc w:val="center"/>
        <w:rPr>
          <w:rFonts w:asciiTheme="minorHAnsi" w:hAnsiTheme="minorHAnsi"/>
          <w:b/>
          <w:bCs/>
          <w:sz w:val="28"/>
          <w:szCs w:val="28"/>
          <w:highlight w:val="yellow"/>
        </w:rPr>
      </w:pPr>
      <w:r w:rsidRPr="009558BA">
        <w:rPr>
          <w:b/>
          <w:bCs/>
          <w:color w:val="000000"/>
          <w:sz w:val="28"/>
          <w:szCs w:val="28"/>
        </w:rPr>
        <w:t>数字广播音频编码系统</w:t>
      </w:r>
    </w:p>
    <w:p w:rsidR="008B739D" w:rsidRDefault="008B739D" w:rsidP="009F2DE2">
      <w:pPr>
        <w:tabs>
          <w:tab w:val="right" w:pos="9639"/>
        </w:tabs>
        <w:spacing w:before="480"/>
        <w:rPr>
          <w:rFonts w:asciiTheme="minorHAnsi" w:hAnsiTheme="minorHAnsi"/>
          <w:szCs w:val="24"/>
        </w:rPr>
      </w:pPr>
      <w:r w:rsidRPr="005D2E7B">
        <w:rPr>
          <w:rFonts w:asciiTheme="minorHAnsi" w:hAnsiTheme="minorHAnsi"/>
          <w:szCs w:val="24"/>
          <w:u w:val="single"/>
        </w:rPr>
        <w:t>ITU-R BS.1548-</w:t>
      </w:r>
      <w:r>
        <w:rPr>
          <w:rFonts w:asciiTheme="minorHAnsi" w:hAnsiTheme="minorHAnsi" w:hint="eastAsia"/>
          <w:szCs w:val="24"/>
          <w:u w:val="single"/>
        </w:rPr>
        <w:t>6</w:t>
      </w:r>
      <w:r>
        <w:rPr>
          <w:rFonts w:asciiTheme="minorHAnsi" w:hAnsiTheme="minorHAnsi" w:hint="eastAsia"/>
          <w:szCs w:val="24"/>
          <w:u w:val="single"/>
        </w:rPr>
        <w:t>建议书</w:t>
      </w:r>
      <w:r>
        <w:rPr>
          <w:rFonts w:asciiTheme="minorHAnsi" w:hAnsiTheme="minorHAnsi"/>
          <w:szCs w:val="24"/>
        </w:rPr>
        <w:tab/>
      </w:r>
      <w:r w:rsidRPr="00847F19">
        <w:rPr>
          <w:rFonts w:asciiTheme="minorHAnsi" w:hAnsiTheme="minorHAnsi"/>
          <w:szCs w:val="24"/>
        </w:rPr>
        <w:t>6/279</w:t>
      </w:r>
      <w:r>
        <w:rPr>
          <w:rFonts w:asciiTheme="minorHAnsi" w:hAnsiTheme="minorHAnsi" w:hint="eastAsia"/>
          <w:szCs w:val="24"/>
        </w:rPr>
        <w:t>号文件</w:t>
      </w:r>
    </w:p>
    <w:p w:rsidR="008B739D" w:rsidRPr="009558BA" w:rsidRDefault="008B739D" w:rsidP="008B739D">
      <w:pPr>
        <w:tabs>
          <w:tab w:val="right" w:pos="9639"/>
        </w:tabs>
        <w:spacing w:before="360"/>
        <w:jc w:val="center"/>
        <w:rPr>
          <w:rFonts w:asciiTheme="minorHAnsi" w:hAnsiTheme="minorHAnsi"/>
          <w:b/>
          <w:bCs/>
          <w:sz w:val="28"/>
          <w:szCs w:val="28"/>
        </w:rPr>
      </w:pPr>
      <w:r w:rsidRPr="009558BA">
        <w:rPr>
          <w:b/>
          <w:bCs/>
          <w:color w:val="000000"/>
          <w:sz w:val="28"/>
          <w:szCs w:val="28"/>
        </w:rPr>
        <w:t>数字广播音频编码系统</w:t>
      </w:r>
      <w:r w:rsidRPr="009558BA">
        <w:rPr>
          <w:rFonts w:asciiTheme="minorHAnsi" w:hAnsiTheme="minorHAnsi" w:cstheme="majorBidi" w:hint="eastAsia"/>
          <w:b/>
          <w:bCs/>
          <w:sz w:val="28"/>
          <w:szCs w:val="28"/>
        </w:rPr>
        <w:t>的</w:t>
      </w:r>
      <w:r>
        <w:rPr>
          <w:rFonts w:asciiTheme="minorHAnsi" w:hAnsiTheme="minorHAnsi" w:cstheme="majorBidi" w:hint="eastAsia"/>
          <w:b/>
          <w:bCs/>
          <w:sz w:val="28"/>
          <w:szCs w:val="28"/>
        </w:rPr>
        <w:t>用户</w:t>
      </w:r>
      <w:r w:rsidRPr="009558BA">
        <w:rPr>
          <w:rFonts w:asciiTheme="minorHAnsi" w:hAnsiTheme="minorHAnsi" w:cstheme="majorBidi" w:hint="eastAsia"/>
          <w:b/>
          <w:bCs/>
          <w:sz w:val="28"/>
          <w:szCs w:val="28"/>
        </w:rPr>
        <w:t>需求</w:t>
      </w:r>
    </w:p>
    <w:p w:rsidR="008B739D" w:rsidRDefault="008B739D" w:rsidP="009F2DE2">
      <w:pPr>
        <w:tabs>
          <w:tab w:val="right" w:pos="9639"/>
        </w:tabs>
        <w:spacing w:before="240"/>
        <w:rPr>
          <w:rFonts w:asciiTheme="minorHAnsi" w:hAnsiTheme="minorHAnsi"/>
          <w:szCs w:val="24"/>
          <w:u w:val="single"/>
        </w:rPr>
      </w:pPr>
      <w:r w:rsidRPr="005D2E7B">
        <w:rPr>
          <w:rFonts w:asciiTheme="minorHAnsi" w:hAnsiTheme="minorHAnsi"/>
          <w:szCs w:val="24"/>
          <w:u w:val="single"/>
        </w:rPr>
        <w:t>ITU-R BT.1872-</w:t>
      </w:r>
      <w:r>
        <w:rPr>
          <w:rFonts w:asciiTheme="minorHAnsi" w:hAnsiTheme="minorHAnsi" w:hint="eastAsia"/>
          <w:szCs w:val="24"/>
          <w:u w:val="single"/>
        </w:rPr>
        <w:t>2</w:t>
      </w:r>
      <w:r>
        <w:rPr>
          <w:rFonts w:asciiTheme="minorHAnsi" w:hAnsiTheme="minorHAnsi" w:hint="eastAsia"/>
          <w:szCs w:val="24"/>
          <w:u w:val="single"/>
        </w:rPr>
        <w:t>建议书</w:t>
      </w:r>
      <w:r w:rsidRPr="005D2E7B">
        <w:rPr>
          <w:rFonts w:asciiTheme="minorHAnsi" w:hAnsiTheme="minorHAnsi"/>
          <w:szCs w:val="24"/>
        </w:rPr>
        <w:tab/>
        <w:t>6/280</w:t>
      </w:r>
      <w:r>
        <w:rPr>
          <w:rFonts w:asciiTheme="minorHAnsi" w:hAnsiTheme="minorHAnsi" w:hint="eastAsia"/>
          <w:szCs w:val="24"/>
        </w:rPr>
        <w:t>号文件</w:t>
      </w:r>
    </w:p>
    <w:p w:rsidR="008B739D" w:rsidRPr="009558BA" w:rsidRDefault="008B739D" w:rsidP="008B739D">
      <w:pPr>
        <w:tabs>
          <w:tab w:val="right" w:pos="9639"/>
        </w:tabs>
        <w:spacing w:before="360"/>
        <w:jc w:val="center"/>
        <w:rPr>
          <w:rFonts w:asciiTheme="minorHAnsi" w:hAnsiTheme="minorHAnsi"/>
          <w:b/>
          <w:bCs/>
          <w:sz w:val="28"/>
          <w:szCs w:val="28"/>
        </w:rPr>
      </w:pPr>
      <w:r w:rsidRPr="009558BA">
        <w:rPr>
          <w:rFonts w:asciiTheme="minorHAnsi" w:hAnsiTheme="minorHAnsi" w:cstheme="majorBidi" w:hint="eastAsia"/>
          <w:b/>
          <w:bCs/>
          <w:sz w:val="28"/>
          <w:szCs w:val="28"/>
        </w:rPr>
        <w:t>数字电视室外广播、电子</w:t>
      </w:r>
      <w:r w:rsidRPr="009558BA">
        <w:rPr>
          <w:rFonts w:asciiTheme="minorHAnsi" w:hAnsiTheme="minorHAnsi" w:cstheme="majorBidi" w:hint="eastAsia"/>
          <w:b/>
          <w:bCs/>
          <w:sz w:val="28"/>
          <w:szCs w:val="28"/>
        </w:rPr>
        <w:t>/</w:t>
      </w:r>
      <w:r w:rsidRPr="009558BA">
        <w:rPr>
          <w:rFonts w:asciiTheme="minorHAnsi" w:hAnsiTheme="minorHAnsi" w:cstheme="majorBidi" w:hint="eastAsia"/>
          <w:b/>
          <w:bCs/>
          <w:sz w:val="28"/>
          <w:szCs w:val="28"/>
        </w:rPr>
        <w:t>卫星新闻采集和</w:t>
      </w:r>
      <w:r w:rsidRPr="009558BA">
        <w:rPr>
          <w:rFonts w:asciiTheme="minorHAnsi" w:hAnsiTheme="minorHAnsi" w:cstheme="majorBidi"/>
          <w:b/>
          <w:bCs/>
          <w:sz w:val="28"/>
          <w:szCs w:val="28"/>
        </w:rPr>
        <w:br/>
      </w:r>
      <w:r w:rsidRPr="009558BA">
        <w:rPr>
          <w:rFonts w:asciiTheme="minorHAnsi" w:hAnsiTheme="minorHAnsi" w:cstheme="majorBidi" w:hint="eastAsia"/>
          <w:b/>
          <w:bCs/>
          <w:sz w:val="28"/>
          <w:szCs w:val="28"/>
        </w:rPr>
        <w:t>电子现场制作等广播辅助业务的用户需求</w:t>
      </w:r>
    </w:p>
    <w:p w:rsidR="008B739D" w:rsidRDefault="008B739D" w:rsidP="009F2DE2">
      <w:pPr>
        <w:tabs>
          <w:tab w:val="right" w:pos="9639"/>
        </w:tabs>
        <w:spacing w:before="480"/>
        <w:rPr>
          <w:rFonts w:asciiTheme="minorHAnsi" w:hAnsiTheme="minorHAnsi"/>
          <w:szCs w:val="24"/>
        </w:rPr>
      </w:pPr>
      <w:r w:rsidRPr="005D2E7B">
        <w:rPr>
          <w:rFonts w:asciiTheme="minorHAnsi" w:hAnsiTheme="minorHAnsi"/>
          <w:szCs w:val="24"/>
          <w:u w:val="single"/>
        </w:rPr>
        <w:t>ITU-R BT.2075-</w:t>
      </w:r>
      <w:r>
        <w:rPr>
          <w:rFonts w:asciiTheme="minorHAnsi" w:hAnsiTheme="minorHAnsi" w:hint="eastAsia"/>
          <w:szCs w:val="24"/>
          <w:u w:val="single"/>
        </w:rPr>
        <w:t>2</w:t>
      </w:r>
      <w:r>
        <w:rPr>
          <w:rFonts w:asciiTheme="minorHAnsi" w:hAnsiTheme="minorHAnsi" w:hint="eastAsia"/>
          <w:szCs w:val="24"/>
          <w:u w:val="single"/>
        </w:rPr>
        <w:t>建议书</w:t>
      </w:r>
      <w:r>
        <w:rPr>
          <w:rFonts w:asciiTheme="minorHAnsi" w:hAnsiTheme="minorHAnsi"/>
          <w:szCs w:val="24"/>
        </w:rPr>
        <w:tab/>
      </w:r>
      <w:r w:rsidRPr="005D2E7B">
        <w:rPr>
          <w:rFonts w:asciiTheme="minorHAnsi" w:hAnsiTheme="minorHAnsi"/>
          <w:szCs w:val="24"/>
        </w:rPr>
        <w:t>6/282</w:t>
      </w:r>
      <w:r>
        <w:rPr>
          <w:rFonts w:asciiTheme="minorHAnsi" w:hAnsiTheme="minorHAnsi"/>
          <w:szCs w:val="24"/>
        </w:rPr>
        <w:t>(Rev.1</w:t>
      </w:r>
      <w:proofErr w:type="gramStart"/>
      <w:r>
        <w:rPr>
          <w:rFonts w:asciiTheme="minorHAnsi" w:hAnsiTheme="minorHAnsi"/>
          <w:szCs w:val="24"/>
        </w:rPr>
        <w:t>)</w:t>
      </w:r>
      <w:r>
        <w:rPr>
          <w:rFonts w:asciiTheme="minorHAnsi" w:hAnsiTheme="minorHAnsi" w:hint="eastAsia"/>
          <w:szCs w:val="24"/>
        </w:rPr>
        <w:t>号文件</w:t>
      </w:r>
      <w:proofErr w:type="gramEnd"/>
    </w:p>
    <w:p w:rsidR="008B739D" w:rsidRDefault="008B739D" w:rsidP="008B739D">
      <w:pPr>
        <w:tabs>
          <w:tab w:val="right" w:pos="9639"/>
        </w:tabs>
        <w:spacing w:before="360"/>
        <w:jc w:val="center"/>
        <w:rPr>
          <w:rFonts w:ascii="SimSun" w:hAnsi="SimSun" w:cs="SimSun"/>
          <w:b/>
          <w:bCs/>
          <w:color w:val="000000"/>
          <w:sz w:val="28"/>
          <w:szCs w:val="28"/>
        </w:rPr>
      </w:pPr>
      <w:r w:rsidRPr="009558BA">
        <w:rPr>
          <w:rFonts w:ascii="SimSun" w:hAnsi="SimSun"/>
          <w:b/>
          <w:bCs/>
          <w:color w:val="000000"/>
          <w:sz w:val="28"/>
          <w:szCs w:val="28"/>
        </w:rPr>
        <w:t>综合宽带广播系</w:t>
      </w:r>
      <w:r w:rsidRPr="009558BA">
        <w:rPr>
          <w:rFonts w:ascii="SimSun" w:hAnsi="SimSun" w:cs="SimSun" w:hint="eastAsia"/>
          <w:b/>
          <w:bCs/>
          <w:color w:val="000000"/>
          <w:sz w:val="28"/>
          <w:szCs w:val="28"/>
        </w:rPr>
        <w:t>统</w:t>
      </w:r>
    </w:p>
    <w:p w:rsidR="00BB4ADA" w:rsidRDefault="00BB4ADA" w:rsidP="008B739D">
      <w:pPr>
        <w:tabs>
          <w:tab w:val="right" w:pos="9639"/>
        </w:tabs>
        <w:spacing w:before="360"/>
        <w:jc w:val="center"/>
        <w:rPr>
          <w:rFonts w:ascii="SimSun" w:hAnsi="SimSun" w:cs="SimSun"/>
          <w:b/>
          <w:bCs/>
          <w:color w:val="000000"/>
          <w:sz w:val="28"/>
          <w:szCs w:val="28"/>
        </w:rPr>
      </w:pPr>
      <w:r>
        <w:rPr>
          <w:rFonts w:ascii="SimSun" w:hAnsi="SimSun" w:cs="SimSun"/>
          <w:b/>
          <w:bCs/>
          <w:color w:val="000000"/>
          <w:sz w:val="28"/>
          <w:szCs w:val="28"/>
        </w:rPr>
        <w:br w:type="page"/>
      </w:r>
    </w:p>
    <w:p w:rsidR="008B739D" w:rsidRDefault="008B739D" w:rsidP="00BB4ADA">
      <w:pPr>
        <w:pStyle w:val="AnnexNoTitle"/>
      </w:pPr>
      <w:r w:rsidRPr="00253BF1">
        <w:lastRenderedPageBreak/>
        <w:t>附件</w:t>
      </w:r>
      <w:r w:rsidRPr="00253BF1">
        <w:t>2</w:t>
      </w:r>
      <w:r w:rsidR="00BB4ADA">
        <w:br/>
      </w:r>
      <w:r w:rsidR="00BB4ADA">
        <w:br/>
      </w:r>
      <w:r w:rsidRPr="00253BF1">
        <w:t>废止的</w:t>
      </w:r>
      <w:r w:rsidRPr="00253BF1">
        <w:t>ITU-R</w:t>
      </w:r>
      <w:r w:rsidRPr="00253BF1">
        <w:t>建议书</w:t>
      </w:r>
    </w:p>
    <w:p w:rsidR="00BB4ADA" w:rsidRPr="00BB4ADA" w:rsidRDefault="00BB4ADA" w:rsidP="00BB4ADA">
      <w:pPr>
        <w:pStyle w:val="Normalaftertitle"/>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8B739D" w:rsidRPr="00170F1E" w:rsidTr="00420BE7">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8B739D" w:rsidRPr="00D13164" w:rsidRDefault="008B739D" w:rsidP="00420BE7">
            <w:pPr>
              <w:pStyle w:val="Tablehead"/>
            </w:pPr>
            <w:r w:rsidRPr="00D13164">
              <w:t>ITU-R</w:t>
            </w:r>
            <w:r w:rsidRPr="00D13164">
              <w:rPr>
                <w:rFonts w:hint="eastAsia"/>
              </w:rPr>
              <w:t>建议书</w:t>
            </w:r>
          </w:p>
        </w:tc>
        <w:tc>
          <w:tcPr>
            <w:tcW w:w="7698" w:type="dxa"/>
            <w:tcBorders>
              <w:top w:val="single" w:sz="6" w:space="0" w:color="auto"/>
              <w:left w:val="single" w:sz="6" w:space="0" w:color="auto"/>
              <w:bottom w:val="single" w:sz="6" w:space="0" w:color="auto"/>
              <w:right w:val="single" w:sz="6" w:space="0" w:color="auto"/>
            </w:tcBorders>
            <w:vAlign w:val="center"/>
            <w:hideMark/>
          </w:tcPr>
          <w:p w:rsidR="008B739D" w:rsidRPr="00D13164" w:rsidRDefault="008B739D" w:rsidP="00420BE7">
            <w:pPr>
              <w:pStyle w:val="Tablehead"/>
            </w:pPr>
            <w:r w:rsidRPr="00D13164">
              <w:rPr>
                <w:rFonts w:hint="eastAsia"/>
              </w:rPr>
              <w:t>标题</w:t>
            </w:r>
          </w:p>
        </w:tc>
      </w:tr>
      <w:tr w:rsidR="008B739D" w:rsidRPr="00170F1E" w:rsidTr="00420BE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739D" w:rsidRPr="00170F1E" w:rsidRDefault="008B739D" w:rsidP="00420BE7">
            <w:pPr>
              <w:pStyle w:val="Tabletext"/>
              <w:jc w:val="center"/>
              <w:rPr>
                <w:rFonts w:asciiTheme="majorBidi" w:hAnsiTheme="majorBidi" w:cstheme="majorBidi"/>
                <w:lang w:eastAsia="ja-JP"/>
              </w:rPr>
            </w:pPr>
            <w:r>
              <w:rPr>
                <w:rFonts w:asciiTheme="minorHAnsi" w:hAnsiTheme="minorHAnsi" w:cstheme="majorBidi"/>
                <w:lang w:eastAsia="ja-JP"/>
              </w:rPr>
              <w:t>BR.780-2</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739D" w:rsidRPr="00170F1E" w:rsidRDefault="008B739D" w:rsidP="00420BE7">
            <w:pPr>
              <w:pStyle w:val="Tabletext"/>
              <w:rPr>
                <w:rFonts w:asciiTheme="majorBidi" w:hAnsiTheme="majorBidi" w:cstheme="majorBidi"/>
              </w:rPr>
            </w:pPr>
            <w:r>
              <w:rPr>
                <w:rFonts w:hint="eastAsia"/>
              </w:rPr>
              <w:t>为便于磁带电视节目的国际交换而制定的节目制作的时间控制码标准</w:t>
            </w:r>
          </w:p>
        </w:tc>
      </w:tr>
    </w:tbl>
    <w:p w:rsidR="008B739D" w:rsidRPr="00170F1E" w:rsidRDefault="008B739D" w:rsidP="008B739D"/>
    <w:p w:rsidR="008B739D" w:rsidRDefault="008B739D" w:rsidP="008B739D">
      <w:pPr>
        <w:pStyle w:val="Reasons"/>
        <w:rPr>
          <w:lang w:eastAsia="zh-CN"/>
        </w:rPr>
      </w:pPr>
    </w:p>
    <w:p w:rsidR="008B739D" w:rsidRPr="008B739D" w:rsidRDefault="008B739D" w:rsidP="008B739D">
      <w:pPr>
        <w:jc w:val="center"/>
      </w:pPr>
      <w:bookmarkStart w:id="5" w:name="_GoBack"/>
      <w:bookmarkEnd w:id="5"/>
      <w:r>
        <w:t>_______________</w:t>
      </w:r>
    </w:p>
    <w:sectPr w:rsidR="008B739D" w:rsidRPr="008B739D" w:rsidSect="00BB4ADA">
      <w:headerReference w:type="even" r:id="rId7"/>
      <w:headerReference w:type="default" r:id="rId8"/>
      <w:headerReference w:type="first" r:id="rId9"/>
      <w:footerReference w:type="first" r:id="rId10"/>
      <w:pgSz w:w="11907" w:h="16834" w:code="9"/>
      <w:pgMar w:top="1134" w:right="1134" w:bottom="992"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AF" w:rsidRDefault="00C640AF">
      <w:r>
        <w:separator/>
      </w:r>
    </w:p>
    <w:p w:rsidR="00C640AF" w:rsidRDefault="00C640AF"/>
  </w:endnote>
  <w:endnote w:type="continuationSeparator" w:id="0">
    <w:p w:rsidR="00C640AF" w:rsidRDefault="00C640AF">
      <w:r>
        <w:continuationSeparator/>
      </w:r>
    </w:p>
    <w:p w:rsidR="00C640AF" w:rsidRDefault="00C64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36" w:rsidRDefault="004D7936" w:rsidP="004D793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AF" w:rsidRDefault="00C640AF">
      <w:r>
        <w:t>____________________</w:t>
      </w:r>
    </w:p>
    <w:p w:rsidR="00C640AF" w:rsidRDefault="00C640AF"/>
  </w:footnote>
  <w:footnote w:type="continuationSeparator" w:id="0">
    <w:p w:rsidR="00C640AF" w:rsidRDefault="00C640AF">
      <w:r>
        <w:continuationSeparator/>
      </w:r>
    </w:p>
    <w:p w:rsidR="00C640AF" w:rsidRDefault="00C640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1C" w:rsidRDefault="00026CF8" w:rsidP="00BB4ADA">
    <w:pPr>
      <w:pStyle w:val="Header"/>
    </w:pPr>
    <w:r>
      <w:tab/>
    </w:r>
    <w:r>
      <w:tab/>
    </w:r>
    <w:r w:rsidR="008B739D" w:rsidRPr="008B739D">
      <w:rPr>
        <w:rFonts w:hint="eastAsia"/>
        <w:sz w:val="18"/>
        <w:szCs w:val="18"/>
      </w:rPr>
      <w:t>-</w:t>
    </w:r>
    <w:r w:rsidRPr="008B739D">
      <w:rPr>
        <w:sz w:val="18"/>
        <w:szCs w:val="18"/>
      </w:rPr>
      <w:t xml:space="preserve"> </w:t>
    </w:r>
    <w:r w:rsidR="009A1D4C" w:rsidRPr="008B739D">
      <w:rPr>
        <w:rStyle w:val="PageNumber"/>
        <w:sz w:val="18"/>
        <w:szCs w:val="18"/>
      </w:rPr>
      <w:fldChar w:fldCharType="begin"/>
    </w:r>
    <w:r w:rsidRPr="008B739D">
      <w:rPr>
        <w:rStyle w:val="PageNumber"/>
        <w:sz w:val="18"/>
        <w:szCs w:val="18"/>
      </w:rPr>
      <w:instrText xml:space="preserve"> PAGE </w:instrText>
    </w:r>
    <w:r w:rsidR="009A1D4C" w:rsidRPr="008B739D">
      <w:rPr>
        <w:rStyle w:val="PageNumber"/>
        <w:sz w:val="18"/>
        <w:szCs w:val="18"/>
      </w:rPr>
      <w:fldChar w:fldCharType="separate"/>
    </w:r>
    <w:r w:rsidR="00A12F69">
      <w:rPr>
        <w:rStyle w:val="PageNumber"/>
        <w:noProof/>
        <w:sz w:val="18"/>
        <w:szCs w:val="18"/>
      </w:rPr>
      <w:t>2</w:t>
    </w:r>
    <w:r w:rsidR="009A1D4C" w:rsidRPr="008B739D">
      <w:rPr>
        <w:rStyle w:val="PageNumber"/>
        <w:sz w:val="18"/>
        <w:szCs w:val="18"/>
      </w:rPr>
      <w:fldChar w:fldCharType="end"/>
    </w:r>
    <w:r w:rsidRPr="008B739D">
      <w:rPr>
        <w:rStyle w:val="PageNumber"/>
        <w:sz w:val="18"/>
        <w:szCs w:val="18"/>
      </w:rPr>
      <w:t xml:space="preserve"> </w:t>
    </w:r>
    <w:r w:rsidR="008B739D" w:rsidRPr="008B739D">
      <w:rPr>
        <w:rStyle w:val="PageNumber"/>
        <w:rFonts w:hint="eastAsia"/>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1C" w:rsidRDefault="00026CF8" w:rsidP="00BB4ADA">
    <w:pPr>
      <w:pStyle w:val="Header"/>
    </w:pPr>
    <w:r>
      <w:tab/>
    </w:r>
    <w:r>
      <w:tab/>
    </w:r>
    <w:r w:rsidR="008B739D" w:rsidRPr="008B739D">
      <w:rPr>
        <w:rFonts w:hint="eastAsia"/>
        <w:sz w:val="18"/>
        <w:szCs w:val="18"/>
      </w:rPr>
      <w:t>-</w:t>
    </w:r>
    <w:r w:rsidR="008B739D" w:rsidRPr="008B739D">
      <w:rPr>
        <w:sz w:val="18"/>
        <w:szCs w:val="18"/>
      </w:rPr>
      <w:t xml:space="preserve"> </w:t>
    </w:r>
    <w:r w:rsidR="008B739D" w:rsidRPr="008B739D">
      <w:rPr>
        <w:rStyle w:val="PageNumber"/>
        <w:sz w:val="18"/>
        <w:szCs w:val="18"/>
      </w:rPr>
      <w:fldChar w:fldCharType="begin"/>
    </w:r>
    <w:r w:rsidR="008B739D" w:rsidRPr="008B739D">
      <w:rPr>
        <w:rStyle w:val="PageNumber"/>
        <w:sz w:val="18"/>
        <w:szCs w:val="18"/>
      </w:rPr>
      <w:instrText xml:space="preserve"> PAGE </w:instrText>
    </w:r>
    <w:r w:rsidR="008B739D" w:rsidRPr="008B739D">
      <w:rPr>
        <w:rStyle w:val="PageNumber"/>
        <w:sz w:val="18"/>
        <w:szCs w:val="18"/>
      </w:rPr>
      <w:fldChar w:fldCharType="separate"/>
    </w:r>
    <w:r w:rsidR="00A12F69">
      <w:rPr>
        <w:rStyle w:val="PageNumber"/>
        <w:noProof/>
        <w:sz w:val="18"/>
        <w:szCs w:val="18"/>
      </w:rPr>
      <w:t>3</w:t>
    </w:r>
    <w:r w:rsidR="008B739D" w:rsidRPr="008B739D">
      <w:rPr>
        <w:rStyle w:val="PageNumber"/>
        <w:sz w:val="18"/>
        <w:szCs w:val="18"/>
      </w:rPr>
      <w:fldChar w:fldCharType="end"/>
    </w:r>
    <w:r w:rsidR="008B739D" w:rsidRPr="008B739D">
      <w:rPr>
        <w:rStyle w:val="PageNumber"/>
        <w:sz w:val="18"/>
        <w:szCs w:val="18"/>
      </w:rPr>
      <w:t xml:space="preserve"> </w:t>
    </w:r>
    <w:r w:rsidR="008B739D" w:rsidRPr="008B739D">
      <w:rPr>
        <w:rStyle w:val="PageNumber"/>
        <w:rFonts w:hint="eastAsia"/>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12F69" w:rsidTr="00973FD4">
      <w:tc>
        <w:tcPr>
          <w:tcW w:w="9889" w:type="dxa"/>
          <w:tcMar>
            <w:left w:w="0" w:type="dxa"/>
          </w:tcMar>
        </w:tcPr>
        <w:p w:rsidR="00A12F69" w:rsidRDefault="00A12F69" w:rsidP="00A12F69">
          <w:pPr>
            <w:pStyle w:val="Header"/>
            <w:spacing w:line="360" w:lineRule="auto"/>
            <w:jc w:val="center"/>
          </w:pPr>
          <w:r>
            <w:rPr>
              <w:b/>
              <w:bCs/>
              <w:noProof/>
            </w:rPr>
            <w:drawing>
              <wp:inline distT="0" distB="0" distL="0" distR="0" wp14:anchorId="45446903" wp14:editId="6C7D7A2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026CF8" w:rsidRPr="00840429" w:rsidRDefault="00026CF8" w:rsidP="00840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7A04"/>
    <w:rsid w:val="00005C06"/>
    <w:rsid w:val="00010E30"/>
    <w:rsid w:val="00026CF8"/>
    <w:rsid w:val="000478BB"/>
    <w:rsid w:val="000534C8"/>
    <w:rsid w:val="00070258"/>
    <w:rsid w:val="0007323C"/>
    <w:rsid w:val="00084956"/>
    <w:rsid w:val="00086D03"/>
    <w:rsid w:val="0009750E"/>
    <w:rsid w:val="000A7051"/>
    <w:rsid w:val="000B5E20"/>
    <w:rsid w:val="000C03C7"/>
    <w:rsid w:val="000C507B"/>
    <w:rsid w:val="000C7940"/>
    <w:rsid w:val="000E3DEE"/>
    <w:rsid w:val="000E5364"/>
    <w:rsid w:val="00103C76"/>
    <w:rsid w:val="00104A96"/>
    <w:rsid w:val="0011265F"/>
    <w:rsid w:val="001221B7"/>
    <w:rsid w:val="0012466F"/>
    <w:rsid w:val="00127C71"/>
    <w:rsid w:val="00131AE1"/>
    <w:rsid w:val="001332BA"/>
    <w:rsid w:val="00141AB3"/>
    <w:rsid w:val="00196710"/>
    <w:rsid w:val="00197324"/>
    <w:rsid w:val="001B1AC6"/>
    <w:rsid w:val="001C051B"/>
    <w:rsid w:val="001C244A"/>
    <w:rsid w:val="001D7070"/>
    <w:rsid w:val="001F2BCC"/>
    <w:rsid w:val="001F4003"/>
    <w:rsid w:val="001F5A49"/>
    <w:rsid w:val="001F63BC"/>
    <w:rsid w:val="00201097"/>
    <w:rsid w:val="00201B6E"/>
    <w:rsid w:val="00233221"/>
    <w:rsid w:val="00235A29"/>
    <w:rsid w:val="00265368"/>
    <w:rsid w:val="0027514F"/>
    <w:rsid w:val="002861E6"/>
    <w:rsid w:val="002947DD"/>
    <w:rsid w:val="002A7912"/>
    <w:rsid w:val="002C1CED"/>
    <w:rsid w:val="002F0890"/>
    <w:rsid w:val="00304A8E"/>
    <w:rsid w:val="003156C8"/>
    <w:rsid w:val="003370B8"/>
    <w:rsid w:val="003666FF"/>
    <w:rsid w:val="003726AE"/>
    <w:rsid w:val="003B2BDA"/>
    <w:rsid w:val="003B55EC"/>
    <w:rsid w:val="003C4471"/>
    <w:rsid w:val="003C68E9"/>
    <w:rsid w:val="003D72AB"/>
    <w:rsid w:val="003E3390"/>
    <w:rsid w:val="003E504F"/>
    <w:rsid w:val="003F1DBE"/>
    <w:rsid w:val="004326DB"/>
    <w:rsid w:val="0043682E"/>
    <w:rsid w:val="00453E46"/>
    <w:rsid w:val="004815EB"/>
    <w:rsid w:val="00496920"/>
    <w:rsid w:val="004A5935"/>
    <w:rsid w:val="004B7C9A"/>
    <w:rsid w:val="004D7936"/>
    <w:rsid w:val="004E0DC4"/>
    <w:rsid w:val="004E0FB5"/>
    <w:rsid w:val="004E43BB"/>
    <w:rsid w:val="004F178E"/>
    <w:rsid w:val="00505309"/>
    <w:rsid w:val="0050789B"/>
    <w:rsid w:val="005127A8"/>
    <w:rsid w:val="00531125"/>
    <w:rsid w:val="00543DF8"/>
    <w:rsid w:val="00546101"/>
    <w:rsid w:val="00553DD7"/>
    <w:rsid w:val="00556C5D"/>
    <w:rsid w:val="00573FCB"/>
    <w:rsid w:val="0057469A"/>
    <w:rsid w:val="00580814"/>
    <w:rsid w:val="00580B7C"/>
    <w:rsid w:val="005A03A3"/>
    <w:rsid w:val="005B214C"/>
    <w:rsid w:val="005B28C2"/>
    <w:rsid w:val="005D108F"/>
    <w:rsid w:val="005D2279"/>
    <w:rsid w:val="005E10C0"/>
    <w:rsid w:val="006010F0"/>
    <w:rsid w:val="00602D53"/>
    <w:rsid w:val="00620AEB"/>
    <w:rsid w:val="00621950"/>
    <w:rsid w:val="006461A8"/>
    <w:rsid w:val="00651777"/>
    <w:rsid w:val="00672B86"/>
    <w:rsid w:val="006A29CE"/>
    <w:rsid w:val="006B0590"/>
    <w:rsid w:val="006B49DA"/>
    <w:rsid w:val="006C7D6C"/>
    <w:rsid w:val="007234B1"/>
    <w:rsid w:val="00727EE2"/>
    <w:rsid w:val="00730B9A"/>
    <w:rsid w:val="0073223D"/>
    <w:rsid w:val="00750D95"/>
    <w:rsid w:val="00752A3C"/>
    <w:rsid w:val="00772CEF"/>
    <w:rsid w:val="007921A7"/>
    <w:rsid w:val="00796350"/>
    <w:rsid w:val="00797A07"/>
    <w:rsid w:val="007B3DB1"/>
    <w:rsid w:val="007D183E"/>
    <w:rsid w:val="007E3F13"/>
    <w:rsid w:val="00800012"/>
    <w:rsid w:val="0081513E"/>
    <w:rsid w:val="00840429"/>
    <w:rsid w:val="00854131"/>
    <w:rsid w:val="0085652D"/>
    <w:rsid w:val="0087694B"/>
    <w:rsid w:val="0088045C"/>
    <w:rsid w:val="00880A1D"/>
    <w:rsid w:val="008908BD"/>
    <w:rsid w:val="008944EB"/>
    <w:rsid w:val="008B4422"/>
    <w:rsid w:val="008B739D"/>
    <w:rsid w:val="008C23EE"/>
    <w:rsid w:val="008F1B1B"/>
    <w:rsid w:val="008F4F21"/>
    <w:rsid w:val="00904D4A"/>
    <w:rsid w:val="009151BA"/>
    <w:rsid w:val="009277BC"/>
    <w:rsid w:val="00927D57"/>
    <w:rsid w:val="0095031C"/>
    <w:rsid w:val="00963D9D"/>
    <w:rsid w:val="00981B54"/>
    <w:rsid w:val="009842C3"/>
    <w:rsid w:val="00992E52"/>
    <w:rsid w:val="009A1D4C"/>
    <w:rsid w:val="009A6BB6"/>
    <w:rsid w:val="009A6E62"/>
    <w:rsid w:val="009B39FC"/>
    <w:rsid w:val="009C161F"/>
    <w:rsid w:val="009C3062"/>
    <w:rsid w:val="009E13AC"/>
    <w:rsid w:val="009E4AEC"/>
    <w:rsid w:val="009E5BD8"/>
    <w:rsid w:val="009E681E"/>
    <w:rsid w:val="009F25C5"/>
    <w:rsid w:val="009F2CBD"/>
    <w:rsid w:val="009F2DE2"/>
    <w:rsid w:val="00A12F69"/>
    <w:rsid w:val="00A1404F"/>
    <w:rsid w:val="00A14DF9"/>
    <w:rsid w:val="00A32378"/>
    <w:rsid w:val="00A34D6F"/>
    <w:rsid w:val="00A41F91"/>
    <w:rsid w:val="00A670D3"/>
    <w:rsid w:val="00A963DF"/>
    <w:rsid w:val="00AA231C"/>
    <w:rsid w:val="00AA7A04"/>
    <w:rsid w:val="00AC1EBE"/>
    <w:rsid w:val="00AC3896"/>
    <w:rsid w:val="00AC7069"/>
    <w:rsid w:val="00AD3F2B"/>
    <w:rsid w:val="00AD44CF"/>
    <w:rsid w:val="00AF3325"/>
    <w:rsid w:val="00B230CE"/>
    <w:rsid w:val="00B34CF9"/>
    <w:rsid w:val="00B445CB"/>
    <w:rsid w:val="00B522A1"/>
    <w:rsid w:val="00B87270"/>
    <w:rsid w:val="00B90C45"/>
    <w:rsid w:val="00B9254B"/>
    <w:rsid w:val="00B933BE"/>
    <w:rsid w:val="00BB4ADA"/>
    <w:rsid w:val="00BD1F1A"/>
    <w:rsid w:val="00BD7E5E"/>
    <w:rsid w:val="00BE283B"/>
    <w:rsid w:val="00BE6574"/>
    <w:rsid w:val="00C02255"/>
    <w:rsid w:val="00C11F47"/>
    <w:rsid w:val="00C57E2C"/>
    <w:rsid w:val="00C608B7"/>
    <w:rsid w:val="00C640AF"/>
    <w:rsid w:val="00C66A2B"/>
    <w:rsid w:val="00C66F24"/>
    <w:rsid w:val="00C9291E"/>
    <w:rsid w:val="00CA3F44"/>
    <w:rsid w:val="00CA4E58"/>
    <w:rsid w:val="00CB3771"/>
    <w:rsid w:val="00CB5153"/>
    <w:rsid w:val="00CB730B"/>
    <w:rsid w:val="00CC0508"/>
    <w:rsid w:val="00D10BA0"/>
    <w:rsid w:val="00D24EB5"/>
    <w:rsid w:val="00D41571"/>
    <w:rsid w:val="00D416A0"/>
    <w:rsid w:val="00D458A3"/>
    <w:rsid w:val="00D47672"/>
    <w:rsid w:val="00D5123C"/>
    <w:rsid w:val="00D55560"/>
    <w:rsid w:val="00D61C5A"/>
    <w:rsid w:val="00D703EA"/>
    <w:rsid w:val="00D761C9"/>
    <w:rsid w:val="00D820C5"/>
    <w:rsid w:val="00D85717"/>
    <w:rsid w:val="00D95589"/>
    <w:rsid w:val="00DE66A5"/>
    <w:rsid w:val="00DF2B50"/>
    <w:rsid w:val="00E04C86"/>
    <w:rsid w:val="00E135F3"/>
    <w:rsid w:val="00E20F30"/>
    <w:rsid w:val="00E27BBA"/>
    <w:rsid w:val="00E35E8F"/>
    <w:rsid w:val="00E438E8"/>
    <w:rsid w:val="00E520E2"/>
    <w:rsid w:val="00E61FC7"/>
    <w:rsid w:val="00E64254"/>
    <w:rsid w:val="00E745E2"/>
    <w:rsid w:val="00E81767"/>
    <w:rsid w:val="00EA15B3"/>
    <w:rsid w:val="00EB2358"/>
    <w:rsid w:val="00EB3EB8"/>
    <w:rsid w:val="00EB60F6"/>
    <w:rsid w:val="00F07A67"/>
    <w:rsid w:val="00F2305D"/>
    <w:rsid w:val="00F468C5"/>
    <w:rsid w:val="00F52F39"/>
    <w:rsid w:val="00F914DD"/>
    <w:rsid w:val="00FA2358"/>
    <w:rsid w:val="00FB2592"/>
    <w:rsid w:val="00FB2810"/>
    <w:rsid w:val="00FC2947"/>
    <w:rsid w:val="00FE0818"/>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FC26D6-F934-4B4E-8CFA-09535D1A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40429"/>
    <w:rPr>
      <w:rFonts w:eastAsia="SimSun" w:cs="Times New Roman"/>
      <w:sz w:val="22"/>
      <w:szCs w:val="22"/>
      <w:lang w:val="en-US"/>
    </w:rPr>
  </w:style>
  <w:style w:type="paragraph" w:customStyle="1" w:styleId="Reasons">
    <w:name w:val="Reasons"/>
    <w:basedOn w:val="Normal"/>
    <w:qFormat/>
    <w:rsid w:val="008B739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customStyle="1" w:styleId="TabletextChar">
    <w:name w:val="Table_text Char"/>
    <w:link w:val="Tabletext"/>
    <w:uiPriority w:val="99"/>
    <w:locked/>
    <w:rsid w:val="008B739D"/>
    <w:rPr>
      <w:rFonts w:eastAsia="SimSun" w:cs="Times New Roman"/>
      <w:sz w:val="22"/>
      <w:szCs w:val="22"/>
      <w:lang w:val="en-US"/>
    </w:rPr>
  </w:style>
  <w:style w:type="character" w:customStyle="1" w:styleId="TableheadChar">
    <w:name w:val="Table_head Char"/>
    <w:basedOn w:val="DefaultParagraphFont"/>
    <w:link w:val="Tablehead"/>
    <w:uiPriority w:val="99"/>
    <w:locked/>
    <w:rsid w:val="008B739D"/>
    <w:rPr>
      <w:rFonts w:eastAsia="SimSun" w:cs="Times New Roman"/>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6A544C8FB4E23B5C514B33059C966"/>
        <w:category>
          <w:name w:val="General"/>
          <w:gallery w:val="placeholder"/>
        </w:category>
        <w:types>
          <w:type w:val="bbPlcHdr"/>
        </w:types>
        <w:behaviors>
          <w:behavior w:val="content"/>
        </w:behaviors>
        <w:guid w:val="{7AA1F53F-18FB-4920-B394-3658D99C4AE9}"/>
      </w:docPartPr>
      <w:docPartBody>
        <w:p w:rsidR="006F2D10" w:rsidRDefault="006F2D10">
          <w:pPr>
            <w:pStyle w:val="3C96A544C8FB4E23B5C514B33059C96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10"/>
    <w:rsid w:val="006F2D10"/>
    <w:rsid w:val="00CD05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96A544C8FB4E23B5C514B33059C966">
    <w:name w:val="3C96A544C8FB4E23B5C514B33059C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428</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1236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Kong, Hongli</dc:creator>
  <cp:lastModifiedBy>Fernandez Jimenez, Virginia</cp:lastModifiedBy>
  <cp:revision>3</cp:revision>
  <cp:lastPrinted>2019-01-29T14:40:00Z</cp:lastPrinted>
  <dcterms:created xsi:type="dcterms:W3CDTF">2019-01-29T14:38:00Z</dcterms:created>
  <dcterms:modified xsi:type="dcterms:W3CDTF">2019-01-29T14:40:00Z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