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77"/>
        <w:gridCol w:w="3958"/>
        <w:gridCol w:w="4520"/>
      </w:tblGrid>
      <w:tr w:rsidR="00AF70F6" w:rsidRPr="00D03A73" w:rsidTr="0029677E">
        <w:tc>
          <w:tcPr>
            <w:tcW w:w="5000" w:type="pct"/>
            <w:gridSpan w:val="3"/>
            <w:shd w:val="clear" w:color="auto" w:fill="auto"/>
          </w:tcPr>
          <w:p w:rsidR="00AF70F6" w:rsidRPr="00D03A73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03A73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03A73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03A73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03A73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03A73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03A73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03A73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D03A73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D03A73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D03A73" w:rsidTr="0029677E">
        <w:tc>
          <w:tcPr>
            <w:tcW w:w="2707" w:type="pct"/>
            <w:gridSpan w:val="2"/>
            <w:shd w:val="clear" w:color="auto" w:fill="auto"/>
          </w:tcPr>
          <w:p w:rsidR="00AF70F6" w:rsidRPr="00D03A73" w:rsidRDefault="00AF70F6" w:rsidP="0026739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D03A73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D03A73" w:rsidRDefault="0026739F" w:rsidP="00D24B1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D03A73"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D03A73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D24B1C" w:rsidRPr="00D03A73">
              <w:rPr>
                <w:rFonts w:eastAsiaTheme="minorEastAsia"/>
                <w:b/>
                <w:bCs/>
                <w:lang w:eastAsia="zh-CN" w:bidi="ar-SY"/>
              </w:rPr>
              <w:t>879</w:t>
            </w:r>
          </w:p>
        </w:tc>
        <w:tc>
          <w:tcPr>
            <w:tcW w:w="2293" w:type="pct"/>
            <w:shd w:val="clear" w:color="auto" w:fill="auto"/>
          </w:tcPr>
          <w:p w:rsidR="00AF70F6" w:rsidRPr="00D03A73" w:rsidRDefault="006A5E42" w:rsidP="006A5E4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D03A73">
              <w:rPr>
                <w:rFonts w:eastAsiaTheme="minorEastAsia"/>
                <w:lang w:val="fr-FR" w:eastAsia="zh-CN" w:bidi="ar-SY"/>
              </w:rPr>
              <w:t>30</w:t>
            </w:r>
            <w:r w:rsidR="00AF70F6" w:rsidRPr="00D03A73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D03A73">
              <w:rPr>
                <w:rFonts w:eastAsiaTheme="minorEastAsia" w:hint="cs"/>
                <w:rtl/>
                <w:lang w:eastAsia="zh-CN" w:bidi="ar-SY"/>
              </w:rPr>
              <w:t>نوفمبر</w:t>
            </w:r>
            <w:r w:rsidR="00AF70F6" w:rsidRPr="00D03A73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D03A73">
              <w:rPr>
                <w:rFonts w:eastAsiaTheme="minorEastAsia"/>
                <w:lang w:eastAsia="zh-CN" w:bidi="ar-SY"/>
              </w:rPr>
              <w:t>201</w:t>
            </w:r>
            <w:r w:rsidR="001F2ED3" w:rsidRPr="00D03A73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D03A73" w:rsidTr="0029677E">
        <w:tc>
          <w:tcPr>
            <w:tcW w:w="5000" w:type="pct"/>
            <w:gridSpan w:val="3"/>
            <w:shd w:val="clear" w:color="auto" w:fill="auto"/>
          </w:tcPr>
          <w:p w:rsidR="00AF70F6" w:rsidRPr="00D03A73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D03A73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  <w:p w:rsidR="0074242F" w:rsidRPr="00D03A73" w:rsidRDefault="0074242F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D03A73" w:rsidTr="0029677E">
        <w:tc>
          <w:tcPr>
            <w:tcW w:w="5000" w:type="pct"/>
            <w:gridSpan w:val="3"/>
            <w:shd w:val="clear" w:color="auto" w:fill="auto"/>
          </w:tcPr>
          <w:p w:rsidR="00AF70F6" w:rsidRPr="00D03A73" w:rsidRDefault="00AF70F6" w:rsidP="00D6753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4B69C9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4B69C9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4B69C9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D03A73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D03A73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6A5E42" w:rsidRPr="00D03A73">
              <w:rPr>
                <w:rFonts w:eastAsiaTheme="minorEastAsia"/>
                <w:b/>
                <w:bCs/>
                <w:lang w:val="en-GB" w:eastAsia="zh-CN" w:bidi="ar-SY"/>
              </w:rPr>
              <w:t>5</w:t>
            </w:r>
            <w:r w:rsidRPr="00D03A73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 w:rsidR="00D67530" w:rsidRPr="00D03A73"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BA5E1E" w:rsidRPr="00D03A7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لاتصالات الراديوية </w:t>
            </w:r>
            <w:r w:rsidRPr="00D03A73">
              <w:rPr>
                <w:rFonts w:eastAsiaTheme="minorEastAsia" w:hint="cs"/>
                <w:b/>
                <w:bCs/>
                <w:rtl/>
                <w:lang w:eastAsia="zh-CN" w:bidi="ar-EG"/>
              </w:rPr>
              <w:t>والهيئات الأكاديمية المنضمة إلى الاتحاد</w:t>
            </w:r>
          </w:p>
        </w:tc>
      </w:tr>
      <w:tr w:rsidR="008260B2" w:rsidRPr="00D03A73" w:rsidTr="001D222D">
        <w:tc>
          <w:tcPr>
            <w:tcW w:w="5000" w:type="pct"/>
            <w:gridSpan w:val="3"/>
            <w:shd w:val="clear" w:color="auto" w:fill="auto"/>
          </w:tcPr>
          <w:p w:rsidR="008260B2" w:rsidRPr="00D03A73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D03A73" w:rsidTr="001D222D">
        <w:tc>
          <w:tcPr>
            <w:tcW w:w="5000" w:type="pct"/>
            <w:gridSpan w:val="3"/>
            <w:shd w:val="clear" w:color="auto" w:fill="auto"/>
          </w:tcPr>
          <w:p w:rsidR="008260B2" w:rsidRPr="00D03A73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D03A73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D03A73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D03A73">
              <w:rPr>
                <w:rFonts w:eastAsiaTheme="minorEastAsia"/>
                <w:rtl/>
                <w:lang w:eastAsia="zh-CN"/>
              </w:rPr>
              <w:t>الموضوع</w:t>
            </w:r>
            <w:r w:rsidRPr="00D03A73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26739F" w:rsidRPr="00D03A73" w:rsidRDefault="0026739F" w:rsidP="00164F56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D03A73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6A5E42" w:rsidRPr="00D03A73">
              <w:rPr>
                <w:b/>
                <w:bCs/>
                <w:lang w:bidi="ar-SY"/>
              </w:rPr>
              <w:t>5</w:t>
            </w:r>
            <w:r w:rsidRPr="00D03A73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D03A73">
              <w:rPr>
                <w:rFonts w:hint="cs"/>
                <w:b/>
                <w:bCs/>
                <w:rtl/>
                <w:lang w:bidi="ar-EG"/>
              </w:rPr>
              <w:t>ة (</w:t>
            </w:r>
            <w:r w:rsidR="00164F56"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 w:rsidRPr="00D03A73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D03A73" w:rsidRDefault="0026739F" w:rsidP="00582407">
            <w:pPr>
              <w:tabs>
                <w:tab w:val="left" w:pos="386"/>
              </w:tabs>
              <w:spacing w:before="60" w:after="60"/>
              <w:ind w:left="386" w:hanging="386"/>
              <w:rPr>
                <w:b/>
                <w:bCs/>
                <w:lang w:bidi="ar-EG"/>
              </w:rPr>
            </w:pPr>
            <w:r w:rsidRPr="00D03A73">
              <w:rPr>
                <w:rFonts w:hint="cs"/>
                <w:b/>
                <w:bCs/>
                <w:rtl/>
                <w:lang w:bidi="ar-EG"/>
              </w:rPr>
              <w:t>-</w:t>
            </w:r>
            <w:r w:rsidRPr="00D03A73">
              <w:rPr>
                <w:b/>
                <w:bCs/>
                <w:spacing w:val="-2"/>
                <w:rtl/>
                <w:lang w:bidi="ar-EG"/>
              </w:rPr>
              <w:tab/>
            </w:r>
            <w:r w:rsidR="00164F56" w:rsidRPr="0024355A">
              <w:rPr>
                <w:rFonts w:hint="cs"/>
                <w:b/>
                <w:bCs/>
                <w:rtl/>
                <w:lang w:bidi="ar-EG"/>
              </w:rPr>
              <w:t>اقتراح</w:t>
            </w:r>
            <w:r w:rsidRPr="0024355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4355A">
              <w:rPr>
                <w:b/>
                <w:bCs/>
                <w:rtl/>
                <w:lang w:bidi="ar-EG"/>
              </w:rPr>
              <w:t>اعتماد</w:t>
            </w:r>
            <w:r w:rsidRPr="0024355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A5E1E" w:rsidRPr="0024355A">
              <w:rPr>
                <w:rFonts w:hint="cs"/>
                <w:b/>
                <w:bCs/>
                <w:rtl/>
                <w:lang w:bidi="ar-EG"/>
              </w:rPr>
              <w:t>ثلاث</w:t>
            </w:r>
            <w:r w:rsidR="00391D42" w:rsidRPr="0024355A">
              <w:rPr>
                <w:rFonts w:hint="cs"/>
                <w:b/>
                <w:bCs/>
                <w:rtl/>
                <w:lang w:bidi="ar-EG"/>
              </w:rPr>
              <w:t>ة</w:t>
            </w:r>
            <w:r w:rsidR="00BA5E1E" w:rsidRPr="0024355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A5E42" w:rsidRPr="0024355A">
              <w:rPr>
                <w:rFonts w:hint="cs"/>
                <w:b/>
                <w:bCs/>
                <w:rtl/>
                <w:lang w:bidi="ar-EG"/>
              </w:rPr>
              <w:t>مشاريع</w:t>
            </w:r>
            <w:r w:rsidRPr="0024355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4355A">
              <w:rPr>
                <w:rFonts w:hint="cs"/>
                <w:b/>
                <w:bCs/>
                <w:rtl/>
              </w:rPr>
              <w:t>توصي</w:t>
            </w:r>
            <w:r w:rsidR="006A5E42" w:rsidRPr="0024355A">
              <w:rPr>
                <w:rFonts w:hint="cs"/>
                <w:b/>
                <w:bCs/>
                <w:rtl/>
              </w:rPr>
              <w:t>ات</w:t>
            </w:r>
            <w:r w:rsidR="0090261F" w:rsidRPr="0024355A">
              <w:rPr>
                <w:rFonts w:hint="cs"/>
                <w:b/>
                <w:bCs/>
                <w:rtl/>
              </w:rPr>
              <w:t xml:space="preserve"> </w:t>
            </w:r>
            <w:r w:rsidRPr="0024355A">
              <w:rPr>
                <w:rFonts w:hint="cs"/>
                <w:b/>
                <w:bCs/>
                <w:rtl/>
              </w:rPr>
              <w:t xml:space="preserve">جديدة </w:t>
            </w:r>
            <w:r w:rsidR="00582407">
              <w:rPr>
                <w:rFonts w:hint="cs"/>
                <w:b/>
                <w:bCs/>
                <w:rtl/>
              </w:rPr>
              <w:t xml:space="preserve">لقطاع الاتصالات الراديوية </w:t>
            </w:r>
            <w:r w:rsidR="006A5E42" w:rsidRPr="0024355A">
              <w:rPr>
                <w:rFonts w:hint="cs"/>
                <w:b/>
                <w:bCs/>
                <w:rtl/>
              </w:rPr>
              <w:t>ومشاريع</w:t>
            </w:r>
            <w:r w:rsidRPr="0024355A">
              <w:rPr>
                <w:rFonts w:hint="cs"/>
                <w:b/>
                <w:bCs/>
                <w:rtl/>
              </w:rPr>
              <w:t xml:space="preserve"> </w:t>
            </w:r>
            <w:r w:rsidR="00D67530" w:rsidRPr="0024355A">
              <w:rPr>
                <w:rFonts w:hint="cs"/>
                <w:b/>
                <w:bCs/>
                <w:rtl/>
              </w:rPr>
              <w:t>م</w:t>
            </w:r>
            <w:r w:rsidRPr="0024355A">
              <w:rPr>
                <w:rFonts w:hint="cs"/>
                <w:b/>
                <w:bCs/>
                <w:rtl/>
              </w:rPr>
              <w:t xml:space="preserve">راجعة </w:t>
            </w:r>
            <w:r w:rsidR="00D67530" w:rsidRPr="0024355A">
              <w:rPr>
                <w:rFonts w:hint="cs"/>
                <w:b/>
                <w:bCs/>
                <w:rtl/>
              </w:rPr>
              <w:t xml:space="preserve">تسع </w:t>
            </w:r>
            <w:r w:rsidR="0024355A" w:rsidRPr="00582407">
              <w:rPr>
                <w:rFonts w:hint="cs"/>
                <w:b/>
                <w:bCs/>
                <w:spacing w:val="-3"/>
                <w:rtl/>
              </w:rPr>
              <w:t>توصيات</w:t>
            </w:r>
            <w:r w:rsidR="0024355A" w:rsidRPr="00582407">
              <w:rPr>
                <w:rFonts w:hint="cs"/>
                <w:b/>
                <w:bCs/>
                <w:spacing w:val="-3"/>
                <w:rtl/>
                <w:lang w:bidi="ar-EG"/>
              </w:rPr>
              <w:t xml:space="preserve"> </w:t>
            </w:r>
            <w:r w:rsidR="00582407" w:rsidRPr="00582407">
              <w:rPr>
                <w:rFonts w:hint="cs"/>
                <w:b/>
                <w:bCs/>
                <w:spacing w:val="-3"/>
                <w:rtl/>
                <w:lang w:bidi="ar-EG"/>
              </w:rPr>
              <w:t>للقطاع</w:t>
            </w:r>
            <w:r w:rsidR="0024355A" w:rsidRPr="00582407">
              <w:rPr>
                <w:rFonts w:hint="cs"/>
                <w:b/>
                <w:bCs/>
                <w:spacing w:val="-3"/>
                <w:rtl/>
                <w:lang w:bidi="ar-EG"/>
              </w:rPr>
              <w:t xml:space="preserve"> </w:t>
            </w:r>
            <w:r w:rsidRPr="00582407">
              <w:rPr>
                <w:b/>
                <w:bCs/>
                <w:spacing w:val="-3"/>
                <w:rtl/>
                <w:lang w:bidi="ar-EG"/>
              </w:rPr>
              <w:t>والموافقة عليها في</w:t>
            </w:r>
            <w:r w:rsidRPr="00582407">
              <w:rPr>
                <w:rFonts w:hint="eastAsia"/>
                <w:b/>
                <w:bCs/>
                <w:spacing w:val="-3"/>
                <w:rtl/>
                <w:lang w:bidi="ar-EG"/>
              </w:rPr>
              <w:t> </w:t>
            </w:r>
            <w:r w:rsidRPr="00582407">
              <w:rPr>
                <w:b/>
                <w:bCs/>
                <w:spacing w:val="-3"/>
                <w:rtl/>
                <w:lang w:bidi="ar-EG"/>
              </w:rPr>
              <w:t>نفس الوقت</w:t>
            </w:r>
            <w:r w:rsidRPr="00582407">
              <w:rPr>
                <w:rFonts w:hint="cs"/>
                <w:b/>
                <w:bCs/>
                <w:spacing w:val="-3"/>
                <w:rtl/>
                <w:lang w:bidi="ar-EG"/>
              </w:rPr>
              <w:t xml:space="preserve"> بالمراسلة</w:t>
            </w:r>
            <w:r w:rsidR="00D67530" w:rsidRPr="00582407">
              <w:rPr>
                <w:rFonts w:hint="cs"/>
                <w:b/>
                <w:bCs/>
                <w:spacing w:val="-3"/>
                <w:rtl/>
                <w:lang w:bidi="ar-EG"/>
              </w:rPr>
              <w:t xml:space="preserve"> </w:t>
            </w:r>
            <w:r w:rsidRPr="00582407">
              <w:rPr>
                <w:b/>
                <w:bCs/>
                <w:spacing w:val="-3"/>
                <w:rtl/>
                <w:lang w:bidi="ar-EG"/>
              </w:rPr>
              <w:t>وفقاً للفقرة</w:t>
            </w:r>
            <w:r w:rsidRPr="00582407">
              <w:rPr>
                <w:rFonts w:hint="cs"/>
                <w:b/>
                <w:bCs/>
                <w:spacing w:val="-3"/>
                <w:rtl/>
                <w:lang w:bidi="ar-EG"/>
              </w:rPr>
              <w:t> </w:t>
            </w:r>
            <w:r w:rsidRPr="00582407">
              <w:rPr>
                <w:b/>
                <w:bCs/>
                <w:spacing w:val="-3"/>
                <w:lang w:val="fr-FR" w:bidi="ar-SY"/>
              </w:rPr>
              <w:t>4.2.6.A2</w:t>
            </w:r>
            <w:r w:rsidRPr="00582407">
              <w:rPr>
                <w:b/>
                <w:bCs/>
                <w:spacing w:val="-3"/>
                <w:rtl/>
                <w:lang w:bidi="ar-EG"/>
              </w:rPr>
              <w:t xml:space="preserve"> من القرار</w:t>
            </w:r>
            <w:r w:rsidR="00271633" w:rsidRPr="00582407">
              <w:rPr>
                <w:b/>
                <w:bCs/>
                <w:spacing w:val="-3"/>
                <w:lang w:bidi="ar-EG"/>
              </w:rPr>
              <w:t> </w:t>
            </w:r>
            <w:r w:rsidRPr="00582407">
              <w:rPr>
                <w:b/>
                <w:bCs/>
                <w:spacing w:val="-3"/>
                <w:lang w:val="fr-FR" w:bidi="ar-SY"/>
              </w:rPr>
              <w:t>ITU</w:t>
            </w:r>
            <w:r w:rsidR="00271633" w:rsidRPr="00582407">
              <w:rPr>
                <w:b/>
                <w:bCs/>
                <w:spacing w:val="-3"/>
                <w:lang w:val="fr-FR" w:bidi="ar-SY"/>
              </w:rPr>
              <w:noBreakHyphen/>
            </w:r>
            <w:r w:rsidRPr="00582407">
              <w:rPr>
                <w:b/>
                <w:bCs/>
                <w:spacing w:val="-3"/>
                <w:lang w:val="fr-FR" w:bidi="ar-SY"/>
              </w:rPr>
              <w:t>R 1</w:t>
            </w:r>
            <w:r w:rsidR="00271633" w:rsidRPr="00582407">
              <w:rPr>
                <w:b/>
                <w:bCs/>
                <w:spacing w:val="-3"/>
                <w:lang w:val="fr-FR" w:bidi="ar-SY"/>
              </w:rPr>
              <w:noBreakHyphen/>
            </w:r>
            <w:r w:rsidRPr="00582407">
              <w:rPr>
                <w:b/>
                <w:bCs/>
                <w:spacing w:val="-3"/>
                <w:lang w:val="fr-FR" w:bidi="ar-SY"/>
              </w:rPr>
              <w:t>7</w:t>
            </w:r>
            <w:r w:rsidRPr="0024355A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24355A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24355A">
              <w:rPr>
                <w:b/>
                <w:bCs/>
                <w:rtl/>
                <w:lang w:bidi="ar-EG"/>
              </w:rPr>
              <w:t xml:space="preserve">نفس الوقت </w:t>
            </w:r>
            <w:r w:rsidRPr="0024355A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24355A">
              <w:rPr>
                <w:b/>
                <w:bCs/>
                <w:rtl/>
                <w:lang w:bidi="ar-EG"/>
              </w:rPr>
              <w:t>)</w:t>
            </w:r>
          </w:p>
        </w:tc>
      </w:tr>
    </w:tbl>
    <w:p w:rsidR="00AF70F6" w:rsidRPr="00D03A73" w:rsidRDefault="0026739F" w:rsidP="00902F20">
      <w:pPr>
        <w:spacing w:before="840"/>
        <w:rPr>
          <w:rtl/>
        </w:rPr>
      </w:pPr>
      <w:r w:rsidRPr="00D03A73">
        <w:rPr>
          <w:rtl/>
          <w:lang w:bidi="ar-EG"/>
        </w:rPr>
        <w:t>قررت لجنة الدراسات</w:t>
      </w:r>
      <w:r w:rsidRPr="00D03A73">
        <w:rPr>
          <w:rFonts w:hint="cs"/>
          <w:rtl/>
          <w:lang w:bidi="ar-EG"/>
        </w:rPr>
        <w:t> </w:t>
      </w:r>
      <w:r w:rsidR="00D24B1C" w:rsidRPr="00D03A73">
        <w:rPr>
          <w:lang w:val="en-GB" w:bidi="ar-EG"/>
        </w:rPr>
        <w:t>5</w:t>
      </w:r>
      <w:r w:rsidRPr="00D03A73">
        <w:rPr>
          <w:rtl/>
          <w:lang w:bidi="ar-EG"/>
        </w:rPr>
        <w:t xml:space="preserve"> للاتصالات الراديوية في اجتماعها </w:t>
      </w:r>
      <w:r w:rsidR="00164F56">
        <w:rPr>
          <w:rFonts w:hint="cs"/>
          <w:rtl/>
          <w:lang w:bidi="ar-EG"/>
        </w:rPr>
        <w:t>الذي عُقد</w:t>
      </w:r>
      <w:r w:rsidRPr="00D03A73">
        <w:rPr>
          <w:rtl/>
          <w:lang w:bidi="ar-EG"/>
        </w:rPr>
        <w:t xml:space="preserve"> </w:t>
      </w:r>
      <w:r w:rsidRPr="00D03A73">
        <w:rPr>
          <w:rFonts w:hint="cs"/>
          <w:rtl/>
          <w:lang w:bidi="ar-EG"/>
        </w:rPr>
        <w:t xml:space="preserve">في </w:t>
      </w:r>
      <w:r w:rsidR="006A5E42" w:rsidRPr="00D03A73">
        <w:rPr>
          <w:lang w:bidi="ar-EG"/>
        </w:rPr>
        <w:t>19</w:t>
      </w:r>
      <w:r w:rsidR="006A5E42" w:rsidRPr="00D03A73">
        <w:rPr>
          <w:rFonts w:hint="cs"/>
          <w:rtl/>
          <w:lang w:bidi="ar-EG"/>
        </w:rPr>
        <w:t xml:space="preserve"> نوفمبر </w:t>
      </w:r>
      <w:r w:rsidR="006A5E42" w:rsidRPr="00D03A73">
        <w:rPr>
          <w:lang w:bidi="ar-EG"/>
        </w:rPr>
        <w:t>2018</w:t>
      </w:r>
      <w:r w:rsidRPr="00D03A73">
        <w:rPr>
          <w:rtl/>
          <w:lang w:bidi="ar-EG"/>
        </w:rPr>
        <w:t xml:space="preserve"> </w:t>
      </w:r>
      <w:r w:rsidR="00F560C0" w:rsidRPr="00D03A73">
        <w:rPr>
          <w:rFonts w:hint="cs"/>
          <w:rtl/>
          <w:lang w:bidi="ar-EG"/>
        </w:rPr>
        <w:t xml:space="preserve">أن تلتمس اعتماد </w:t>
      </w:r>
      <w:r w:rsidR="00D67530" w:rsidRPr="00D03A73">
        <w:rPr>
          <w:rFonts w:hint="cs"/>
          <w:rtl/>
          <w:lang w:bidi="ar-EG"/>
        </w:rPr>
        <w:t xml:space="preserve">ثلاثة </w:t>
      </w:r>
      <w:r w:rsidR="006A5E42" w:rsidRPr="00D03A73">
        <w:rPr>
          <w:rFonts w:hint="cs"/>
          <w:rtl/>
          <w:lang w:bidi="ar-EG"/>
        </w:rPr>
        <w:t xml:space="preserve">مشاريع </w:t>
      </w:r>
      <w:r w:rsidR="006A5E42" w:rsidRPr="00D03A73">
        <w:rPr>
          <w:rFonts w:hint="cs"/>
          <w:rtl/>
        </w:rPr>
        <w:t xml:space="preserve">توصيات جديدة </w:t>
      </w:r>
      <w:r w:rsidR="006A5E42" w:rsidRPr="00D03A73">
        <w:rPr>
          <w:rFonts w:hint="cs"/>
          <w:rtl/>
          <w:lang w:bidi="ar-EG"/>
        </w:rPr>
        <w:t xml:space="preserve">لقطاع الاتصالات الراديوية </w:t>
      </w:r>
      <w:r w:rsidR="006A5E42" w:rsidRPr="00D03A73">
        <w:rPr>
          <w:rFonts w:hint="cs"/>
          <w:rtl/>
        </w:rPr>
        <w:t>ومشاريع مراجعة تسع توصيات</w:t>
      </w:r>
      <w:r w:rsidR="006A5E42" w:rsidRPr="00D03A73">
        <w:rPr>
          <w:rFonts w:hint="cs"/>
          <w:rtl/>
          <w:lang w:bidi="ar-EG"/>
        </w:rPr>
        <w:t xml:space="preserve"> </w:t>
      </w:r>
      <w:r w:rsidR="00164F56">
        <w:rPr>
          <w:rFonts w:hint="cs"/>
          <w:rtl/>
          <w:lang w:bidi="ar-EG"/>
        </w:rPr>
        <w:t>للقطاع</w:t>
      </w:r>
      <w:r w:rsidR="00746A8E" w:rsidRPr="00D03A73">
        <w:rPr>
          <w:rFonts w:hint="cs"/>
          <w:rtl/>
          <w:lang w:bidi="ar-EG"/>
        </w:rPr>
        <w:t xml:space="preserve">، </w:t>
      </w:r>
      <w:r w:rsidR="00F560C0" w:rsidRPr="00D03A73">
        <w:rPr>
          <w:rFonts w:hint="cs"/>
          <w:rtl/>
          <w:lang w:bidi="ar-EG"/>
        </w:rPr>
        <w:t xml:space="preserve">بالمراسلة </w:t>
      </w:r>
      <w:r w:rsidRPr="00D03A73">
        <w:rPr>
          <w:rFonts w:hint="cs"/>
          <w:rtl/>
          <w:lang w:bidi="ar-EG"/>
        </w:rPr>
        <w:t>(الفقرة</w:t>
      </w:r>
      <w:r w:rsidRPr="00D03A73">
        <w:rPr>
          <w:rFonts w:hint="eastAsia"/>
          <w:rtl/>
          <w:lang w:bidi="ar-EG"/>
        </w:rPr>
        <w:t> </w:t>
      </w:r>
      <w:r w:rsidRPr="00D03A73">
        <w:rPr>
          <w:lang w:bidi="ar-EG"/>
        </w:rPr>
        <w:t>2.6.A2</w:t>
      </w:r>
      <w:r w:rsidRPr="00D03A73">
        <w:rPr>
          <w:rFonts w:hint="cs"/>
          <w:rtl/>
          <w:lang w:bidi="ar-EG"/>
        </w:rPr>
        <w:t xml:space="preserve"> من القرار</w:t>
      </w:r>
      <w:r w:rsidR="00164F56">
        <w:rPr>
          <w:rFonts w:hint="eastAsia"/>
          <w:rtl/>
          <w:lang w:bidi="ar-EG"/>
        </w:rPr>
        <w:t> </w:t>
      </w:r>
      <w:r w:rsidRPr="00D03A73">
        <w:rPr>
          <w:lang w:bidi="ar-EG"/>
        </w:rPr>
        <w:t>ITU</w:t>
      </w:r>
      <w:r w:rsidRPr="00D03A73">
        <w:rPr>
          <w:lang w:bidi="ar-EG"/>
        </w:rPr>
        <w:noBreakHyphen/>
        <w:t>R 1</w:t>
      </w:r>
      <w:r w:rsidRPr="00D03A73">
        <w:rPr>
          <w:lang w:bidi="ar-EG"/>
        </w:rPr>
        <w:noBreakHyphen/>
        <w:t>7</w:t>
      </w:r>
      <w:r w:rsidR="00D67530" w:rsidRPr="00D03A73">
        <w:rPr>
          <w:rFonts w:hint="cs"/>
          <w:rtl/>
          <w:lang w:bidi="ar-EG"/>
        </w:rPr>
        <w:t xml:space="preserve">)، </w:t>
      </w:r>
      <w:r w:rsidRPr="00D03A73">
        <w:rPr>
          <w:rFonts w:hint="cs"/>
          <w:rtl/>
          <w:lang w:bidi="ar-EG"/>
        </w:rPr>
        <w:t>وقررت كذلك تطبيق إجراء الاعتماد والموافقة في نفس الوقت عن طريق المراسلة</w:t>
      </w:r>
      <w:r w:rsidRPr="00D03A73">
        <w:rPr>
          <w:rFonts w:hint="eastAsia"/>
          <w:rtl/>
          <w:lang w:bidi="ar-EG"/>
        </w:rPr>
        <w:t> </w:t>
      </w:r>
      <w:r w:rsidR="00164F56">
        <w:rPr>
          <w:lang w:bidi="ar-EG"/>
        </w:rPr>
        <w:t>(</w:t>
      </w:r>
      <w:r w:rsidRPr="00D03A73">
        <w:rPr>
          <w:lang w:bidi="ar-EG"/>
        </w:rPr>
        <w:t>PSAA</w:t>
      </w:r>
      <w:r w:rsidR="00164F56">
        <w:rPr>
          <w:lang w:bidi="ar-EG"/>
        </w:rPr>
        <w:t>)</w:t>
      </w:r>
      <w:r w:rsidRPr="00D03A73">
        <w:rPr>
          <w:rFonts w:hint="cs"/>
          <w:rtl/>
          <w:lang w:bidi="ar-EG"/>
        </w:rPr>
        <w:t xml:space="preserve"> </w:t>
      </w:r>
      <w:r w:rsidR="00164F56">
        <w:rPr>
          <w:rFonts w:hint="cs"/>
          <w:rtl/>
          <w:lang w:bidi="ar-EG"/>
        </w:rPr>
        <w:t>(</w:t>
      </w:r>
      <w:r w:rsidRPr="00D03A73">
        <w:rPr>
          <w:rFonts w:hint="cs"/>
          <w:rtl/>
          <w:lang w:bidi="ar-EG"/>
        </w:rPr>
        <w:t>الفقرة</w:t>
      </w:r>
      <w:r w:rsidR="00164F56">
        <w:rPr>
          <w:rFonts w:hint="eastAsia"/>
          <w:rtl/>
          <w:lang w:bidi="ar-EG"/>
        </w:rPr>
        <w:t> </w:t>
      </w:r>
      <w:r w:rsidRPr="00D03A73">
        <w:rPr>
          <w:lang w:bidi="ar-EG"/>
        </w:rPr>
        <w:t>4.2.6.A2</w:t>
      </w:r>
      <w:r w:rsidRPr="00D03A73">
        <w:rPr>
          <w:rFonts w:hint="cs"/>
          <w:rtl/>
          <w:lang w:bidi="ar-EG"/>
        </w:rPr>
        <w:t xml:space="preserve"> من القرار</w:t>
      </w:r>
      <w:r w:rsidR="00164F56">
        <w:rPr>
          <w:rFonts w:hint="eastAsia"/>
          <w:rtl/>
          <w:lang w:bidi="ar-EG"/>
        </w:rPr>
        <w:t> </w:t>
      </w:r>
      <w:r w:rsidRPr="00D03A73">
        <w:rPr>
          <w:lang w:bidi="ar-EG"/>
        </w:rPr>
        <w:t>ITU</w:t>
      </w:r>
      <w:r w:rsidRPr="00D03A73">
        <w:rPr>
          <w:lang w:bidi="ar-EG"/>
        </w:rPr>
        <w:noBreakHyphen/>
        <w:t>R 1</w:t>
      </w:r>
      <w:r w:rsidRPr="00D03A73">
        <w:rPr>
          <w:lang w:bidi="ar-EG"/>
        </w:rPr>
        <w:noBreakHyphen/>
        <w:t>7</w:t>
      </w:r>
      <w:r w:rsidR="00613CBE" w:rsidRPr="00D03A73">
        <w:rPr>
          <w:rFonts w:hint="cs"/>
          <w:rtl/>
          <w:lang w:bidi="ar-EG"/>
        </w:rPr>
        <w:t>)</w:t>
      </w:r>
      <w:r w:rsidR="00746A8E" w:rsidRPr="00D03A73">
        <w:rPr>
          <w:rFonts w:hint="cs"/>
          <w:rtl/>
          <w:lang w:bidi="ar-EG"/>
        </w:rPr>
        <w:t>. وت</w:t>
      </w:r>
      <w:r w:rsidRPr="00D03A73">
        <w:rPr>
          <w:rFonts w:hint="cs"/>
          <w:rtl/>
          <w:lang w:bidi="ar-EG"/>
        </w:rPr>
        <w:t>ر</w:t>
      </w:r>
      <w:r w:rsidR="00613CBE" w:rsidRPr="00D03A73">
        <w:rPr>
          <w:rFonts w:hint="cs"/>
          <w:rtl/>
          <w:lang w:bidi="ar-EG"/>
        </w:rPr>
        <w:t>ِ</w:t>
      </w:r>
      <w:r w:rsidRPr="00D03A73">
        <w:rPr>
          <w:rFonts w:hint="cs"/>
          <w:rtl/>
          <w:lang w:bidi="ar-EG"/>
        </w:rPr>
        <w:t xml:space="preserve">د في </w:t>
      </w:r>
      <w:r w:rsidR="00D67530" w:rsidRPr="00D03A73">
        <w:rPr>
          <w:rFonts w:hint="cs"/>
          <w:rtl/>
        </w:rPr>
        <w:t xml:space="preserve">ملحق </w:t>
      </w:r>
      <w:r w:rsidRPr="00D03A73">
        <w:rPr>
          <w:rFonts w:hint="cs"/>
          <w:rtl/>
        </w:rPr>
        <w:t>هذه الرسالة</w:t>
      </w:r>
      <w:r w:rsidRPr="00D03A73">
        <w:rPr>
          <w:rFonts w:hint="cs"/>
          <w:rtl/>
          <w:lang w:bidi="ar-EG"/>
        </w:rPr>
        <w:t xml:space="preserve"> عناوين وملخصات مشاريع التوصيات</w:t>
      </w:r>
      <w:r w:rsidR="00D67530" w:rsidRPr="00D03A73">
        <w:rPr>
          <w:rFonts w:hint="cs"/>
          <w:rtl/>
          <w:lang w:bidi="ar-EG"/>
        </w:rPr>
        <w:t xml:space="preserve"> هذه</w:t>
      </w:r>
      <w:r w:rsidRPr="00D03A73">
        <w:rPr>
          <w:rFonts w:hint="cs"/>
          <w:rtl/>
          <w:lang w:bidi="ar-EG"/>
        </w:rPr>
        <w:t xml:space="preserve">. ويرجى من </w:t>
      </w:r>
      <w:r w:rsidR="001E7E36" w:rsidRPr="00D03A73">
        <w:rPr>
          <w:rFonts w:hint="cs"/>
          <w:rtl/>
          <w:lang w:bidi="ar-EG"/>
        </w:rPr>
        <w:t>كل</w:t>
      </w:r>
      <w:r w:rsidRPr="00D03A73">
        <w:rPr>
          <w:rFonts w:hint="cs"/>
          <w:rtl/>
          <w:lang w:bidi="ar-EG"/>
        </w:rPr>
        <w:t xml:space="preserve"> دولة عضو تعترض على اعتماد</w:t>
      </w:r>
      <w:r w:rsidR="00D67530" w:rsidRPr="00D03A73">
        <w:rPr>
          <w:rFonts w:hint="cs"/>
          <w:rtl/>
          <w:lang w:bidi="ar-EG"/>
        </w:rPr>
        <w:t xml:space="preserve"> أي</w:t>
      </w:r>
      <w:r w:rsidRPr="00D03A73">
        <w:rPr>
          <w:rFonts w:hint="cs"/>
          <w:rtl/>
          <w:lang w:bidi="ar-EG"/>
        </w:rPr>
        <w:t xml:space="preserve"> </w:t>
      </w:r>
      <w:r w:rsidR="00613CBE" w:rsidRPr="00D03A73">
        <w:rPr>
          <w:rFonts w:hint="cs"/>
          <w:rtl/>
          <w:lang w:bidi="ar-EG"/>
        </w:rPr>
        <w:t>من مشاريع التوصيات</w:t>
      </w:r>
      <w:r w:rsidRPr="00D03A73">
        <w:rPr>
          <w:rFonts w:hint="cs"/>
          <w:rtl/>
          <w:lang w:bidi="ar-EG"/>
        </w:rPr>
        <w:t xml:space="preserve"> </w:t>
      </w:r>
      <w:r w:rsidR="00D67530" w:rsidRPr="00D03A73">
        <w:rPr>
          <w:rFonts w:hint="cs"/>
          <w:rtl/>
          <w:lang w:bidi="ar-EG"/>
        </w:rPr>
        <w:t>إبلاغ</w:t>
      </w:r>
      <w:r w:rsidRPr="00D03A73">
        <w:rPr>
          <w:rFonts w:hint="cs"/>
          <w:rtl/>
          <w:lang w:bidi="ar-EG"/>
        </w:rPr>
        <w:t xml:space="preserve"> المدير ورئيس لجنة الدراسات بأسباب</w:t>
      </w:r>
      <w:r w:rsidRPr="00D03A73">
        <w:rPr>
          <w:rFonts w:hint="eastAsia"/>
          <w:rtl/>
          <w:lang w:bidi="ar-EG"/>
        </w:rPr>
        <w:t> </w:t>
      </w:r>
      <w:r w:rsidRPr="00D03A73">
        <w:rPr>
          <w:rFonts w:hint="cs"/>
          <w:rtl/>
          <w:lang w:bidi="ar-EG"/>
        </w:rPr>
        <w:t>اعتراضها.</w:t>
      </w:r>
    </w:p>
    <w:p w:rsidR="0026739F" w:rsidRPr="00D03A73" w:rsidRDefault="0026739F" w:rsidP="00164F56">
      <w:pPr>
        <w:rPr>
          <w:spacing w:val="2"/>
          <w:rtl/>
          <w:lang w:bidi="ar-EG"/>
        </w:rPr>
      </w:pPr>
      <w:r w:rsidRPr="00D03A73">
        <w:rPr>
          <w:spacing w:val="2"/>
          <w:rtl/>
          <w:lang w:bidi="ar-EG"/>
        </w:rPr>
        <w:t>وتمتد فترة النظر</w:t>
      </w:r>
      <w:r w:rsidR="003039C2">
        <w:rPr>
          <w:rFonts w:hint="cs"/>
          <w:spacing w:val="2"/>
          <w:rtl/>
          <w:lang w:bidi="ar-EG"/>
        </w:rPr>
        <w:t xml:space="preserve"> في مشاري</w:t>
      </w:r>
      <w:r w:rsidR="0090261F" w:rsidRPr="00D03A73">
        <w:rPr>
          <w:rFonts w:hint="cs"/>
          <w:spacing w:val="2"/>
          <w:rtl/>
          <w:lang w:bidi="ar-EG"/>
        </w:rPr>
        <w:t>ع التوصيات</w:t>
      </w:r>
      <w:r w:rsidRPr="00D03A73">
        <w:rPr>
          <w:spacing w:val="2"/>
          <w:rtl/>
          <w:lang w:bidi="ar-EG"/>
        </w:rPr>
        <w:t xml:space="preserve"> </w:t>
      </w:r>
      <w:r w:rsidRPr="00D03A73">
        <w:rPr>
          <w:rFonts w:hint="cs"/>
          <w:spacing w:val="2"/>
          <w:rtl/>
          <w:lang w:bidi="ar-EG"/>
        </w:rPr>
        <w:t xml:space="preserve">لمدة شهرين </w:t>
      </w:r>
      <w:r w:rsidRPr="00D03A73">
        <w:rPr>
          <w:spacing w:val="2"/>
          <w:rtl/>
          <w:lang w:bidi="ar-EG"/>
        </w:rPr>
        <w:t>تنتهي في</w:t>
      </w:r>
      <w:r w:rsidRPr="00D03A73">
        <w:rPr>
          <w:rFonts w:hint="cs"/>
          <w:spacing w:val="2"/>
          <w:rtl/>
          <w:lang w:bidi="ar-EG"/>
        </w:rPr>
        <w:t xml:space="preserve"> </w:t>
      </w:r>
      <w:r w:rsidR="006A5E42" w:rsidRPr="00D03A73">
        <w:rPr>
          <w:spacing w:val="2"/>
          <w:u w:val="single"/>
          <w:lang w:bidi="ar-EG"/>
        </w:rPr>
        <w:t>30</w:t>
      </w:r>
      <w:r w:rsidR="006A5E42" w:rsidRPr="00D03A73">
        <w:rPr>
          <w:rFonts w:hint="cs"/>
          <w:spacing w:val="2"/>
          <w:u w:val="single"/>
          <w:rtl/>
          <w:lang w:bidi="ar-EG"/>
        </w:rPr>
        <w:t xml:space="preserve"> يناير </w:t>
      </w:r>
      <w:r w:rsidR="006A5E42" w:rsidRPr="00D03A73">
        <w:rPr>
          <w:spacing w:val="2"/>
          <w:u w:val="single"/>
          <w:lang w:bidi="ar-EG"/>
        </w:rPr>
        <w:t>2019</w:t>
      </w:r>
      <w:r w:rsidRPr="00D03A73">
        <w:rPr>
          <w:spacing w:val="2"/>
          <w:rtl/>
          <w:lang w:bidi="ar-EG"/>
        </w:rPr>
        <w:t>.</w:t>
      </w:r>
      <w:r w:rsidR="0090261F" w:rsidRPr="00D03A73">
        <w:rPr>
          <w:spacing w:val="2"/>
          <w:rtl/>
          <w:lang w:bidi="ar-EG"/>
        </w:rPr>
        <w:t xml:space="preserve"> وإ</w:t>
      </w:r>
      <w:r w:rsidR="00F560C0" w:rsidRPr="00D03A73">
        <w:rPr>
          <w:rFonts w:hint="cs"/>
          <w:spacing w:val="2"/>
          <w:rtl/>
          <w:lang w:bidi="ar-EG"/>
        </w:rPr>
        <w:t>ذا</w:t>
      </w:r>
      <w:r w:rsidRPr="00D03A73">
        <w:rPr>
          <w:spacing w:val="2"/>
          <w:rtl/>
          <w:lang w:bidi="ar-EG"/>
        </w:rPr>
        <w:t xml:space="preserve"> لم تر</w:t>
      </w:r>
      <w:r w:rsidR="00613CBE" w:rsidRPr="00D03A73">
        <w:rPr>
          <w:rFonts w:hint="cs"/>
          <w:spacing w:val="2"/>
          <w:rtl/>
          <w:lang w:bidi="ar-EG"/>
        </w:rPr>
        <w:t>ِ</w:t>
      </w:r>
      <w:r w:rsidRPr="00D03A73">
        <w:rPr>
          <w:spacing w:val="2"/>
          <w:rtl/>
          <w:lang w:bidi="ar-EG"/>
        </w:rPr>
        <w:t xml:space="preserve">د أي اعتراضات </w:t>
      </w:r>
      <w:r w:rsidR="00613CBE" w:rsidRPr="00D03A73">
        <w:rPr>
          <w:rFonts w:hint="cs"/>
          <w:spacing w:val="2"/>
          <w:rtl/>
          <w:lang w:bidi="ar-EG"/>
        </w:rPr>
        <w:t xml:space="preserve">عليها </w:t>
      </w:r>
      <w:r w:rsidRPr="00D03A73">
        <w:rPr>
          <w:spacing w:val="2"/>
          <w:rtl/>
          <w:lang w:bidi="ar-EG"/>
        </w:rPr>
        <w:t>م</w:t>
      </w:r>
      <w:r w:rsidR="0090261F" w:rsidRPr="00D03A73">
        <w:rPr>
          <w:spacing w:val="2"/>
          <w:rtl/>
          <w:lang w:bidi="ar-EG"/>
        </w:rPr>
        <w:t xml:space="preserve">ن الدول الأعضاء خلال </w:t>
      </w:r>
      <w:r w:rsidR="00613CBE" w:rsidRPr="00D03A73">
        <w:rPr>
          <w:rFonts w:hint="cs"/>
          <w:spacing w:val="2"/>
          <w:rtl/>
          <w:lang w:bidi="ar-EG"/>
        </w:rPr>
        <w:t>تلك</w:t>
      </w:r>
      <w:r w:rsidR="0090261F" w:rsidRPr="00D03A73">
        <w:rPr>
          <w:spacing w:val="2"/>
          <w:rtl/>
          <w:lang w:bidi="ar-EG"/>
        </w:rPr>
        <w:t xml:space="preserve"> الفترة</w:t>
      </w:r>
      <w:r w:rsidR="0090261F" w:rsidRPr="00D03A73">
        <w:rPr>
          <w:rFonts w:hint="cs"/>
          <w:spacing w:val="2"/>
          <w:rtl/>
          <w:lang w:bidi="ar-EG"/>
        </w:rPr>
        <w:t xml:space="preserve">، تُعتبر </w:t>
      </w:r>
      <w:r w:rsidRPr="00D03A73">
        <w:rPr>
          <w:rFonts w:hint="cs"/>
          <w:spacing w:val="2"/>
          <w:rtl/>
          <w:lang w:bidi="ar-EG"/>
        </w:rPr>
        <w:t>مشاريع التوصيات</w:t>
      </w:r>
      <w:r w:rsidR="0090261F" w:rsidRPr="00D03A73">
        <w:rPr>
          <w:rFonts w:hint="cs"/>
          <w:spacing w:val="2"/>
          <w:rtl/>
          <w:lang w:bidi="ar-EG"/>
        </w:rPr>
        <w:t xml:space="preserve"> قد </w:t>
      </w:r>
      <w:r w:rsidR="00164F56">
        <w:rPr>
          <w:rFonts w:hint="cs"/>
          <w:spacing w:val="2"/>
          <w:rtl/>
          <w:lang w:bidi="ar-EG"/>
        </w:rPr>
        <w:t>اعتمدتها</w:t>
      </w:r>
      <w:r w:rsidR="0090261F" w:rsidRPr="00D03A73">
        <w:rPr>
          <w:rFonts w:hint="cs"/>
          <w:spacing w:val="2"/>
          <w:rtl/>
          <w:lang w:bidi="ar-EG"/>
        </w:rPr>
        <w:t xml:space="preserve"> </w:t>
      </w:r>
      <w:r w:rsidRPr="00D03A73">
        <w:rPr>
          <w:spacing w:val="2"/>
          <w:rtl/>
          <w:lang w:bidi="ar-EG"/>
        </w:rPr>
        <w:t>لجنة الدراسات</w:t>
      </w:r>
      <w:r w:rsidRPr="00D03A73">
        <w:rPr>
          <w:rFonts w:hint="eastAsia"/>
          <w:spacing w:val="2"/>
          <w:rtl/>
          <w:lang w:bidi="ar-EG"/>
        </w:rPr>
        <w:t> </w:t>
      </w:r>
      <w:r w:rsidR="006A5E42" w:rsidRPr="00D03A73">
        <w:rPr>
          <w:spacing w:val="2"/>
        </w:rPr>
        <w:t>5</w:t>
      </w:r>
      <w:r w:rsidRPr="00D03A73">
        <w:rPr>
          <w:spacing w:val="2"/>
          <w:rtl/>
          <w:lang w:bidi="ar-EG"/>
        </w:rPr>
        <w:t xml:space="preserve">. </w:t>
      </w:r>
      <w:r w:rsidRPr="00D03A73">
        <w:rPr>
          <w:rFonts w:hint="cs"/>
          <w:spacing w:val="2"/>
          <w:rtl/>
          <w:lang w:bidi="ar-EG"/>
        </w:rPr>
        <w:t>علاوة</w:t>
      </w:r>
      <w:r w:rsidR="004A1EEC">
        <w:rPr>
          <w:rFonts w:hint="cs"/>
          <w:spacing w:val="2"/>
          <w:rtl/>
          <w:lang w:bidi="ar-EG"/>
        </w:rPr>
        <w:t>ً</w:t>
      </w:r>
      <w:r w:rsidRPr="00D03A73">
        <w:rPr>
          <w:rFonts w:hint="cs"/>
          <w:spacing w:val="2"/>
          <w:rtl/>
          <w:lang w:bidi="ar-EG"/>
        </w:rPr>
        <w:t xml:space="preserve"> على</w:t>
      </w:r>
      <w:r w:rsidRPr="00D03A73">
        <w:rPr>
          <w:spacing w:val="2"/>
          <w:rtl/>
          <w:lang w:bidi="ar-EG"/>
        </w:rPr>
        <w:t xml:space="preserve"> ذلك، </w:t>
      </w:r>
      <w:r w:rsidR="00746A8E" w:rsidRPr="00D03A73">
        <w:rPr>
          <w:rFonts w:hint="cs"/>
          <w:spacing w:val="2"/>
          <w:rtl/>
          <w:lang w:bidi="ar-EG"/>
        </w:rPr>
        <w:t xml:space="preserve">فنظراً </w:t>
      </w:r>
      <w:r w:rsidR="00DE4C81" w:rsidRPr="00D03A73">
        <w:rPr>
          <w:rFonts w:hint="cs"/>
          <w:spacing w:val="2"/>
          <w:rtl/>
          <w:lang w:bidi="ar-EG"/>
        </w:rPr>
        <w:t>إلى</w:t>
      </w:r>
      <w:r w:rsidRPr="00D03A73">
        <w:rPr>
          <w:spacing w:val="2"/>
          <w:rtl/>
          <w:lang w:bidi="ar-EG"/>
        </w:rPr>
        <w:t xml:space="preserve"> اتباع إجراء الاعتماد والموافقة في</w:t>
      </w:r>
      <w:r w:rsidRPr="00D03A73">
        <w:rPr>
          <w:rFonts w:hint="cs"/>
          <w:spacing w:val="2"/>
          <w:rtl/>
          <w:lang w:bidi="ar-EG"/>
        </w:rPr>
        <w:t> </w:t>
      </w:r>
      <w:r w:rsidRPr="00D03A73">
        <w:rPr>
          <w:spacing w:val="2"/>
          <w:rtl/>
          <w:lang w:bidi="ar-EG"/>
        </w:rPr>
        <w:t xml:space="preserve">نفس الوقت عن طريق المراسلة، </w:t>
      </w:r>
      <w:r w:rsidR="00F560C0" w:rsidRPr="00D03A73">
        <w:rPr>
          <w:rFonts w:hint="cs"/>
          <w:spacing w:val="2"/>
          <w:rtl/>
          <w:lang w:bidi="ar-EG"/>
        </w:rPr>
        <w:t xml:space="preserve">تُعتبر </w:t>
      </w:r>
      <w:r w:rsidRPr="00D03A73">
        <w:rPr>
          <w:rFonts w:hint="cs"/>
          <w:spacing w:val="2"/>
          <w:rtl/>
          <w:lang w:bidi="ar-EG"/>
        </w:rPr>
        <w:t>مشاريع التوصيات</w:t>
      </w:r>
      <w:r w:rsidR="00DE4C81" w:rsidRPr="00D03A73">
        <w:rPr>
          <w:rFonts w:hint="cs"/>
          <w:spacing w:val="2"/>
          <w:rtl/>
          <w:lang w:bidi="ar-EG"/>
        </w:rPr>
        <w:t xml:space="preserve"> أيضاً </w:t>
      </w:r>
      <w:r w:rsidR="00F560C0" w:rsidRPr="00D03A73">
        <w:rPr>
          <w:rFonts w:hint="cs"/>
          <w:spacing w:val="2"/>
          <w:rtl/>
          <w:lang w:bidi="ar-EG"/>
        </w:rPr>
        <w:t xml:space="preserve">موافقاً </w:t>
      </w:r>
      <w:r w:rsidRPr="00D03A73">
        <w:rPr>
          <w:rFonts w:hint="cs"/>
          <w:spacing w:val="2"/>
          <w:rtl/>
          <w:lang w:bidi="ar-EG"/>
        </w:rPr>
        <w:t>عليها</w:t>
      </w:r>
      <w:r w:rsidRPr="00D03A73">
        <w:rPr>
          <w:spacing w:val="2"/>
          <w:rtl/>
          <w:lang w:bidi="ar-EG"/>
        </w:rPr>
        <w:t>.</w:t>
      </w:r>
    </w:p>
    <w:p w:rsidR="0026739F" w:rsidRDefault="0026739F" w:rsidP="0026739F">
      <w:pPr>
        <w:rPr>
          <w:rtl/>
          <w:lang w:bidi="ar-EG"/>
        </w:rPr>
      </w:pPr>
      <w:r w:rsidRPr="00D03A73">
        <w:rPr>
          <w:rtl/>
          <w:lang w:bidi="ar-EG"/>
        </w:rPr>
        <w:t>وبعد</w:t>
      </w:r>
      <w:r w:rsidR="00DE4C81" w:rsidRPr="00D03A73">
        <w:rPr>
          <w:rFonts w:hint="cs"/>
          <w:rtl/>
          <w:lang w:bidi="ar-EG"/>
        </w:rPr>
        <w:t xml:space="preserve"> انقضاء</w:t>
      </w:r>
      <w:r w:rsidRPr="00D03A73">
        <w:rPr>
          <w:rtl/>
          <w:lang w:bidi="ar-EG"/>
        </w:rPr>
        <w:t xml:space="preserve"> المهلة المحددة أعلاه</w:t>
      </w:r>
      <w:r w:rsidRPr="00D03A73">
        <w:rPr>
          <w:rFonts w:hint="cs"/>
          <w:rtl/>
          <w:lang w:bidi="ar-EG"/>
        </w:rPr>
        <w:t>،</w:t>
      </w:r>
      <w:r w:rsidRPr="00D03A73">
        <w:rPr>
          <w:rtl/>
          <w:lang w:bidi="ar-EG"/>
        </w:rPr>
        <w:t xml:space="preserve"> ستعلن نتائج </w:t>
      </w:r>
      <w:r w:rsidRPr="00D03A73">
        <w:rPr>
          <w:rFonts w:hint="cs"/>
          <w:rtl/>
          <w:lang w:bidi="ar-EG"/>
        </w:rPr>
        <w:t>الإجراءات المذكورة أعلاه</w:t>
      </w:r>
      <w:r w:rsidRPr="00D03A73">
        <w:rPr>
          <w:rtl/>
          <w:lang w:bidi="ar-EG"/>
        </w:rPr>
        <w:t xml:space="preserve"> في </w:t>
      </w:r>
      <w:r w:rsidRPr="00D03A73">
        <w:rPr>
          <w:rFonts w:hint="cs"/>
          <w:rtl/>
          <w:lang w:bidi="ar-EG"/>
        </w:rPr>
        <w:t>رسالة</w:t>
      </w:r>
      <w:r w:rsidRPr="00D03A73">
        <w:rPr>
          <w:rtl/>
          <w:lang w:bidi="ar-EG"/>
        </w:rPr>
        <w:t xml:space="preserve"> إدارية</w:t>
      </w:r>
      <w:r w:rsidRPr="00D03A73">
        <w:rPr>
          <w:rFonts w:hint="cs"/>
          <w:rtl/>
          <w:lang w:bidi="ar-EG"/>
        </w:rPr>
        <w:t xml:space="preserve"> معممة</w:t>
      </w:r>
      <w:r w:rsidRPr="00D03A73">
        <w:rPr>
          <w:rtl/>
          <w:lang w:bidi="ar-EG"/>
        </w:rPr>
        <w:t xml:space="preserve"> وستنشر التوص</w:t>
      </w:r>
      <w:r w:rsidRPr="00D03A73">
        <w:rPr>
          <w:rFonts w:hint="cs"/>
          <w:rtl/>
          <w:lang w:bidi="ar-EG"/>
        </w:rPr>
        <w:t>يات</w:t>
      </w:r>
      <w:r w:rsidRPr="00D03A73">
        <w:rPr>
          <w:rtl/>
          <w:lang w:bidi="ar-EG"/>
        </w:rPr>
        <w:t xml:space="preserve"> المواف</w:t>
      </w:r>
      <w:r w:rsidRPr="00D03A73">
        <w:rPr>
          <w:rFonts w:hint="cs"/>
          <w:rtl/>
          <w:lang w:bidi="ar-EG"/>
        </w:rPr>
        <w:t>َق</w:t>
      </w:r>
      <w:r w:rsidRPr="00D03A73">
        <w:rPr>
          <w:rtl/>
          <w:lang w:bidi="ar-EG"/>
        </w:rPr>
        <w:t xml:space="preserve"> عليها في</w:t>
      </w:r>
      <w:r w:rsidRPr="00D03A73">
        <w:rPr>
          <w:rFonts w:hint="cs"/>
          <w:rtl/>
          <w:lang w:bidi="ar-EG"/>
        </w:rPr>
        <w:t> </w:t>
      </w:r>
      <w:r w:rsidRPr="00D03A73">
        <w:rPr>
          <w:rtl/>
          <w:lang w:bidi="ar-EG"/>
        </w:rPr>
        <w:t>أقرب وقت</w:t>
      </w:r>
      <w:r w:rsidRPr="00D03A73">
        <w:rPr>
          <w:rFonts w:hint="cs"/>
          <w:rtl/>
          <w:lang w:bidi="ar-EG"/>
        </w:rPr>
        <w:t> </w:t>
      </w:r>
      <w:r w:rsidRPr="00D03A73">
        <w:rPr>
          <w:rtl/>
          <w:lang w:bidi="ar-EG"/>
        </w:rPr>
        <w:t>ممكن</w:t>
      </w:r>
      <w:r w:rsidRPr="00D03A73">
        <w:rPr>
          <w:rFonts w:hint="cs"/>
          <w:rtl/>
          <w:lang w:bidi="ar-EG"/>
        </w:rPr>
        <w:t xml:space="preserve"> (انظر </w:t>
      </w:r>
      <w:hyperlink r:id="rId10" w:history="1">
        <w:r w:rsidRPr="00D03A73">
          <w:rPr>
            <w:rStyle w:val="Hyperlink"/>
            <w:lang w:bidi="ar-EG"/>
          </w:rPr>
          <w:t>http://www.itu.int/pub/R-REC</w:t>
        </w:r>
      </w:hyperlink>
      <w:r w:rsidRPr="00D03A73">
        <w:rPr>
          <w:rFonts w:hint="cs"/>
          <w:rtl/>
          <w:lang w:bidi="ar-EG"/>
        </w:rPr>
        <w:t>).</w:t>
      </w:r>
    </w:p>
    <w:p w:rsidR="00F51014" w:rsidRPr="00D03A73" w:rsidRDefault="00F51014" w:rsidP="000D5078">
      <w:pPr>
        <w:pageBreakBefore/>
        <w:rPr>
          <w:rtl/>
          <w:lang w:bidi="ar-EG"/>
        </w:rPr>
      </w:pPr>
      <w:r w:rsidRPr="00D03A73">
        <w:rPr>
          <w:rtl/>
          <w:lang w:bidi="ar-EG"/>
        </w:rPr>
        <w:lastRenderedPageBreak/>
        <w:t xml:space="preserve">ويرجى من </w:t>
      </w:r>
      <w:r w:rsidRPr="00D03A73">
        <w:rPr>
          <w:rFonts w:hint="cs"/>
          <w:rtl/>
          <w:lang w:bidi="ar-EG"/>
        </w:rPr>
        <w:t>كل</w:t>
      </w:r>
      <w:r w:rsidRPr="00D03A73">
        <w:rPr>
          <w:rtl/>
          <w:lang w:bidi="ar-EG"/>
        </w:rPr>
        <w:t xml:space="preserve"> منظمة عضو في الاتحاد تعلم </w:t>
      </w:r>
      <w:r w:rsidRPr="00D03A73">
        <w:rPr>
          <w:rFonts w:hint="cs"/>
          <w:rtl/>
          <w:lang w:bidi="ar-EG"/>
        </w:rPr>
        <w:t xml:space="preserve">أن لديها أو لدى غيرها براءات اختراع قد تشمل، </w:t>
      </w:r>
      <w:r w:rsidRPr="00D03A73">
        <w:rPr>
          <w:rtl/>
          <w:lang w:bidi="ar-EG"/>
        </w:rPr>
        <w:t>كلياً أو جزئياً</w:t>
      </w:r>
      <w:r w:rsidRPr="00D03A73">
        <w:rPr>
          <w:rFonts w:hint="cs"/>
          <w:rtl/>
          <w:lang w:bidi="ar-EG"/>
        </w:rPr>
        <w:t xml:space="preserve">، </w:t>
      </w:r>
      <w:r w:rsidRPr="00D03A73">
        <w:rPr>
          <w:rtl/>
          <w:lang w:bidi="ar-EG"/>
        </w:rPr>
        <w:t xml:space="preserve">عناصر مشاريع التوصيات المذكورة في هذه الرسالة أن </w:t>
      </w:r>
      <w:r w:rsidRPr="00D03A73">
        <w:rPr>
          <w:rFonts w:hint="cs"/>
          <w:rtl/>
          <w:lang w:bidi="ar-EG"/>
        </w:rPr>
        <w:t>تُفصح ل</w:t>
      </w:r>
      <w:r w:rsidRPr="00D03A73">
        <w:rPr>
          <w:rtl/>
          <w:lang w:bidi="ar-EG"/>
        </w:rPr>
        <w:t xml:space="preserve">لأمانة </w:t>
      </w:r>
      <w:r w:rsidRPr="00D03A73">
        <w:rPr>
          <w:rFonts w:hint="cs"/>
          <w:rtl/>
          <w:lang w:bidi="ar-EG"/>
        </w:rPr>
        <w:t xml:space="preserve">عن </w:t>
      </w:r>
      <w:r w:rsidRPr="00D03A73">
        <w:rPr>
          <w:rtl/>
          <w:lang w:bidi="ar-EG"/>
        </w:rPr>
        <w:t>هذه المعلومات بأسرع ما يمكن. ويمكن الاطلاع على السياسة المشتركة للبراءات</w:t>
      </w:r>
      <w:r w:rsidRPr="00D03A73">
        <w:rPr>
          <w:rFonts w:hint="cs"/>
          <w:rtl/>
          <w:lang w:bidi="ar-EG"/>
        </w:rPr>
        <w:t> </w:t>
      </w:r>
      <w:r w:rsidRPr="00D03A73">
        <w:t>"ITU</w:t>
      </w:r>
      <w:r w:rsidRPr="00D03A73">
        <w:noBreakHyphen/>
        <w:t>T/ITU</w:t>
      </w:r>
      <w:r w:rsidRPr="00D03A73">
        <w:noBreakHyphen/>
        <w:t>R/ISO/IEC"</w:t>
      </w:r>
      <w:r w:rsidRPr="00D03A73">
        <w:rPr>
          <w:rtl/>
          <w:lang w:bidi="ar-EG"/>
        </w:rPr>
        <w:t xml:space="preserve"> </w:t>
      </w:r>
      <w:r w:rsidR="000D5078">
        <w:rPr>
          <w:rFonts w:hint="cs"/>
          <w:rtl/>
          <w:lang w:bidi="ar-EG"/>
        </w:rPr>
        <w:t>في</w:t>
      </w:r>
      <w:r w:rsidRPr="00D03A73">
        <w:rPr>
          <w:rFonts w:hint="cs"/>
          <w:rtl/>
          <w:lang w:bidi="ar-EG"/>
        </w:rPr>
        <w:t xml:space="preserve">: </w:t>
      </w:r>
      <w:hyperlink r:id="rId11" w:history="1">
        <w:r w:rsidRPr="00D03A73">
          <w:rPr>
            <w:rStyle w:val="Hyperlink"/>
            <w:lang w:bidi="ar-EG"/>
          </w:rPr>
          <w:t>http://www.itu.int/en/ITU-T/ipr/Pages/policy.aspx</w:t>
        </w:r>
      </w:hyperlink>
      <w:r w:rsidRPr="00D03A73">
        <w:rPr>
          <w:rtl/>
          <w:lang w:bidi="ar-EG"/>
        </w:rPr>
        <w:t>.</w:t>
      </w:r>
    </w:p>
    <w:p w:rsidR="0026739F" w:rsidRPr="00D03A73" w:rsidRDefault="0026739F" w:rsidP="0003505D">
      <w:pPr>
        <w:spacing w:before="2040"/>
        <w:jc w:val="left"/>
        <w:rPr>
          <w:rtl/>
        </w:rPr>
      </w:pPr>
      <w:r w:rsidRPr="00D03A73">
        <w:rPr>
          <w:rFonts w:hint="cs"/>
          <w:rtl/>
        </w:rPr>
        <w:t>فرانسوا</w:t>
      </w:r>
      <w:r w:rsidRPr="00D03A73">
        <w:rPr>
          <w:rtl/>
        </w:rPr>
        <w:t xml:space="preserve"> </w:t>
      </w:r>
      <w:r w:rsidRPr="00D03A73">
        <w:rPr>
          <w:rFonts w:hint="cs"/>
          <w:rtl/>
        </w:rPr>
        <w:t>رانسي</w:t>
      </w:r>
      <w:r w:rsidRPr="00D03A73">
        <w:rPr>
          <w:rtl/>
        </w:rPr>
        <w:br/>
      </w:r>
      <w:r w:rsidRPr="00D03A73">
        <w:rPr>
          <w:rFonts w:hint="cs"/>
          <w:rtl/>
        </w:rPr>
        <w:t>المدير</w:t>
      </w:r>
    </w:p>
    <w:p w:rsidR="0026739F" w:rsidRPr="00D03A73" w:rsidRDefault="0026739F" w:rsidP="00E70D44">
      <w:pPr>
        <w:spacing w:before="1080"/>
        <w:jc w:val="left"/>
        <w:rPr>
          <w:rtl/>
          <w:lang w:bidi="ar-EG"/>
        </w:rPr>
      </w:pPr>
      <w:r w:rsidRPr="00D03A73">
        <w:rPr>
          <w:b/>
          <w:bCs/>
          <w:rtl/>
          <w:lang w:bidi="ar-EG"/>
        </w:rPr>
        <w:t>الملحق</w:t>
      </w:r>
      <w:r w:rsidR="006A5E42" w:rsidRPr="00D03A73">
        <w:rPr>
          <w:rFonts w:hint="cs"/>
          <w:b/>
          <w:bCs/>
          <w:rtl/>
          <w:lang w:bidi="ar-EG"/>
        </w:rPr>
        <w:t>:</w:t>
      </w:r>
      <w:r w:rsidRPr="00D03A73">
        <w:rPr>
          <w:rFonts w:hint="cs"/>
          <w:rtl/>
          <w:lang w:bidi="ar-EG"/>
        </w:rPr>
        <w:tab/>
        <w:t>عناوين وملخصات مشاريع</w:t>
      </w:r>
      <w:r w:rsidR="006A5E42" w:rsidRPr="00D03A73">
        <w:rPr>
          <w:rFonts w:hint="cs"/>
          <w:rtl/>
          <w:lang w:bidi="ar-EG"/>
        </w:rPr>
        <w:t xml:space="preserve"> </w:t>
      </w:r>
      <w:r w:rsidRPr="00D03A73">
        <w:rPr>
          <w:rFonts w:hint="cs"/>
          <w:rtl/>
          <w:lang w:bidi="ar-EG"/>
        </w:rPr>
        <w:t>التوصيات</w:t>
      </w:r>
    </w:p>
    <w:p w:rsidR="0026739F" w:rsidRPr="00722E4D" w:rsidRDefault="0026739F" w:rsidP="00E70D44">
      <w:pPr>
        <w:spacing w:before="1080"/>
        <w:ind w:left="1134" w:hanging="1134"/>
        <w:rPr>
          <w:spacing w:val="-6"/>
          <w:rtl/>
        </w:rPr>
      </w:pPr>
      <w:r w:rsidRPr="00722E4D">
        <w:rPr>
          <w:rFonts w:hint="cs"/>
          <w:b/>
          <w:bCs/>
          <w:spacing w:val="-4"/>
          <w:rtl/>
          <w:lang w:bidi="ar-EG"/>
        </w:rPr>
        <w:t>الوثائق</w:t>
      </w:r>
      <w:r w:rsidRPr="00722E4D">
        <w:rPr>
          <w:b/>
          <w:bCs/>
          <w:spacing w:val="-4"/>
          <w:rtl/>
          <w:lang w:bidi="ar-EG"/>
        </w:rPr>
        <w:t>:</w:t>
      </w:r>
      <w:r w:rsidRPr="00722E4D">
        <w:rPr>
          <w:rFonts w:hint="cs"/>
          <w:spacing w:val="-4"/>
          <w:rtl/>
          <w:lang w:bidi="ar-EG"/>
        </w:rPr>
        <w:tab/>
      </w:r>
      <w:r w:rsidR="006A5E42" w:rsidRPr="00722E4D">
        <w:rPr>
          <w:rFonts w:hint="cs"/>
          <w:spacing w:val="-6"/>
          <w:rtl/>
          <w:lang w:bidi="ar-EG"/>
        </w:rPr>
        <w:t>الوثائق</w:t>
      </w:r>
      <w:r w:rsidRPr="00722E4D">
        <w:rPr>
          <w:rFonts w:hint="cs"/>
          <w:spacing w:val="-6"/>
          <w:rtl/>
          <w:lang w:bidi="ar-EG"/>
        </w:rPr>
        <w:t xml:space="preserve"> </w:t>
      </w:r>
      <w:r w:rsidR="006A5E42" w:rsidRPr="00722E4D">
        <w:rPr>
          <w:spacing w:val="-6"/>
          <w:lang w:val="en-GB"/>
        </w:rPr>
        <w:t>5/104</w:t>
      </w:r>
      <w:r w:rsidR="006A5E42" w:rsidRPr="00722E4D">
        <w:rPr>
          <w:spacing w:val="-6"/>
          <w:rtl/>
          <w:lang w:val="en-GB"/>
        </w:rPr>
        <w:t xml:space="preserve"> و</w:t>
      </w:r>
      <w:r w:rsidR="006A5E42" w:rsidRPr="00722E4D">
        <w:rPr>
          <w:spacing w:val="-6"/>
          <w:lang w:val="en-GB"/>
        </w:rPr>
        <w:t>5/105</w:t>
      </w:r>
      <w:r w:rsidR="006A5E42" w:rsidRPr="00722E4D">
        <w:rPr>
          <w:spacing w:val="-6"/>
          <w:rtl/>
          <w:lang w:val="en-GB"/>
        </w:rPr>
        <w:t xml:space="preserve"> و</w:t>
      </w:r>
      <w:r w:rsidR="006A5E42" w:rsidRPr="00722E4D">
        <w:rPr>
          <w:spacing w:val="-6"/>
          <w:lang w:val="en-GB"/>
        </w:rPr>
        <w:t>5/106</w:t>
      </w:r>
      <w:r w:rsidR="006A5E42" w:rsidRPr="00722E4D">
        <w:rPr>
          <w:spacing w:val="-6"/>
          <w:rtl/>
          <w:lang w:val="en-GB"/>
        </w:rPr>
        <w:t xml:space="preserve"> و</w:t>
      </w:r>
      <w:r w:rsidR="006A5E42" w:rsidRPr="00722E4D">
        <w:rPr>
          <w:spacing w:val="-6"/>
          <w:lang w:val="en-GB"/>
        </w:rPr>
        <w:t>5/107</w:t>
      </w:r>
      <w:r w:rsidR="006A5E42" w:rsidRPr="00722E4D">
        <w:rPr>
          <w:spacing w:val="-6"/>
          <w:rtl/>
          <w:lang w:val="en-GB"/>
        </w:rPr>
        <w:t xml:space="preserve"> و</w:t>
      </w:r>
      <w:r w:rsidR="006A5E42" w:rsidRPr="00722E4D">
        <w:rPr>
          <w:spacing w:val="-6"/>
          <w:lang w:val="en-GB"/>
        </w:rPr>
        <w:t>5/108</w:t>
      </w:r>
      <w:r w:rsidR="006A5E42" w:rsidRPr="00722E4D">
        <w:rPr>
          <w:spacing w:val="-6"/>
          <w:rtl/>
          <w:lang w:val="en-GB"/>
        </w:rPr>
        <w:t xml:space="preserve"> و</w:t>
      </w:r>
      <w:r w:rsidR="006A5E42" w:rsidRPr="00722E4D">
        <w:rPr>
          <w:spacing w:val="-6"/>
          <w:lang w:val="en-GB"/>
        </w:rPr>
        <w:t>5/109</w:t>
      </w:r>
      <w:r w:rsidR="006A5E42" w:rsidRPr="00722E4D">
        <w:rPr>
          <w:spacing w:val="-6"/>
          <w:rtl/>
          <w:lang w:val="en-GB"/>
        </w:rPr>
        <w:t xml:space="preserve"> و</w:t>
      </w:r>
      <w:r w:rsidR="006A5E42" w:rsidRPr="00722E4D">
        <w:rPr>
          <w:spacing w:val="-6"/>
          <w:lang w:val="en-GB"/>
        </w:rPr>
        <w:t>5/110</w:t>
      </w:r>
      <w:r w:rsidR="006A5E42" w:rsidRPr="00722E4D">
        <w:rPr>
          <w:spacing w:val="-6"/>
          <w:rtl/>
          <w:lang w:val="en-GB"/>
        </w:rPr>
        <w:t xml:space="preserve"> و</w:t>
      </w:r>
      <w:r w:rsidR="006A5E42" w:rsidRPr="00722E4D">
        <w:rPr>
          <w:spacing w:val="-6"/>
          <w:lang w:val="en-GB"/>
        </w:rPr>
        <w:t>5/112</w:t>
      </w:r>
      <w:r w:rsidR="006A5E42" w:rsidRPr="00722E4D">
        <w:rPr>
          <w:spacing w:val="-6"/>
          <w:rtl/>
          <w:lang w:val="en-GB"/>
        </w:rPr>
        <w:t xml:space="preserve"> و</w:t>
      </w:r>
      <w:r w:rsidR="006A5E42" w:rsidRPr="00722E4D">
        <w:rPr>
          <w:spacing w:val="-6"/>
          <w:lang w:val="en-GB"/>
        </w:rPr>
        <w:t>5/113</w:t>
      </w:r>
      <w:r w:rsidR="006A5E42" w:rsidRPr="00722E4D">
        <w:rPr>
          <w:spacing w:val="-6"/>
          <w:rtl/>
          <w:lang w:val="en-GB"/>
        </w:rPr>
        <w:t xml:space="preserve"> و</w:t>
      </w:r>
      <w:r w:rsidR="006A5E42" w:rsidRPr="00722E4D">
        <w:rPr>
          <w:spacing w:val="-6"/>
          <w:lang w:val="en-GB"/>
        </w:rPr>
        <w:t>5/120</w:t>
      </w:r>
      <w:r w:rsidR="006A5E42" w:rsidRPr="00722E4D">
        <w:rPr>
          <w:spacing w:val="-6"/>
          <w:rtl/>
          <w:lang w:val="en-GB"/>
        </w:rPr>
        <w:t xml:space="preserve"> و</w:t>
      </w:r>
      <w:r w:rsidR="006A5E42" w:rsidRPr="00722E4D">
        <w:rPr>
          <w:spacing w:val="-6"/>
          <w:lang w:val="en-GB"/>
        </w:rPr>
        <w:t>5/122</w:t>
      </w:r>
      <w:r w:rsidR="00722E4D" w:rsidRPr="00722E4D">
        <w:rPr>
          <w:rFonts w:hint="cs"/>
          <w:spacing w:val="-6"/>
          <w:rtl/>
          <w:lang w:val="en-GB"/>
        </w:rPr>
        <w:t xml:space="preserve"> </w:t>
      </w:r>
      <w:r w:rsidR="006A5E42" w:rsidRPr="00722E4D">
        <w:rPr>
          <w:spacing w:val="-6"/>
          <w:rtl/>
          <w:lang w:val="en-GB"/>
        </w:rPr>
        <w:t>و</w:t>
      </w:r>
      <w:r w:rsidR="006A5E42" w:rsidRPr="00722E4D">
        <w:rPr>
          <w:spacing w:val="-6"/>
          <w:lang w:val="en-GB"/>
        </w:rPr>
        <w:t>5/126</w:t>
      </w:r>
    </w:p>
    <w:p w:rsidR="0026739F" w:rsidRPr="00D03A73" w:rsidRDefault="000D5078" w:rsidP="000D5078">
      <w:r>
        <w:rPr>
          <w:rFonts w:hint="cs"/>
          <w:rtl/>
        </w:rPr>
        <w:t>تتاح</w:t>
      </w:r>
      <w:r w:rsidR="00BF217B" w:rsidRPr="00D03A73">
        <w:rPr>
          <w:rFonts w:hint="cs"/>
          <w:rtl/>
        </w:rPr>
        <w:t xml:space="preserve"> </w:t>
      </w:r>
      <w:r w:rsidR="0026739F" w:rsidRPr="00D03A73">
        <w:rPr>
          <w:rFonts w:hint="cs"/>
          <w:rtl/>
        </w:rPr>
        <w:t xml:space="preserve">هذه الوثائق </w:t>
      </w:r>
      <w:r w:rsidR="0079691A">
        <w:rPr>
          <w:rFonts w:hint="cs"/>
          <w:rtl/>
        </w:rPr>
        <w:t>ب</w:t>
      </w:r>
      <w:r w:rsidR="007D2C2D" w:rsidRPr="00D03A73">
        <w:rPr>
          <w:rFonts w:hint="cs"/>
          <w:rtl/>
          <w:lang w:bidi="ar-EG"/>
        </w:rPr>
        <w:t xml:space="preserve">نسق </w:t>
      </w:r>
      <w:r w:rsidR="00BF217B" w:rsidRPr="00D03A73">
        <w:rPr>
          <w:rFonts w:hint="cs"/>
          <w:rtl/>
        </w:rPr>
        <w:t>إلكتروني</w:t>
      </w:r>
      <w:r w:rsidR="0026739F" w:rsidRPr="00D03A73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 w:rsidR="0026739F" w:rsidRPr="00D03A73">
        <w:rPr>
          <w:rFonts w:hint="cs"/>
          <w:rtl/>
        </w:rPr>
        <w:t xml:space="preserve">: </w:t>
      </w:r>
      <w:hyperlink r:id="rId12" w:history="1">
        <w:r w:rsidR="006A5E42" w:rsidRPr="00D03A73">
          <w:rPr>
            <w:rStyle w:val="Hyperlink"/>
          </w:rPr>
          <w:t>https://www.itu.int/md/R15-sg05-C/</w:t>
        </w:r>
      </w:hyperlink>
      <w:r w:rsidR="00DD4E3C" w:rsidRPr="00DD4E3C">
        <w:rPr>
          <w:rStyle w:val="Hyperlink"/>
          <w:rFonts w:hint="cs"/>
          <w:color w:val="auto"/>
          <w:u w:val="none"/>
          <w:rtl/>
        </w:rPr>
        <w:t>.</w:t>
      </w:r>
    </w:p>
    <w:p w:rsidR="00AF70F6" w:rsidRPr="00D03A73" w:rsidRDefault="00AF70F6" w:rsidP="00E70D44">
      <w:pPr>
        <w:tabs>
          <w:tab w:val="left" w:pos="283"/>
        </w:tabs>
        <w:spacing w:before="5280"/>
        <w:jc w:val="left"/>
        <w:rPr>
          <w:sz w:val="16"/>
          <w:szCs w:val="22"/>
          <w:rtl/>
          <w:lang w:bidi="ar-EG"/>
        </w:rPr>
      </w:pPr>
      <w:r w:rsidRPr="00D03A73">
        <w:rPr>
          <w:b/>
          <w:bCs/>
          <w:sz w:val="16"/>
          <w:szCs w:val="22"/>
          <w:rtl/>
          <w:lang w:bidi="ar-EG"/>
        </w:rPr>
        <w:t>التوزيع</w:t>
      </w:r>
      <w:r w:rsidRPr="00D03A73">
        <w:rPr>
          <w:sz w:val="16"/>
          <w:szCs w:val="22"/>
          <w:rtl/>
          <w:lang w:bidi="ar-EG"/>
        </w:rPr>
        <w:t>:</w:t>
      </w:r>
    </w:p>
    <w:p w:rsidR="0026739F" w:rsidRPr="00D03A73" w:rsidRDefault="0026739F" w:rsidP="006A5E42">
      <w:pPr>
        <w:tabs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D03A73">
        <w:rPr>
          <w:rFonts w:hint="cs"/>
          <w:sz w:val="16"/>
          <w:szCs w:val="22"/>
          <w:rtl/>
          <w:lang w:bidi="ar-EG"/>
        </w:rPr>
        <w:t>-</w:t>
      </w:r>
      <w:r w:rsidRPr="00D03A73">
        <w:rPr>
          <w:rFonts w:hint="cs"/>
          <w:sz w:val="16"/>
          <w:szCs w:val="22"/>
          <w:rtl/>
          <w:lang w:bidi="ar-EG"/>
        </w:rPr>
        <w:tab/>
      </w:r>
      <w:r w:rsidRPr="00D03A73">
        <w:rPr>
          <w:sz w:val="16"/>
          <w:szCs w:val="22"/>
          <w:rtl/>
          <w:lang w:bidi="ar-EG"/>
        </w:rPr>
        <w:t>إدارات الدول الأعضاء</w:t>
      </w:r>
      <w:r w:rsidRPr="00D03A7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D03A7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D03A7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6A5E42" w:rsidRPr="00D03A73">
        <w:rPr>
          <w:sz w:val="16"/>
          <w:szCs w:val="22"/>
          <w:lang w:val="fr-CH"/>
        </w:rPr>
        <w:t>5</w:t>
      </w:r>
      <w:r w:rsidRPr="00D03A73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26739F" w:rsidRPr="00D03A73" w:rsidRDefault="0026739F" w:rsidP="006A5E42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D03A73">
        <w:rPr>
          <w:sz w:val="16"/>
          <w:szCs w:val="22"/>
          <w:rtl/>
          <w:lang w:bidi="ar-EG"/>
        </w:rPr>
        <w:t>-</w:t>
      </w:r>
      <w:r w:rsidRPr="00D03A7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6A5E42" w:rsidRPr="00D03A73">
        <w:rPr>
          <w:sz w:val="16"/>
          <w:szCs w:val="22"/>
        </w:rPr>
        <w:t>5</w:t>
      </w:r>
      <w:r w:rsidRPr="00D03A73">
        <w:rPr>
          <w:sz w:val="16"/>
          <w:szCs w:val="22"/>
          <w:rtl/>
          <w:lang w:bidi="ar-EG"/>
        </w:rPr>
        <w:t xml:space="preserve"> للاتصالات الراديوية</w:t>
      </w:r>
    </w:p>
    <w:p w:rsidR="0026739F" w:rsidRPr="00D03A73" w:rsidRDefault="0026739F" w:rsidP="0026739F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D03A73">
        <w:rPr>
          <w:rFonts w:hint="cs"/>
          <w:sz w:val="16"/>
          <w:szCs w:val="22"/>
          <w:rtl/>
          <w:lang w:bidi="ar-EG"/>
        </w:rPr>
        <w:t>-</w:t>
      </w:r>
      <w:r w:rsidRPr="00D03A73">
        <w:rPr>
          <w:rFonts w:hint="cs"/>
          <w:sz w:val="16"/>
          <w:szCs w:val="22"/>
          <w:rtl/>
          <w:lang w:bidi="ar-EG"/>
        </w:rPr>
        <w:tab/>
      </w:r>
      <w:r w:rsidRPr="00D03A73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26739F" w:rsidRPr="00D03A73" w:rsidRDefault="0026739F" w:rsidP="0026739F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D03A73">
        <w:rPr>
          <w:sz w:val="16"/>
          <w:szCs w:val="22"/>
          <w:rtl/>
          <w:lang w:bidi="ar-EG"/>
        </w:rPr>
        <w:t>-</w:t>
      </w:r>
      <w:r w:rsidRPr="00D03A73">
        <w:rPr>
          <w:sz w:val="16"/>
          <w:szCs w:val="22"/>
          <w:rtl/>
          <w:lang w:bidi="ar-EG"/>
        </w:rPr>
        <w:tab/>
        <w:t xml:space="preserve">رؤساء لجان دراسات الاتصالات الراديوية </w:t>
      </w:r>
      <w:r w:rsidRPr="00D03A73">
        <w:rPr>
          <w:rFonts w:hint="cs"/>
          <w:sz w:val="16"/>
          <w:szCs w:val="22"/>
          <w:rtl/>
          <w:lang w:bidi="ar-EG"/>
        </w:rPr>
        <w:t>ونوابهم</w:t>
      </w:r>
    </w:p>
    <w:p w:rsidR="0026739F" w:rsidRPr="00D03A73" w:rsidRDefault="0026739F" w:rsidP="0026739F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D03A73">
        <w:rPr>
          <w:sz w:val="16"/>
          <w:szCs w:val="22"/>
          <w:rtl/>
          <w:lang w:bidi="ar-EG"/>
        </w:rPr>
        <w:t>-</w:t>
      </w:r>
      <w:r w:rsidRPr="00D03A7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26739F" w:rsidRPr="00D03A73" w:rsidRDefault="0026739F" w:rsidP="0026739F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D03A73">
        <w:rPr>
          <w:sz w:val="16"/>
          <w:szCs w:val="22"/>
          <w:rtl/>
          <w:lang w:bidi="ar-EG"/>
        </w:rPr>
        <w:t>-</w:t>
      </w:r>
      <w:r w:rsidRPr="00D03A73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Pr="00D03A73" w:rsidRDefault="0026739F" w:rsidP="00164F56">
      <w:pPr>
        <w:tabs>
          <w:tab w:val="left" w:pos="425"/>
        </w:tabs>
        <w:spacing w:before="20" w:line="168" w:lineRule="auto"/>
        <w:rPr>
          <w:rtl/>
          <w:lang w:bidi="ar-EG"/>
        </w:rPr>
      </w:pPr>
      <w:r w:rsidRPr="00D03A73">
        <w:rPr>
          <w:sz w:val="16"/>
          <w:szCs w:val="22"/>
          <w:rtl/>
          <w:lang w:bidi="ar-EG"/>
        </w:rPr>
        <w:t>-</w:t>
      </w:r>
      <w:r w:rsidRPr="00D03A7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  <w:r w:rsidR="00AF70F6" w:rsidRPr="00D03A73">
        <w:rPr>
          <w:rtl/>
          <w:lang w:bidi="ar-EG"/>
        </w:rPr>
        <w:br w:type="page"/>
      </w:r>
    </w:p>
    <w:p w:rsidR="00AF70F6" w:rsidRPr="00D03A73" w:rsidRDefault="006A5E42" w:rsidP="00AF70F6">
      <w:pPr>
        <w:pStyle w:val="AnnexNo"/>
        <w:rPr>
          <w:rFonts w:eastAsiaTheme="minorEastAsia"/>
          <w:rtl/>
          <w:lang w:eastAsia="zh-CN"/>
        </w:rPr>
      </w:pPr>
      <w:r w:rsidRPr="00D03A73"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D03A73" w:rsidRDefault="00AF70F6" w:rsidP="006A5E42">
      <w:pPr>
        <w:pStyle w:val="Annextitle"/>
        <w:rPr>
          <w:rFonts w:eastAsiaTheme="minorEastAsia"/>
          <w:rtl/>
          <w:lang w:eastAsia="zh-CN" w:bidi="ar-SY"/>
        </w:rPr>
      </w:pPr>
      <w:r w:rsidRPr="00D03A73">
        <w:rPr>
          <w:rFonts w:eastAsiaTheme="minorEastAsia" w:hint="cs"/>
          <w:rtl/>
          <w:lang w:eastAsia="zh-CN" w:bidi="ar-SY"/>
        </w:rPr>
        <w:t xml:space="preserve">عناوين </w:t>
      </w:r>
      <w:r w:rsidR="006A5E42" w:rsidRPr="00D03A73">
        <w:rPr>
          <w:rFonts w:eastAsiaTheme="minorEastAsia" w:hint="cs"/>
          <w:rtl/>
          <w:lang w:eastAsia="zh-CN" w:bidi="ar-SY"/>
        </w:rPr>
        <w:t xml:space="preserve">وملخصات مشاريع </w:t>
      </w:r>
      <w:r w:rsidRPr="00D03A73">
        <w:rPr>
          <w:rFonts w:eastAsiaTheme="minorEastAsia" w:hint="cs"/>
          <w:rtl/>
          <w:lang w:eastAsia="zh-CN" w:bidi="ar-SY"/>
        </w:rPr>
        <w:t>التوصيات</w:t>
      </w:r>
    </w:p>
    <w:p w:rsidR="00AF70F6" w:rsidRPr="00D03A73" w:rsidRDefault="006A5E42" w:rsidP="0003505D">
      <w:pPr>
        <w:tabs>
          <w:tab w:val="clear" w:pos="1134"/>
          <w:tab w:val="right" w:pos="9639"/>
        </w:tabs>
        <w:spacing w:before="40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t xml:space="preserve">مشروع التوصية الجديدة </w:t>
      </w:r>
      <w:r w:rsidR="003D3260" w:rsidRPr="00D03A73">
        <w:rPr>
          <w:rFonts w:eastAsiaTheme="minorEastAsia"/>
          <w:u w:val="single"/>
          <w:lang w:eastAsia="zh-CN"/>
        </w:rPr>
        <w:t>ITU</w:t>
      </w:r>
      <w:r w:rsidR="003D3260" w:rsidRPr="00D03A73">
        <w:rPr>
          <w:rFonts w:eastAsiaTheme="minorEastAsia"/>
          <w:u w:val="single"/>
          <w:lang w:eastAsia="zh-CN"/>
        </w:rPr>
        <w:noBreakHyphen/>
        <w:t>R </w:t>
      </w:r>
      <w:r w:rsidRPr="00D03A73">
        <w:rPr>
          <w:rFonts w:eastAsiaTheme="minorEastAsia"/>
          <w:u w:val="single"/>
          <w:lang w:eastAsia="zh-CN"/>
        </w:rPr>
        <w:t>M.[AMS_21.2-22 G</w:t>
      </w:r>
      <w:bookmarkStart w:id="0" w:name="_GoBack"/>
      <w:bookmarkEnd w:id="0"/>
      <w:r w:rsidRPr="00D03A73">
        <w:rPr>
          <w:rFonts w:eastAsiaTheme="minorEastAsia"/>
          <w:u w:val="single"/>
          <w:lang w:eastAsia="zh-CN"/>
        </w:rPr>
        <w:t>H</w:t>
      </w:r>
      <w:r w:rsidR="00305F23" w:rsidRPr="00305F23">
        <w:rPr>
          <w:rFonts w:eastAsiaTheme="minorEastAsia"/>
          <w:szCs w:val="32"/>
          <w:u w:val="single"/>
          <w:lang w:eastAsia="zh-CN"/>
        </w:rPr>
        <w:t>z</w:t>
      </w:r>
      <w:r w:rsidRPr="00D03A73">
        <w:rPr>
          <w:rFonts w:eastAsiaTheme="minorEastAsia"/>
          <w:u w:val="single"/>
          <w:lang w:eastAsia="zh-CN"/>
        </w:rPr>
        <w:t>]</w:t>
      </w:r>
      <w:r w:rsidR="00AF70F6" w:rsidRPr="00D03A73">
        <w:rPr>
          <w:rFonts w:eastAsiaTheme="minorEastAsia"/>
          <w:rtl/>
          <w:lang w:eastAsia="zh-CN" w:bidi="ar-EG"/>
        </w:rPr>
        <w:tab/>
      </w:r>
      <w:r w:rsidR="00AF70F6"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</w:t>
      </w:r>
      <w:r w:rsidR="00AF70F6" w:rsidRPr="00D03A73">
        <w:rPr>
          <w:rFonts w:eastAsiaTheme="minorEastAsia"/>
          <w:lang w:eastAsia="zh-CN" w:bidi="ar-EG"/>
        </w:rPr>
        <w:t>/</w:t>
      </w:r>
      <w:r w:rsidRPr="00D03A73">
        <w:rPr>
          <w:rFonts w:eastAsiaTheme="minorEastAsia"/>
          <w:lang w:eastAsia="zh-CN" w:bidi="ar-EG"/>
        </w:rPr>
        <w:t>110</w:t>
      </w:r>
    </w:p>
    <w:p w:rsidR="00AF70F6" w:rsidRPr="00D03A73" w:rsidRDefault="00F51014" w:rsidP="0003505D">
      <w:pPr>
        <w:pStyle w:val="Rectitle"/>
        <w:spacing w:before="360"/>
        <w:rPr>
          <w:rtl/>
          <w:lang w:bidi="ar-EG"/>
        </w:rPr>
      </w:pPr>
      <w:r w:rsidRPr="00D03A73">
        <w:rPr>
          <w:rFonts w:hint="cs"/>
          <w:rtl/>
          <w:lang w:bidi="ar-SY"/>
        </w:rPr>
        <w:t>الخصائص التقنية</w:t>
      </w:r>
      <w:r w:rsidR="004619A9" w:rsidRPr="00D03A73">
        <w:rPr>
          <w:rFonts w:hint="cs"/>
          <w:rtl/>
          <w:lang w:bidi="ar-SY"/>
        </w:rPr>
        <w:t xml:space="preserve"> ومعايير الحماية المتعلقة</w:t>
      </w:r>
      <w:r w:rsidRPr="00D03A73">
        <w:rPr>
          <w:rFonts w:hint="cs"/>
          <w:rtl/>
          <w:lang w:bidi="ar-SY"/>
        </w:rPr>
        <w:t xml:space="preserve"> </w:t>
      </w:r>
      <w:r w:rsidR="004619A9" w:rsidRPr="00D03A73">
        <w:rPr>
          <w:rFonts w:hint="cs"/>
          <w:rtl/>
          <w:lang w:bidi="ar-SY"/>
        </w:rPr>
        <w:t>ب</w:t>
      </w:r>
      <w:r w:rsidR="006A5E42" w:rsidRPr="00D03A73">
        <w:rPr>
          <w:rFonts w:hint="cs"/>
          <w:rtl/>
          <w:lang w:bidi="ar-SY"/>
        </w:rPr>
        <w:t>أنظمة</w:t>
      </w:r>
      <w:r w:rsidRPr="00D03A73">
        <w:rPr>
          <w:rFonts w:hint="cs"/>
          <w:rtl/>
          <w:lang w:bidi="ar-SY"/>
        </w:rPr>
        <w:t xml:space="preserve"> الطيران</w:t>
      </w:r>
      <w:r w:rsidR="006A5E42" w:rsidRPr="00D03A73">
        <w:rPr>
          <w:rFonts w:hint="cs"/>
          <w:rtl/>
          <w:lang w:bidi="ar-SY"/>
        </w:rPr>
        <w:t xml:space="preserve"> المتنقلة </w:t>
      </w:r>
      <w:r w:rsidRPr="00D03A73">
        <w:rPr>
          <w:rFonts w:hint="cs"/>
          <w:rtl/>
          <w:lang w:bidi="ar-SY"/>
        </w:rPr>
        <w:t>المشغَّلة</w:t>
      </w:r>
      <w:r w:rsidR="00115C25">
        <w:rPr>
          <w:rtl/>
          <w:lang w:bidi="ar-SY"/>
        </w:rPr>
        <w:br/>
      </w:r>
      <w:r w:rsidR="004619A9" w:rsidRPr="00D03A73">
        <w:rPr>
          <w:rFonts w:hint="cs"/>
          <w:rtl/>
          <w:lang w:bidi="ar-SY"/>
        </w:rPr>
        <w:t>في الخدمة المتنقلة</w:t>
      </w:r>
      <w:r w:rsidR="00115C25">
        <w:rPr>
          <w:rFonts w:hint="cs"/>
          <w:rtl/>
          <w:lang w:bidi="ar-SY"/>
        </w:rPr>
        <w:t xml:space="preserve"> </w:t>
      </w:r>
      <w:r w:rsidR="006A5E42" w:rsidRPr="00D03A73">
        <w:rPr>
          <w:rFonts w:hint="cs"/>
          <w:rtl/>
          <w:lang w:bidi="ar-SY"/>
        </w:rPr>
        <w:t xml:space="preserve">في </w:t>
      </w:r>
      <w:r w:rsidR="00115C25">
        <w:rPr>
          <w:rFonts w:hint="cs"/>
          <w:rtl/>
          <w:lang w:bidi="ar-SY"/>
        </w:rPr>
        <w:t>مدى</w:t>
      </w:r>
      <w:r w:rsidR="006A5E42" w:rsidRPr="00D03A73">
        <w:rPr>
          <w:rFonts w:hint="cs"/>
          <w:rtl/>
          <w:lang w:bidi="ar-SY"/>
        </w:rPr>
        <w:t xml:space="preserve"> الترددات</w:t>
      </w:r>
      <w:r w:rsidR="006A5E42" w:rsidRPr="00D03A73">
        <w:rPr>
          <w:rFonts w:hint="eastAsia"/>
          <w:rtl/>
          <w:lang w:bidi="ar-SY"/>
        </w:rPr>
        <w:t> </w:t>
      </w:r>
      <w:r w:rsidR="006A5E42" w:rsidRPr="00D03A73">
        <w:rPr>
          <w:lang w:bidi="ar-SY"/>
        </w:rPr>
        <w:t>GHz </w:t>
      </w:r>
      <w:r w:rsidR="003D3260" w:rsidRPr="00D03A73">
        <w:rPr>
          <w:lang w:bidi="ar-SY"/>
        </w:rPr>
        <w:t>22-21,2</w:t>
      </w:r>
    </w:p>
    <w:p w:rsidR="003D3260" w:rsidRPr="00D03A73" w:rsidRDefault="00F51014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rtl/>
          <w:lang w:eastAsia="zh-CN" w:bidi="ar-EG"/>
        </w:rPr>
        <w:t>تقدم</w:t>
      </w:r>
      <w:r w:rsidR="003D3260" w:rsidRPr="00D03A73">
        <w:rPr>
          <w:rFonts w:eastAsiaTheme="minorEastAsia"/>
          <w:rtl/>
          <w:lang w:eastAsia="zh-CN"/>
        </w:rPr>
        <w:t xml:space="preserve"> هذه التوصية معلومات عن الخصائص التقنية </w:t>
      </w:r>
      <w:r w:rsidR="00F773EC" w:rsidRPr="00D03A73">
        <w:rPr>
          <w:rFonts w:eastAsiaTheme="minorEastAsia" w:hint="cs"/>
          <w:rtl/>
          <w:lang w:eastAsia="zh-CN"/>
        </w:rPr>
        <w:t>ومعاي</w:t>
      </w:r>
      <w:r w:rsidR="00115C25">
        <w:rPr>
          <w:rFonts w:eastAsiaTheme="minorEastAsia" w:hint="cs"/>
          <w:rtl/>
          <w:lang w:eastAsia="zh-CN"/>
        </w:rPr>
        <w:t>ي</w:t>
      </w:r>
      <w:r w:rsidR="00F773EC" w:rsidRPr="00D03A73">
        <w:rPr>
          <w:rFonts w:eastAsiaTheme="minorEastAsia" w:hint="cs"/>
          <w:rtl/>
          <w:lang w:eastAsia="zh-CN"/>
        </w:rPr>
        <w:t>ر الحماية</w:t>
      </w:r>
      <w:r w:rsidR="004619A9" w:rsidRPr="00D03A73">
        <w:rPr>
          <w:rFonts w:eastAsiaTheme="minorEastAsia" w:hint="cs"/>
          <w:rtl/>
          <w:lang w:eastAsia="zh-CN"/>
        </w:rPr>
        <w:t xml:space="preserve"> </w:t>
      </w:r>
      <w:r w:rsidR="00F773EC" w:rsidRPr="00D03A73">
        <w:rPr>
          <w:rFonts w:eastAsiaTheme="minorEastAsia" w:hint="cs"/>
          <w:rtl/>
          <w:lang w:eastAsia="zh-CN"/>
        </w:rPr>
        <w:t>المتعلقة با</w:t>
      </w:r>
      <w:r w:rsidR="003D3260" w:rsidRPr="00D03A73">
        <w:rPr>
          <w:rFonts w:eastAsiaTheme="minorEastAsia"/>
          <w:rtl/>
          <w:lang w:eastAsia="zh-CN"/>
        </w:rPr>
        <w:t>لأنظمة</w:t>
      </w:r>
      <w:r w:rsidR="003D3260" w:rsidRPr="00D03A73">
        <w:rPr>
          <w:rFonts w:eastAsiaTheme="minorEastAsia" w:hint="cs"/>
          <w:rtl/>
          <w:lang w:eastAsia="zh-CN"/>
        </w:rPr>
        <w:t xml:space="preserve"> ال</w:t>
      </w:r>
      <w:r w:rsidRPr="00D03A73">
        <w:rPr>
          <w:rFonts w:eastAsiaTheme="minorEastAsia" w:hint="cs"/>
          <w:rtl/>
          <w:lang w:eastAsia="zh-CN"/>
        </w:rPr>
        <w:t>مشغَّلة</w:t>
      </w:r>
      <w:r w:rsidR="003D3260" w:rsidRPr="00D03A73">
        <w:rPr>
          <w:rFonts w:eastAsiaTheme="minorEastAsia"/>
          <w:rtl/>
          <w:lang w:eastAsia="zh-CN"/>
        </w:rPr>
        <w:t xml:space="preserve"> في </w:t>
      </w:r>
      <w:r w:rsidR="00285CA1" w:rsidRPr="00D03A73">
        <w:rPr>
          <w:rFonts w:eastAsiaTheme="minorEastAsia" w:hint="cs"/>
          <w:rtl/>
          <w:lang w:eastAsia="zh-CN" w:bidi="ar-EG"/>
        </w:rPr>
        <w:t>الخدمة ال</w:t>
      </w:r>
      <w:r w:rsidR="003173CA" w:rsidRPr="00D03A73">
        <w:rPr>
          <w:rFonts w:eastAsiaTheme="minorEastAsia" w:hint="cs"/>
          <w:rtl/>
          <w:lang w:eastAsia="zh-CN" w:bidi="ar-EG"/>
        </w:rPr>
        <w:t>متنقلة</w:t>
      </w:r>
      <w:r w:rsidR="00285CA1" w:rsidRPr="00D03A73">
        <w:rPr>
          <w:rFonts w:eastAsiaTheme="minorEastAsia" w:hint="cs"/>
          <w:rtl/>
          <w:lang w:eastAsia="zh-CN" w:bidi="ar-EG"/>
        </w:rPr>
        <w:t xml:space="preserve"> للطيران</w:t>
      </w:r>
      <w:r w:rsidR="003D3260" w:rsidRPr="00D03A73">
        <w:rPr>
          <w:rFonts w:eastAsiaTheme="minorEastAsia" w:hint="cs"/>
          <w:rtl/>
          <w:lang w:eastAsia="zh-CN"/>
        </w:rPr>
        <w:t> </w:t>
      </w:r>
      <w:r w:rsidR="003D3260" w:rsidRPr="00D03A73">
        <w:rPr>
          <w:rFonts w:eastAsiaTheme="minorEastAsia"/>
          <w:lang w:eastAsia="zh-CN" w:bidi="ar-EG"/>
        </w:rPr>
        <w:t>(AMS)</w:t>
      </w:r>
      <w:r w:rsidR="00F55CDE" w:rsidRPr="00D03A73">
        <w:rPr>
          <w:rFonts w:eastAsiaTheme="minorEastAsia" w:hint="cs"/>
          <w:rtl/>
          <w:lang w:eastAsia="zh-CN"/>
        </w:rPr>
        <w:t xml:space="preserve">، </w:t>
      </w:r>
      <w:r w:rsidR="004619A9" w:rsidRPr="00D03A73">
        <w:rPr>
          <w:rFonts w:eastAsiaTheme="minorEastAsia" w:hint="cs"/>
          <w:rtl/>
          <w:lang w:eastAsia="zh-CN"/>
        </w:rPr>
        <w:t>المخطَّط تشغيلها</w:t>
      </w:r>
      <w:r w:rsidR="003D3260" w:rsidRPr="00D03A73">
        <w:rPr>
          <w:rFonts w:eastAsiaTheme="minorEastAsia" w:hint="cs"/>
          <w:rtl/>
          <w:lang w:eastAsia="zh-CN"/>
        </w:rPr>
        <w:t xml:space="preserve"> أو </w:t>
      </w:r>
      <w:r w:rsidR="00F773EC" w:rsidRPr="00D03A73">
        <w:rPr>
          <w:rFonts w:eastAsiaTheme="minorEastAsia" w:hint="cs"/>
          <w:rtl/>
          <w:lang w:eastAsia="zh-CN"/>
        </w:rPr>
        <w:t>المشغَّلة حالياً</w:t>
      </w:r>
      <w:r w:rsidR="003D3260" w:rsidRPr="00D03A73">
        <w:rPr>
          <w:rFonts w:eastAsiaTheme="minorEastAsia" w:hint="cs"/>
          <w:rtl/>
          <w:lang w:eastAsia="zh-CN"/>
        </w:rPr>
        <w:t xml:space="preserve"> </w:t>
      </w:r>
      <w:r w:rsidR="003D3260" w:rsidRPr="00D03A73">
        <w:rPr>
          <w:rFonts w:eastAsiaTheme="minorEastAsia"/>
          <w:rtl/>
          <w:lang w:eastAsia="zh-CN"/>
        </w:rPr>
        <w:t xml:space="preserve">في </w:t>
      </w:r>
      <w:r w:rsidR="00115C25">
        <w:rPr>
          <w:rFonts w:eastAsiaTheme="minorEastAsia" w:hint="cs"/>
          <w:rtl/>
          <w:lang w:eastAsia="zh-CN"/>
        </w:rPr>
        <w:t>مدى</w:t>
      </w:r>
      <w:r w:rsidR="003D3260" w:rsidRPr="00D03A73">
        <w:rPr>
          <w:rFonts w:eastAsiaTheme="minorEastAsia"/>
          <w:rtl/>
          <w:lang w:eastAsia="zh-CN"/>
        </w:rPr>
        <w:t xml:space="preserve"> الترددات </w:t>
      </w:r>
      <w:r w:rsidR="003D3260" w:rsidRPr="00D03A73">
        <w:rPr>
          <w:rFonts w:eastAsiaTheme="minorEastAsia"/>
          <w:lang w:eastAsia="zh-CN" w:bidi="ar-EG"/>
        </w:rPr>
        <w:t>GHz 22-21,2</w:t>
      </w:r>
      <w:r w:rsidR="00BF0FBE" w:rsidRPr="00D03A73">
        <w:rPr>
          <w:rFonts w:eastAsiaTheme="minorEastAsia" w:hint="cs"/>
          <w:rtl/>
          <w:lang w:eastAsia="zh-CN" w:bidi="ar-EG"/>
        </w:rPr>
        <w:t>،</w:t>
      </w:r>
      <w:r w:rsidR="00F55CDE" w:rsidRPr="00D03A73">
        <w:rPr>
          <w:rFonts w:eastAsiaTheme="minorEastAsia" w:hint="cs"/>
          <w:rtl/>
          <w:lang w:eastAsia="zh-CN"/>
        </w:rPr>
        <w:t xml:space="preserve"> لاستخدام </w:t>
      </w:r>
      <w:r w:rsidR="003D3260" w:rsidRPr="00D03A73">
        <w:rPr>
          <w:rFonts w:eastAsiaTheme="minorEastAsia" w:hint="cs"/>
          <w:rtl/>
          <w:lang w:eastAsia="zh-CN"/>
        </w:rPr>
        <w:t>هذه المعلومات</w:t>
      </w:r>
      <w:r w:rsidR="003D3260" w:rsidRPr="00D03A73">
        <w:rPr>
          <w:rFonts w:eastAsiaTheme="minorEastAsia"/>
          <w:rtl/>
          <w:lang w:eastAsia="zh-CN"/>
        </w:rPr>
        <w:t xml:space="preserve"> في دراسات </w:t>
      </w:r>
      <w:r w:rsidR="003D3260" w:rsidRPr="00D03A73">
        <w:rPr>
          <w:rFonts w:eastAsiaTheme="minorEastAsia" w:hint="cs"/>
          <w:rtl/>
          <w:lang w:eastAsia="zh-CN"/>
        </w:rPr>
        <w:t>التقاسم</w:t>
      </w:r>
      <w:r w:rsidR="003D3260" w:rsidRPr="00D03A73">
        <w:rPr>
          <w:rFonts w:eastAsiaTheme="minorEastAsia"/>
          <w:rtl/>
          <w:lang w:eastAsia="zh-CN"/>
        </w:rPr>
        <w:t xml:space="preserve"> والتوافق حسب</w:t>
      </w:r>
      <w:r w:rsidR="003D3260" w:rsidRPr="00D03A73">
        <w:rPr>
          <w:rFonts w:eastAsiaTheme="minorEastAsia" w:hint="cs"/>
          <w:rtl/>
          <w:lang w:eastAsia="zh-CN"/>
        </w:rPr>
        <w:t> </w:t>
      </w:r>
      <w:r w:rsidR="00F773EC" w:rsidRPr="00D03A73">
        <w:rPr>
          <w:rFonts w:eastAsiaTheme="minorEastAsia" w:hint="cs"/>
          <w:rtl/>
          <w:lang w:eastAsia="zh-CN"/>
        </w:rPr>
        <w:t>الاقتضاء</w:t>
      </w:r>
      <w:r w:rsidR="003D3260" w:rsidRPr="00D03A73">
        <w:rPr>
          <w:rFonts w:eastAsiaTheme="minorEastAsia"/>
          <w:rtl/>
          <w:lang w:eastAsia="zh-CN"/>
        </w:rPr>
        <w:t>.</w:t>
      </w:r>
    </w:p>
    <w:p w:rsidR="003D3260" w:rsidRPr="00D03A73" w:rsidRDefault="003D3260" w:rsidP="0003505D">
      <w:pPr>
        <w:tabs>
          <w:tab w:val="clear" w:pos="1134"/>
          <w:tab w:val="right" w:pos="9639"/>
        </w:tabs>
        <w:spacing w:before="40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t xml:space="preserve">مشروع التوصية الجديدة </w:t>
      </w:r>
      <w:r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Pr="00D03A73">
        <w:rPr>
          <w:rFonts w:eastAsiaTheme="minorEastAsia"/>
          <w:u w:val="single"/>
          <w:lang w:eastAsia="zh-CN"/>
        </w:rPr>
        <w:t>M.[ITS_FRQ]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5/120</w:t>
      </w:r>
    </w:p>
    <w:p w:rsidR="003D3260" w:rsidRPr="00D03A73" w:rsidRDefault="00E379F2" w:rsidP="0003505D">
      <w:pPr>
        <w:pStyle w:val="Rectitle"/>
        <w:spacing w:before="360"/>
        <w:rPr>
          <w:rtl/>
          <w:lang w:bidi="ar-EG"/>
        </w:rPr>
      </w:pPr>
      <w:r w:rsidRPr="00D03A73">
        <w:rPr>
          <w:rFonts w:hint="cs"/>
          <w:rtl/>
        </w:rPr>
        <w:t xml:space="preserve">تنسيق نطاقات </w:t>
      </w:r>
      <w:r w:rsidR="003063D7" w:rsidRPr="00D03A73">
        <w:rPr>
          <w:rFonts w:hint="cs"/>
          <w:rtl/>
        </w:rPr>
        <w:t>ال</w:t>
      </w:r>
      <w:r w:rsidR="00F55CDE" w:rsidRPr="00D03A73">
        <w:rPr>
          <w:rFonts w:hint="cs"/>
          <w:rtl/>
        </w:rPr>
        <w:t>تردد</w:t>
      </w:r>
      <w:r w:rsidR="007C7FBC" w:rsidRPr="00D03A73">
        <w:rPr>
          <w:rFonts w:hint="cs"/>
          <w:rtl/>
        </w:rPr>
        <w:t xml:space="preserve"> </w:t>
      </w:r>
      <w:r w:rsidR="003063D7" w:rsidRPr="00D03A73">
        <w:rPr>
          <w:rFonts w:hint="cs"/>
          <w:rtl/>
        </w:rPr>
        <w:t xml:space="preserve">من أجل </w:t>
      </w:r>
      <w:r w:rsidR="007C7FBC" w:rsidRPr="00D03A73">
        <w:rPr>
          <w:rFonts w:hint="cs"/>
          <w:rtl/>
        </w:rPr>
        <w:t>أن</w:t>
      </w:r>
      <w:r w:rsidR="003D3260" w:rsidRPr="00D03A73">
        <w:rPr>
          <w:rFonts w:hint="cs"/>
          <w:rtl/>
        </w:rPr>
        <w:t>ظمة النقل الذكية</w:t>
      </w:r>
      <w:r w:rsidR="00324631" w:rsidRPr="00D03A73">
        <w:rPr>
          <w:rFonts w:hint="cs"/>
          <w:rtl/>
        </w:rPr>
        <w:t xml:space="preserve"> </w:t>
      </w:r>
      <w:r w:rsidR="003D3260" w:rsidRPr="00D03A73">
        <w:rPr>
          <w:rFonts w:hint="cs"/>
          <w:rtl/>
        </w:rPr>
        <w:t>في الخدمة المتنقلة</w:t>
      </w:r>
    </w:p>
    <w:p w:rsidR="003D3260" w:rsidRPr="00D03A73" w:rsidRDefault="00F55CDE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rtl/>
          <w:lang w:eastAsia="zh-CN"/>
        </w:rPr>
        <w:t>تقدم هذه التوصية إرشادات</w:t>
      </w:r>
      <w:r w:rsidR="00C57B3F" w:rsidRPr="00D03A73">
        <w:rPr>
          <w:rFonts w:eastAsiaTheme="minorEastAsia" w:hint="cs"/>
          <w:rtl/>
          <w:lang w:eastAsia="zh-CN"/>
        </w:rPr>
        <w:t xml:space="preserve"> بشأن نطاقات </w:t>
      </w:r>
      <w:r w:rsidR="00115C25">
        <w:rPr>
          <w:rFonts w:eastAsiaTheme="minorEastAsia" w:hint="cs"/>
          <w:rtl/>
          <w:lang w:eastAsia="zh-CN"/>
        </w:rPr>
        <w:t>ال</w:t>
      </w:r>
      <w:r w:rsidRPr="00D03A73">
        <w:rPr>
          <w:rFonts w:eastAsiaTheme="minorEastAsia" w:hint="cs"/>
          <w:rtl/>
          <w:lang w:eastAsia="zh-CN"/>
        </w:rPr>
        <w:t>تردد</w:t>
      </w:r>
      <w:r w:rsidR="00C57B3F" w:rsidRPr="00D03A73">
        <w:rPr>
          <w:rFonts w:eastAsiaTheme="minorEastAsia" w:hint="cs"/>
          <w:rtl/>
          <w:lang w:eastAsia="zh-CN"/>
        </w:rPr>
        <w:t xml:space="preserve"> </w:t>
      </w:r>
      <w:r w:rsidR="00115C25">
        <w:rPr>
          <w:rFonts w:eastAsiaTheme="minorEastAsia" w:hint="cs"/>
          <w:rtl/>
          <w:lang w:eastAsia="zh-CN"/>
        </w:rPr>
        <w:t>ال</w:t>
      </w:r>
      <w:r w:rsidR="00C57B3F" w:rsidRPr="00D03A73">
        <w:rPr>
          <w:rFonts w:eastAsiaTheme="minorEastAsia" w:hint="cs"/>
          <w:rtl/>
          <w:lang w:eastAsia="zh-CN"/>
        </w:rPr>
        <w:t>منسّقة</w:t>
      </w:r>
      <w:r w:rsidRPr="00D03A73">
        <w:rPr>
          <w:rFonts w:eastAsiaTheme="minorEastAsia" w:hint="cs"/>
          <w:rtl/>
          <w:lang w:eastAsia="zh-CN"/>
        </w:rPr>
        <w:t xml:space="preserve"> </w:t>
      </w:r>
      <w:r w:rsidR="00FD7706" w:rsidRPr="00D03A73">
        <w:rPr>
          <w:rFonts w:eastAsiaTheme="minorEastAsia" w:hint="cs"/>
          <w:rtl/>
          <w:lang w:eastAsia="zh-CN"/>
        </w:rPr>
        <w:t>لاستخدامها في</w:t>
      </w:r>
      <w:r w:rsidRPr="00D03A73">
        <w:rPr>
          <w:rFonts w:eastAsiaTheme="minorEastAsia" w:hint="cs"/>
          <w:rtl/>
          <w:lang w:eastAsia="zh-CN"/>
        </w:rPr>
        <w:t xml:space="preserve"> أنظمة النقل الذكية </w:t>
      </w:r>
      <w:r w:rsidRPr="00D03A73">
        <w:rPr>
          <w:rFonts w:eastAsiaTheme="minorEastAsia"/>
          <w:lang w:eastAsia="zh-CN"/>
        </w:rPr>
        <w:t>(ITS)</w:t>
      </w:r>
      <w:r w:rsidR="00324631" w:rsidRPr="00D03A73">
        <w:rPr>
          <w:rFonts w:eastAsiaTheme="minorEastAsia" w:hint="cs"/>
          <w:rtl/>
          <w:lang w:eastAsia="zh-CN"/>
        </w:rPr>
        <w:t xml:space="preserve"> وتشجِّع الإدارات على استخدام نطاقات </w:t>
      </w:r>
      <w:r w:rsidR="000E7495" w:rsidRPr="00D03A73">
        <w:rPr>
          <w:rFonts w:eastAsiaTheme="minorEastAsia" w:hint="cs"/>
          <w:rtl/>
          <w:lang w:eastAsia="zh-CN"/>
        </w:rPr>
        <w:t>ال</w:t>
      </w:r>
      <w:r w:rsidR="00324631" w:rsidRPr="00D03A73">
        <w:rPr>
          <w:rFonts w:eastAsiaTheme="minorEastAsia" w:hint="cs"/>
          <w:rtl/>
          <w:lang w:eastAsia="zh-CN"/>
        </w:rPr>
        <w:t xml:space="preserve">تردد </w:t>
      </w:r>
      <w:r w:rsidR="000E7495" w:rsidRPr="00D03A73">
        <w:rPr>
          <w:rFonts w:eastAsiaTheme="minorEastAsia" w:hint="cs"/>
          <w:rtl/>
          <w:lang w:eastAsia="zh-CN"/>
        </w:rPr>
        <w:t>ال</w:t>
      </w:r>
      <w:r w:rsidR="00324631" w:rsidRPr="00D03A73">
        <w:rPr>
          <w:rFonts w:eastAsiaTheme="minorEastAsia" w:hint="cs"/>
          <w:rtl/>
          <w:lang w:eastAsia="zh-CN"/>
        </w:rPr>
        <w:t>منسَّقة في تطبيقات هذه الأنظمة.</w:t>
      </w:r>
    </w:p>
    <w:p w:rsidR="003D3260" w:rsidRPr="00D03A73" w:rsidRDefault="003D3260" w:rsidP="0003505D">
      <w:pPr>
        <w:tabs>
          <w:tab w:val="clear" w:pos="1134"/>
          <w:tab w:val="right" w:pos="9639"/>
        </w:tabs>
        <w:spacing w:before="40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t xml:space="preserve">مشروع التوصية الجديدة </w:t>
      </w:r>
      <w:r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Pr="00D03A73">
        <w:rPr>
          <w:rFonts w:eastAsiaTheme="minorEastAsia"/>
          <w:u w:val="single"/>
          <w:lang w:eastAsia="zh-CN"/>
        </w:rPr>
        <w:t>M.[AMT-CHAR-5GHz]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5/126</w:t>
      </w:r>
    </w:p>
    <w:p w:rsidR="003D3260" w:rsidRPr="00D03A73" w:rsidRDefault="003D3260" w:rsidP="0003505D">
      <w:pPr>
        <w:pStyle w:val="Rectitle"/>
        <w:spacing w:before="360"/>
        <w:rPr>
          <w:rtl/>
          <w:lang w:bidi="ar-EG"/>
        </w:rPr>
      </w:pPr>
      <w:r w:rsidRPr="00D03A73">
        <w:rPr>
          <w:rFonts w:hint="cs"/>
          <w:rtl/>
          <w:lang w:bidi="ar-EG"/>
        </w:rPr>
        <w:t>الخص</w:t>
      </w:r>
      <w:r w:rsidR="007C7FBC" w:rsidRPr="00D03A73">
        <w:rPr>
          <w:rFonts w:hint="cs"/>
          <w:rtl/>
          <w:lang w:bidi="ar-EG"/>
        </w:rPr>
        <w:t xml:space="preserve">ائص التقنية والتشغيلية لأنظمة </w:t>
      </w:r>
      <w:r w:rsidR="003173CA" w:rsidRPr="00D03A73">
        <w:rPr>
          <w:rFonts w:hint="cs"/>
          <w:rtl/>
          <w:lang w:bidi="ar-EG"/>
        </w:rPr>
        <w:t>ال</w:t>
      </w:r>
      <w:r w:rsidRPr="00D03A73">
        <w:rPr>
          <w:rFonts w:hint="cs"/>
          <w:rtl/>
          <w:lang w:bidi="ar-EG"/>
        </w:rPr>
        <w:t xml:space="preserve">خدمة </w:t>
      </w:r>
      <w:r w:rsidR="007C7FBC" w:rsidRPr="00D03A73">
        <w:rPr>
          <w:rFonts w:hint="cs"/>
          <w:rtl/>
          <w:lang w:bidi="ar-EG"/>
        </w:rPr>
        <w:t>المتنقلة</w:t>
      </w:r>
      <w:r w:rsidR="003173CA" w:rsidRPr="00D03A73">
        <w:rPr>
          <w:rFonts w:hint="cs"/>
          <w:rtl/>
          <w:lang w:bidi="ar-EG"/>
        </w:rPr>
        <w:t xml:space="preserve"> للطيران</w:t>
      </w:r>
      <w:r w:rsidR="00D435C8">
        <w:rPr>
          <w:rtl/>
          <w:lang w:bidi="ar-EG"/>
        </w:rPr>
        <w:br/>
      </w:r>
      <w:r w:rsidR="00115C25">
        <w:rPr>
          <w:rFonts w:hint="cs"/>
          <w:rtl/>
          <w:lang w:bidi="ar-EG"/>
        </w:rPr>
        <w:t>التي تقتصر</w:t>
      </w:r>
      <w:r w:rsidR="003173CA" w:rsidRPr="00D03A73">
        <w:rPr>
          <w:rFonts w:hint="cs"/>
          <w:rtl/>
          <w:lang w:bidi="ar-EG"/>
        </w:rPr>
        <w:t xml:space="preserve"> على إرسالات الطائرات </w:t>
      </w:r>
      <w:r w:rsidR="003063D7" w:rsidRPr="00D03A73">
        <w:rPr>
          <w:rFonts w:hint="cs"/>
          <w:rtl/>
          <w:lang w:bidi="ar-EG"/>
        </w:rPr>
        <w:t xml:space="preserve">للقياس </w:t>
      </w:r>
      <w:r w:rsidRPr="00D03A73">
        <w:rPr>
          <w:rFonts w:hint="cs"/>
          <w:rtl/>
          <w:lang w:bidi="ar-EG"/>
        </w:rPr>
        <w:t>المتنقل عن بُعد للطيران</w:t>
      </w:r>
      <w:r w:rsidR="00D435C8">
        <w:rPr>
          <w:rtl/>
          <w:lang w:bidi="ar-EG"/>
        </w:rPr>
        <w:br/>
      </w:r>
      <w:r w:rsidR="00285CA1" w:rsidRPr="00D03A73">
        <w:rPr>
          <w:rFonts w:hint="cs"/>
          <w:rtl/>
          <w:lang w:bidi="ar-EG"/>
        </w:rPr>
        <w:t xml:space="preserve">لأغراض </w:t>
      </w:r>
      <w:r w:rsidRPr="00D03A73">
        <w:rPr>
          <w:rFonts w:hint="cs"/>
          <w:rtl/>
          <w:lang w:bidi="ar-EG"/>
        </w:rPr>
        <w:t xml:space="preserve">اختبارات </w:t>
      </w:r>
      <w:r w:rsidR="00115C25">
        <w:rPr>
          <w:rFonts w:hint="cs"/>
          <w:rtl/>
          <w:lang w:bidi="ar-EG"/>
        </w:rPr>
        <w:t>الرحلات الجوية</w:t>
      </w:r>
      <w:r w:rsidR="00D435C8">
        <w:rPr>
          <w:rFonts w:hint="cs"/>
          <w:rtl/>
          <w:lang w:bidi="ar-EG"/>
        </w:rPr>
        <w:t xml:space="preserve"> </w:t>
      </w:r>
      <w:r w:rsidRPr="00D03A73">
        <w:rPr>
          <w:rFonts w:hint="cs"/>
          <w:rtl/>
          <w:lang w:bidi="ar-EG"/>
        </w:rPr>
        <w:t>في</w:t>
      </w:r>
      <w:r w:rsidR="00115C25">
        <w:rPr>
          <w:rFonts w:hint="eastAsia"/>
          <w:rtl/>
          <w:lang w:bidi="ar-EG"/>
        </w:rPr>
        <w:t> </w:t>
      </w:r>
      <w:r w:rsidRPr="00D03A73">
        <w:rPr>
          <w:rFonts w:hint="cs"/>
          <w:rtl/>
          <w:lang w:bidi="ar-EG"/>
        </w:rPr>
        <w:t xml:space="preserve">النطاق </w:t>
      </w:r>
      <w:r w:rsidRPr="00D03A73">
        <w:rPr>
          <w:lang w:bidi="ar-SY"/>
        </w:rPr>
        <w:t>MHz 5 250</w:t>
      </w:r>
      <w:r w:rsidRPr="00D03A73">
        <w:rPr>
          <w:lang w:bidi="ar-SY"/>
        </w:rPr>
        <w:noBreakHyphen/>
        <w:t>5 150</w:t>
      </w:r>
      <w:r w:rsidR="00D435C8">
        <w:rPr>
          <w:rtl/>
          <w:lang w:bidi="ar-SY"/>
        </w:rPr>
        <w:br/>
      </w:r>
      <w:r w:rsidR="007C7FBC" w:rsidRPr="00D03A73">
        <w:rPr>
          <w:rFonts w:hint="cs"/>
          <w:rtl/>
          <w:lang w:bidi="ar-SY"/>
        </w:rPr>
        <w:t xml:space="preserve">في </w:t>
      </w:r>
      <w:r w:rsidR="00285CA1" w:rsidRPr="00D03A73">
        <w:rPr>
          <w:rFonts w:hint="cs"/>
          <w:rtl/>
          <w:lang w:bidi="ar-SY"/>
        </w:rPr>
        <w:t>الإقليم</w:t>
      </w:r>
      <w:r w:rsidR="007C7FBC" w:rsidRPr="00D03A73">
        <w:rPr>
          <w:rFonts w:hint="cs"/>
          <w:rtl/>
          <w:lang w:bidi="ar-SY"/>
        </w:rPr>
        <w:t xml:space="preserve"> </w:t>
      </w:r>
      <w:r w:rsidR="00285CA1" w:rsidRPr="00D03A73">
        <w:rPr>
          <w:lang w:val="es-ES" w:bidi="ar-SY"/>
        </w:rPr>
        <w:t>1</w:t>
      </w:r>
      <w:r w:rsidR="007C7FBC" w:rsidRPr="00D03A73">
        <w:rPr>
          <w:rFonts w:hint="cs"/>
          <w:rtl/>
          <w:lang w:bidi="ar-SY"/>
        </w:rPr>
        <w:t xml:space="preserve"> والبرازيل وفقاً للرقم </w:t>
      </w:r>
      <w:r w:rsidR="007C7FBC" w:rsidRPr="00D03A73">
        <w:rPr>
          <w:lang w:bidi="ar-SY"/>
        </w:rPr>
        <w:t>446C.5</w:t>
      </w:r>
      <w:r w:rsidR="007C7FBC" w:rsidRPr="00D03A73">
        <w:rPr>
          <w:rFonts w:hint="cs"/>
          <w:rtl/>
          <w:lang w:bidi="ar-SY"/>
        </w:rPr>
        <w:t xml:space="preserve"> من لوائح الراديو</w:t>
      </w:r>
    </w:p>
    <w:p w:rsidR="003D3260" w:rsidRPr="00D03A73" w:rsidRDefault="003173CA" w:rsidP="0003505D">
      <w:pPr>
        <w:tabs>
          <w:tab w:val="clear" w:pos="1134"/>
          <w:tab w:val="right" w:pos="9639"/>
        </w:tabs>
        <w:spacing w:before="160"/>
        <w:rPr>
          <w:rFonts w:eastAsiaTheme="minorEastAsia"/>
          <w:lang w:eastAsia="zh-CN"/>
        </w:rPr>
      </w:pPr>
      <w:r w:rsidRPr="00D03A73">
        <w:rPr>
          <w:rFonts w:eastAsiaTheme="minorEastAsia" w:hint="cs"/>
          <w:rtl/>
          <w:lang w:eastAsia="zh-CN"/>
        </w:rPr>
        <w:t xml:space="preserve">تعرض هذه التوصية الخصائص التقنية والتشغيلية </w:t>
      </w:r>
      <w:r w:rsidR="00D746E4" w:rsidRPr="00D03A73">
        <w:rPr>
          <w:rFonts w:eastAsiaTheme="minorEastAsia" w:hint="cs"/>
          <w:rtl/>
          <w:lang w:eastAsia="zh-CN"/>
        </w:rPr>
        <w:t xml:space="preserve">لأنظمة القياس المتنقل عن بُعد للطيران </w:t>
      </w:r>
      <w:r w:rsidR="00D746E4" w:rsidRPr="00D03A73">
        <w:rPr>
          <w:rFonts w:eastAsiaTheme="minorEastAsia"/>
          <w:lang w:val="es-ES" w:eastAsia="zh-CN"/>
        </w:rPr>
        <w:t>(AMT)</w:t>
      </w:r>
      <w:r w:rsidRPr="00D03A73">
        <w:rPr>
          <w:rFonts w:eastAsiaTheme="minorEastAsia" w:hint="cs"/>
          <w:rtl/>
          <w:lang w:eastAsia="zh-CN"/>
        </w:rPr>
        <w:t xml:space="preserve"> </w:t>
      </w:r>
      <w:r w:rsidR="00D746E4" w:rsidRPr="00D03A73">
        <w:rPr>
          <w:rFonts w:eastAsiaTheme="minorEastAsia" w:hint="cs"/>
          <w:rtl/>
          <w:lang w:eastAsia="zh-CN"/>
        </w:rPr>
        <w:t>المشغَّلة في بلدان الإقليم</w:t>
      </w:r>
      <w:r w:rsidR="000D5078">
        <w:rPr>
          <w:rFonts w:eastAsiaTheme="minorEastAsia" w:hint="eastAsia"/>
          <w:rtl/>
          <w:lang w:eastAsia="zh-CN"/>
        </w:rPr>
        <w:t> </w:t>
      </w:r>
      <w:r w:rsidR="00D746E4" w:rsidRPr="00D03A73">
        <w:rPr>
          <w:rFonts w:eastAsiaTheme="minorEastAsia"/>
          <w:lang w:val="es-ES" w:eastAsia="zh-CN"/>
        </w:rPr>
        <w:t>1</w:t>
      </w:r>
      <w:r w:rsidR="00D746E4" w:rsidRPr="00D03A73">
        <w:rPr>
          <w:rFonts w:eastAsiaTheme="minorEastAsia" w:hint="cs"/>
          <w:rtl/>
          <w:lang w:eastAsia="zh-CN" w:bidi="ar-EG"/>
        </w:rPr>
        <w:t xml:space="preserve"> </w:t>
      </w:r>
      <w:r w:rsidR="003D3260" w:rsidRPr="00D03A73">
        <w:rPr>
          <w:rFonts w:eastAsiaTheme="minorEastAsia"/>
          <w:rtl/>
          <w:lang w:eastAsia="zh-CN"/>
        </w:rPr>
        <w:t>(باستثناء الجزائر والمملكة العربية السعودية والبحرين ومصر والإمارات العربية المتحدة والأردن والكويت ولبنان والمغرب وع</w:t>
      </w:r>
      <w:r w:rsidR="00187140">
        <w:rPr>
          <w:rFonts w:eastAsiaTheme="minorEastAsia" w:hint="cs"/>
          <w:rtl/>
          <w:lang w:eastAsia="zh-CN"/>
        </w:rPr>
        <w:t>ُ</w:t>
      </w:r>
      <w:r w:rsidR="003D3260" w:rsidRPr="00D03A73">
        <w:rPr>
          <w:rFonts w:eastAsiaTheme="minorEastAsia"/>
          <w:rtl/>
          <w:lang w:eastAsia="zh-CN"/>
        </w:rPr>
        <w:t>مان وقطر والجهورية العربية السورية والسودان وجنوب السودان وتونس) وفي البرازيل</w:t>
      </w:r>
      <w:r w:rsidR="00D746E4" w:rsidRPr="00D03A73">
        <w:rPr>
          <w:rFonts w:eastAsiaTheme="minorEastAsia" w:hint="cs"/>
          <w:rtl/>
          <w:lang w:eastAsia="zh-CN"/>
        </w:rPr>
        <w:t xml:space="preserve"> في</w:t>
      </w:r>
      <w:r w:rsidR="00D746E4" w:rsidRPr="00D03A73">
        <w:rPr>
          <w:rFonts w:eastAsiaTheme="minorEastAsia"/>
          <w:rtl/>
          <w:lang w:eastAsia="zh-CN"/>
        </w:rPr>
        <w:t xml:space="preserve"> </w:t>
      </w:r>
      <w:r w:rsidR="00310F21">
        <w:rPr>
          <w:rFonts w:eastAsiaTheme="minorEastAsia" w:hint="cs"/>
          <w:rtl/>
          <w:lang w:eastAsia="zh-CN"/>
        </w:rPr>
        <w:t>مدى التردد</w:t>
      </w:r>
      <w:r w:rsidR="003D3260" w:rsidRPr="00D03A73">
        <w:rPr>
          <w:rFonts w:eastAsiaTheme="minorEastAsia"/>
          <w:rtl/>
          <w:lang w:eastAsia="zh-CN"/>
        </w:rPr>
        <w:t xml:space="preserve"> </w:t>
      </w:r>
      <w:r w:rsidR="003D3260" w:rsidRPr="00D03A73">
        <w:rPr>
          <w:rFonts w:eastAsiaTheme="minorEastAsia"/>
          <w:lang w:eastAsia="zh-CN"/>
        </w:rPr>
        <w:t>MHz 5 250</w:t>
      </w:r>
      <w:r w:rsidR="003D3260" w:rsidRPr="00D03A73">
        <w:rPr>
          <w:rFonts w:eastAsiaTheme="minorEastAsia"/>
          <w:lang w:eastAsia="zh-CN"/>
        </w:rPr>
        <w:noBreakHyphen/>
        <w:t>5 150</w:t>
      </w:r>
      <w:r w:rsidR="003D3260" w:rsidRPr="00D03A73">
        <w:rPr>
          <w:rFonts w:eastAsiaTheme="minorEastAsia"/>
          <w:rtl/>
          <w:lang w:eastAsia="zh-CN"/>
        </w:rPr>
        <w:t xml:space="preserve"> </w:t>
      </w:r>
      <w:r w:rsidR="00D746E4" w:rsidRPr="00D03A73">
        <w:rPr>
          <w:rFonts w:eastAsiaTheme="minorEastAsia" w:hint="cs"/>
          <w:rtl/>
          <w:lang w:eastAsia="zh-CN"/>
        </w:rPr>
        <w:t>وفقاً للرقم</w:t>
      </w:r>
      <w:r w:rsidR="00115C25">
        <w:rPr>
          <w:rFonts w:eastAsiaTheme="minorEastAsia" w:hint="eastAsia"/>
          <w:rtl/>
          <w:lang w:eastAsia="zh-CN"/>
        </w:rPr>
        <w:t> </w:t>
      </w:r>
      <w:r w:rsidR="00D746E4" w:rsidRPr="00D03A73">
        <w:rPr>
          <w:rFonts w:eastAsiaTheme="minorEastAsia"/>
          <w:b/>
          <w:bCs/>
          <w:lang w:eastAsia="zh-CN"/>
        </w:rPr>
        <w:t>446C.5</w:t>
      </w:r>
      <w:r w:rsidR="00D746E4" w:rsidRPr="00D03A73">
        <w:rPr>
          <w:rFonts w:eastAsiaTheme="minorEastAsia" w:hint="cs"/>
          <w:rtl/>
          <w:lang w:eastAsia="zh-CN" w:bidi="ar-SY"/>
        </w:rPr>
        <w:t xml:space="preserve"> </w:t>
      </w:r>
      <w:r w:rsidR="00D746E4" w:rsidRPr="00D03A73">
        <w:rPr>
          <w:rFonts w:eastAsiaTheme="minorEastAsia" w:hint="cs"/>
          <w:rtl/>
          <w:lang w:eastAsia="zh-CN"/>
        </w:rPr>
        <w:t>من لوائح الراديو،</w:t>
      </w:r>
      <w:r w:rsidR="007705B4" w:rsidRPr="00D03A73">
        <w:rPr>
          <w:rFonts w:eastAsiaTheme="minorEastAsia" w:hint="cs"/>
          <w:rtl/>
          <w:lang w:eastAsia="zh-CN"/>
        </w:rPr>
        <w:t xml:space="preserve"> الذي </w:t>
      </w:r>
      <w:r w:rsidR="00115C25">
        <w:rPr>
          <w:rFonts w:eastAsiaTheme="minorEastAsia" w:hint="cs"/>
          <w:rtl/>
          <w:lang w:eastAsia="zh-CN"/>
        </w:rPr>
        <w:t>يقر توزيع</w:t>
      </w:r>
      <w:r w:rsidR="007705B4" w:rsidRPr="00D03A73">
        <w:rPr>
          <w:rFonts w:eastAsiaTheme="minorEastAsia" w:hint="cs"/>
          <w:rtl/>
          <w:lang w:eastAsia="zh-CN"/>
        </w:rPr>
        <w:t xml:space="preserve"> </w:t>
      </w:r>
      <w:r w:rsidR="007705B4" w:rsidRPr="00D03A73">
        <w:rPr>
          <w:rFonts w:eastAsiaTheme="minorEastAsia" w:hint="cs"/>
          <w:rtl/>
          <w:lang w:eastAsia="zh-CN" w:bidi="ar-EG"/>
        </w:rPr>
        <w:t>النطاق</w:t>
      </w:r>
      <w:r w:rsidR="00D746E4" w:rsidRPr="00D03A73">
        <w:rPr>
          <w:rFonts w:eastAsiaTheme="minorEastAsia" w:hint="cs"/>
          <w:rtl/>
          <w:lang w:eastAsia="zh-CN"/>
        </w:rPr>
        <w:t xml:space="preserve"> </w:t>
      </w:r>
      <w:r w:rsidR="00115C25">
        <w:rPr>
          <w:rFonts w:eastAsiaTheme="minorEastAsia" w:hint="cs"/>
          <w:rtl/>
          <w:lang w:eastAsia="zh-CN"/>
        </w:rPr>
        <w:t>ل</w:t>
      </w:r>
      <w:r w:rsidR="003D3260" w:rsidRPr="00D03A73">
        <w:rPr>
          <w:rFonts w:eastAsiaTheme="minorEastAsia"/>
          <w:rtl/>
          <w:lang w:eastAsia="zh-CN"/>
        </w:rPr>
        <w:t>لخدمة المتنقلة للطير</w:t>
      </w:r>
      <w:r w:rsidR="00D746E4" w:rsidRPr="00D03A73">
        <w:rPr>
          <w:rFonts w:eastAsiaTheme="minorEastAsia"/>
          <w:rtl/>
          <w:lang w:eastAsia="zh-CN"/>
        </w:rPr>
        <w:t xml:space="preserve">ان على أساس أولي، </w:t>
      </w:r>
      <w:r w:rsidR="007705B4" w:rsidRPr="00D03A73">
        <w:rPr>
          <w:rFonts w:eastAsiaTheme="minorEastAsia" w:hint="cs"/>
          <w:rtl/>
          <w:lang w:eastAsia="zh-CN"/>
        </w:rPr>
        <w:t xml:space="preserve">واقتصاره </w:t>
      </w:r>
      <w:r w:rsidR="003D3260" w:rsidRPr="00D03A73">
        <w:rPr>
          <w:rFonts w:eastAsiaTheme="minorEastAsia"/>
          <w:rtl/>
          <w:lang w:eastAsia="zh-CN"/>
        </w:rPr>
        <w:t>على إرسالات القياس عن</w:t>
      </w:r>
      <w:r w:rsidR="00D746E4" w:rsidRPr="00D03A73">
        <w:rPr>
          <w:rFonts w:eastAsiaTheme="minorEastAsia"/>
          <w:rtl/>
          <w:lang w:eastAsia="zh-CN"/>
        </w:rPr>
        <w:t xml:space="preserve"> بُعد للطيران من محطات الطائرات</w:t>
      </w:r>
      <w:r w:rsidR="00D746E4" w:rsidRPr="00D03A73">
        <w:rPr>
          <w:rFonts w:eastAsiaTheme="minorEastAsia" w:hint="cs"/>
          <w:rtl/>
          <w:lang w:eastAsia="zh-CN"/>
        </w:rPr>
        <w:t>.</w:t>
      </w:r>
    </w:p>
    <w:p w:rsidR="003D3260" w:rsidRPr="00D03A73" w:rsidRDefault="003D3260" w:rsidP="0003505D">
      <w:pPr>
        <w:keepNext/>
        <w:tabs>
          <w:tab w:val="clear" w:pos="1134"/>
          <w:tab w:val="right" w:pos="9639"/>
        </w:tabs>
        <w:spacing w:before="40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t xml:space="preserve">مشروع مراجَعة التوصية </w:t>
      </w:r>
      <w:r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Pr="00D03A73">
        <w:rPr>
          <w:rFonts w:eastAsiaTheme="minorEastAsia"/>
          <w:u w:val="single"/>
          <w:lang w:eastAsia="zh-CN"/>
        </w:rPr>
        <w:t>M.1637-0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5/104</w:t>
      </w:r>
    </w:p>
    <w:p w:rsidR="003D3260" w:rsidRPr="00D03A73" w:rsidRDefault="003D3260" w:rsidP="00E90C6E">
      <w:pPr>
        <w:pStyle w:val="Rectitle"/>
        <w:rPr>
          <w:rtl/>
          <w:lang w:bidi="ar-EG"/>
        </w:rPr>
      </w:pPr>
      <w:r w:rsidRPr="00D03A73">
        <w:rPr>
          <w:rFonts w:hint="cs"/>
          <w:rtl/>
        </w:rPr>
        <w:t xml:space="preserve">التنقل العالمي عبر الحدود لتجهيزات الاتصالات الراديوية </w:t>
      </w:r>
      <w:r w:rsidRPr="00D03A73">
        <w:rPr>
          <w:rtl/>
        </w:rPr>
        <w:br/>
      </w:r>
      <w:r w:rsidRPr="00D03A73">
        <w:rPr>
          <w:rFonts w:hint="cs"/>
          <w:rtl/>
        </w:rPr>
        <w:t>في حالات الطوارئ والإغاثة من الكوارث</w:t>
      </w:r>
    </w:p>
    <w:p w:rsidR="003D3260" w:rsidRPr="00D03A73" w:rsidRDefault="00115C25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منذ أن نُشرت</w:t>
      </w:r>
      <w:r w:rsidR="003213CC" w:rsidRPr="00D03A73">
        <w:rPr>
          <w:rFonts w:eastAsiaTheme="minorEastAsia" w:hint="cs"/>
          <w:rtl/>
          <w:lang w:eastAsia="zh-CN"/>
        </w:rPr>
        <w:t xml:space="preserve"> التوصية </w:t>
      </w:r>
      <w:r w:rsidR="003213CC" w:rsidRPr="00D03A73">
        <w:rPr>
          <w:rFonts w:eastAsiaTheme="minorEastAsia"/>
          <w:lang w:eastAsia="zh-CN"/>
        </w:rPr>
        <w:t>ITU-R M.1637</w:t>
      </w:r>
      <w:r w:rsidR="003213CC" w:rsidRPr="00D03A73">
        <w:rPr>
          <w:rFonts w:eastAsiaTheme="minorEastAsia" w:hint="cs"/>
          <w:rtl/>
          <w:lang w:eastAsia="zh-CN"/>
        </w:rPr>
        <w:t xml:space="preserve"> في عام </w:t>
      </w:r>
      <w:r w:rsidR="003213CC" w:rsidRPr="00D03A73">
        <w:rPr>
          <w:rFonts w:eastAsiaTheme="minorEastAsia"/>
          <w:lang w:val="es-ES" w:eastAsia="zh-CN"/>
        </w:rPr>
        <w:t>2003</w:t>
      </w:r>
      <w:r w:rsidR="003213CC" w:rsidRPr="00D03A73">
        <w:rPr>
          <w:rFonts w:eastAsiaTheme="minorEastAsia" w:hint="cs"/>
          <w:rtl/>
          <w:lang w:val="es-ES" w:eastAsia="zh-CN"/>
        </w:rPr>
        <w:t xml:space="preserve">، </w:t>
      </w:r>
      <w:r w:rsidR="002864CD" w:rsidRPr="00D03A73">
        <w:rPr>
          <w:rFonts w:eastAsiaTheme="minorEastAsia" w:hint="cs"/>
          <w:rtl/>
          <w:lang w:val="es-ES" w:eastAsia="zh-CN"/>
        </w:rPr>
        <w:t>روجعت</w:t>
      </w:r>
      <w:r w:rsidR="003213CC" w:rsidRPr="00D03A73">
        <w:rPr>
          <w:rFonts w:eastAsiaTheme="minorEastAsia" w:hint="cs"/>
          <w:rtl/>
          <w:lang w:val="es-ES" w:eastAsia="zh-CN"/>
        </w:rPr>
        <w:t xml:space="preserve"> العديد من </w:t>
      </w:r>
      <w:r w:rsidR="00003A37" w:rsidRPr="00D03A73">
        <w:rPr>
          <w:rFonts w:eastAsiaTheme="minorEastAsia" w:hint="cs"/>
          <w:rtl/>
          <w:lang w:val="es-ES" w:eastAsia="zh-CN"/>
        </w:rPr>
        <w:t>المراجع</w:t>
      </w:r>
      <w:r w:rsidR="003213CC" w:rsidRPr="00D03A73">
        <w:rPr>
          <w:rFonts w:eastAsiaTheme="minorEastAsia" w:hint="cs"/>
          <w:rtl/>
          <w:lang w:val="es-ES" w:eastAsia="zh-CN"/>
        </w:rPr>
        <w:t xml:space="preserve"> المستشهد بها فيها أو أُلغيت. وتستهدف هذه المراجعة</w:t>
      </w:r>
      <w:r w:rsidR="00A95BDF" w:rsidRPr="00D03A73">
        <w:rPr>
          <w:rFonts w:eastAsiaTheme="minorEastAsia" w:hint="cs"/>
          <w:rtl/>
          <w:lang w:val="es-ES" w:eastAsia="zh-CN"/>
        </w:rPr>
        <w:t xml:space="preserve"> </w:t>
      </w:r>
      <w:r w:rsidR="003213CC" w:rsidRPr="00D03A73">
        <w:rPr>
          <w:rFonts w:eastAsiaTheme="minorEastAsia" w:hint="cs"/>
          <w:rtl/>
          <w:lang w:val="es-ES" w:eastAsia="zh-CN"/>
        </w:rPr>
        <w:t xml:space="preserve">تحديث المواد </w:t>
      </w:r>
      <w:r w:rsidR="005F095B" w:rsidRPr="00D03A73">
        <w:rPr>
          <w:rFonts w:eastAsiaTheme="minorEastAsia" w:hint="cs"/>
          <w:rtl/>
          <w:lang w:val="es-ES" w:eastAsia="zh-CN"/>
        </w:rPr>
        <w:t>المشمولة بهذه التوصية</w:t>
      </w:r>
      <w:r w:rsidR="002864CD" w:rsidRPr="00D03A73">
        <w:rPr>
          <w:rFonts w:eastAsiaTheme="minorEastAsia" w:hint="cs"/>
          <w:rtl/>
          <w:lang w:val="es-ES" w:eastAsia="zh-CN"/>
        </w:rPr>
        <w:t xml:space="preserve"> لمواءمة نص التوصية مع الوثائق النافذة</w:t>
      </w:r>
      <w:r w:rsidR="004C3859" w:rsidRPr="00D03A73">
        <w:rPr>
          <w:rFonts w:eastAsiaTheme="minorEastAsia" w:hint="cs"/>
          <w:rtl/>
          <w:lang w:val="es-ES" w:eastAsia="zh-CN"/>
        </w:rPr>
        <w:t>،</w:t>
      </w:r>
      <w:r w:rsidR="002864CD" w:rsidRPr="00D03A73">
        <w:rPr>
          <w:rFonts w:eastAsiaTheme="minorEastAsia" w:hint="cs"/>
          <w:rtl/>
          <w:lang w:val="es-ES" w:eastAsia="zh-CN"/>
        </w:rPr>
        <w:t xml:space="preserve"> وإجراء بعض التحسينات التحريرية في</w:t>
      </w:r>
      <w:r w:rsidR="00CF5863">
        <w:rPr>
          <w:rFonts w:eastAsiaTheme="minorEastAsia" w:hint="eastAsia"/>
          <w:rtl/>
          <w:lang w:val="es-ES" w:eastAsia="zh-CN"/>
        </w:rPr>
        <w:t> </w:t>
      </w:r>
      <w:r w:rsidR="002819B0" w:rsidRPr="00D03A73">
        <w:rPr>
          <w:rFonts w:eastAsiaTheme="minorEastAsia" w:hint="cs"/>
          <w:rtl/>
          <w:lang w:val="es-ES" w:eastAsia="zh-CN"/>
        </w:rPr>
        <w:t>ال</w:t>
      </w:r>
      <w:r w:rsidR="004C3859" w:rsidRPr="00D03A73">
        <w:rPr>
          <w:rFonts w:eastAsiaTheme="minorEastAsia" w:hint="cs"/>
          <w:rtl/>
          <w:lang w:val="es-ES" w:eastAsia="zh-CN"/>
        </w:rPr>
        <w:t>نص</w:t>
      </w:r>
      <w:r w:rsidR="002864CD" w:rsidRPr="00D03A73">
        <w:rPr>
          <w:rFonts w:eastAsiaTheme="minorEastAsia" w:hint="cs"/>
          <w:rtl/>
          <w:lang w:val="es-ES" w:eastAsia="zh-CN"/>
        </w:rPr>
        <w:t>. ولم تُجرَ أي مراجعات لمنطوق التوصية، أي لل</w:t>
      </w:r>
      <w:r w:rsidR="00F3042E" w:rsidRPr="00D03A73">
        <w:rPr>
          <w:rFonts w:eastAsiaTheme="minorEastAsia" w:hint="cs"/>
          <w:rtl/>
          <w:lang w:val="es-ES" w:eastAsia="zh-CN"/>
        </w:rPr>
        <w:t>فقرة</w:t>
      </w:r>
      <w:r w:rsidR="000E60DE">
        <w:rPr>
          <w:rFonts w:eastAsiaTheme="minorEastAsia" w:hint="cs"/>
          <w:rtl/>
          <w:lang w:val="es-ES" w:eastAsia="zh-CN"/>
        </w:rPr>
        <w:t xml:space="preserve"> </w:t>
      </w:r>
      <w:r w:rsidR="006C5190" w:rsidRPr="006C5190">
        <w:rPr>
          <w:rFonts w:eastAsiaTheme="minorEastAsia" w:hint="cs"/>
          <w:i/>
          <w:iCs/>
          <w:rtl/>
          <w:lang w:val="es-ES" w:eastAsia="zh-CN"/>
        </w:rPr>
        <w:t>"</w:t>
      </w:r>
      <w:r w:rsidR="00EE1188" w:rsidRPr="006C5190">
        <w:rPr>
          <w:rFonts w:eastAsiaTheme="minorEastAsia" w:hint="cs"/>
          <w:i/>
          <w:iCs/>
          <w:rtl/>
          <w:lang w:val="es-ES" w:eastAsia="zh-CN"/>
        </w:rPr>
        <w:t>ت</w:t>
      </w:r>
      <w:r w:rsidR="004C3859" w:rsidRPr="006C5190">
        <w:rPr>
          <w:rFonts w:eastAsiaTheme="minorEastAsia" w:hint="cs"/>
          <w:i/>
          <w:iCs/>
          <w:rtl/>
          <w:lang w:val="es-ES" w:eastAsia="zh-CN"/>
        </w:rPr>
        <w:t>وصي</w:t>
      </w:r>
      <w:r w:rsidR="006C5190" w:rsidRPr="006C5190">
        <w:rPr>
          <w:rFonts w:eastAsiaTheme="minorEastAsia" w:hint="cs"/>
          <w:i/>
          <w:iCs/>
          <w:rtl/>
          <w:lang w:val="es-ES" w:eastAsia="zh-CN"/>
        </w:rPr>
        <w:t>"</w:t>
      </w:r>
      <w:r>
        <w:rPr>
          <w:rFonts w:eastAsiaTheme="minorEastAsia" w:hint="cs"/>
          <w:rtl/>
          <w:lang w:val="es-ES" w:eastAsia="zh-CN"/>
        </w:rPr>
        <w:t>.</w:t>
      </w:r>
    </w:p>
    <w:p w:rsidR="003D3260" w:rsidRPr="00D03A73" w:rsidRDefault="003D3260" w:rsidP="0003505D">
      <w:pPr>
        <w:keepNext/>
        <w:tabs>
          <w:tab w:val="clear" w:pos="1134"/>
          <w:tab w:val="right" w:pos="9639"/>
        </w:tabs>
        <w:spacing w:before="40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lastRenderedPageBreak/>
        <w:t xml:space="preserve">مشروع مراجَعة التوصية </w:t>
      </w:r>
      <w:r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Pr="00D03A73">
        <w:rPr>
          <w:rFonts w:eastAsiaTheme="minorEastAsia"/>
          <w:u w:val="single"/>
          <w:lang w:eastAsia="zh-CN"/>
        </w:rPr>
        <w:t>M.2009-1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5/105</w:t>
      </w:r>
    </w:p>
    <w:p w:rsidR="003D3260" w:rsidRPr="00D03A73" w:rsidRDefault="003D3260" w:rsidP="0003505D">
      <w:pPr>
        <w:pStyle w:val="Rectitle"/>
        <w:spacing w:before="360"/>
        <w:rPr>
          <w:rtl/>
          <w:lang w:bidi="ar-EG"/>
        </w:rPr>
      </w:pPr>
      <w:r w:rsidRPr="00D03A73">
        <w:rPr>
          <w:rFonts w:hint="cs"/>
          <w:rtl/>
        </w:rPr>
        <w:t xml:space="preserve">معايير السطوح البينية الراديوية </w:t>
      </w:r>
      <w:r w:rsidR="007665E1" w:rsidRPr="00D03A73">
        <w:rPr>
          <w:rFonts w:hint="cs"/>
          <w:rtl/>
        </w:rPr>
        <w:t>للاستعمال</w:t>
      </w:r>
      <w:r w:rsidRPr="00D03A73">
        <w:rPr>
          <w:rFonts w:hint="cs"/>
          <w:rtl/>
        </w:rPr>
        <w:t xml:space="preserve"> في عمليات حماية الجمهور والإغاثة </w:t>
      </w:r>
      <w:r w:rsidR="007665E1" w:rsidRPr="00D03A73">
        <w:rPr>
          <w:rFonts w:hint="cs"/>
          <w:rtl/>
        </w:rPr>
        <w:t>في</w:t>
      </w:r>
      <w:r w:rsidR="00D719A4">
        <w:rPr>
          <w:rFonts w:hint="eastAsia"/>
          <w:rtl/>
        </w:rPr>
        <w:t> </w:t>
      </w:r>
      <w:r w:rsidR="007665E1" w:rsidRPr="00D03A73">
        <w:rPr>
          <w:rFonts w:hint="cs"/>
          <w:rtl/>
        </w:rPr>
        <w:t>حالات</w:t>
      </w:r>
      <w:r w:rsidRPr="00D03A73">
        <w:rPr>
          <w:rFonts w:hint="cs"/>
          <w:rtl/>
        </w:rPr>
        <w:t xml:space="preserve"> الكوارث في بعض أجزاء النطاق </w:t>
      </w:r>
      <w:r w:rsidRPr="00D03A73">
        <w:t>UHF</w:t>
      </w:r>
      <w:r w:rsidRPr="00D03A73">
        <w:rPr>
          <w:rFonts w:hint="cs"/>
          <w:rtl/>
        </w:rPr>
        <w:t xml:space="preserve"> طبقاً للقرار </w:t>
      </w:r>
      <w:r w:rsidRPr="00D03A73">
        <w:t>646 (Rev.WRC-12)</w:t>
      </w:r>
    </w:p>
    <w:p w:rsidR="00936493" w:rsidRPr="00D03A73" w:rsidRDefault="005F095B" w:rsidP="0003505D">
      <w:pPr>
        <w:tabs>
          <w:tab w:val="clear" w:pos="1134"/>
          <w:tab w:val="right" w:pos="9639"/>
        </w:tabs>
        <w:spacing w:before="160"/>
        <w:rPr>
          <w:rFonts w:eastAsiaTheme="minorEastAsia"/>
          <w:rtl/>
          <w:lang w:val="es-ES" w:eastAsia="zh-CN" w:bidi="ar-EG"/>
        </w:rPr>
      </w:pPr>
      <w:r w:rsidRPr="00D03A73">
        <w:rPr>
          <w:rFonts w:eastAsiaTheme="minorEastAsia" w:hint="cs"/>
          <w:rtl/>
          <w:lang w:eastAsia="zh-CN"/>
        </w:rPr>
        <w:t>بناء</w:t>
      </w:r>
      <w:r w:rsidR="00F960BA">
        <w:rPr>
          <w:rFonts w:eastAsiaTheme="minorEastAsia" w:hint="cs"/>
          <w:rtl/>
          <w:lang w:eastAsia="zh-CN"/>
        </w:rPr>
        <w:t>ً</w:t>
      </w:r>
      <w:r w:rsidRPr="00D03A73">
        <w:rPr>
          <w:rFonts w:eastAsiaTheme="minorEastAsia" w:hint="cs"/>
          <w:rtl/>
          <w:lang w:eastAsia="zh-CN"/>
        </w:rPr>
        <w:t xml:space="preserve"> على القرارات المتخذة في </w:t>
      </w:r>
      <w:r w:rsidRPr="00D03A73">
        <w:rPr>
          <w:rFonts w:eastAsiaTheme="minorEastAsia" w:hint="cs"/>
          <w:rtl/>
          <w:lang w:eastAsia="zh-CN" w:bidi="ar-EG"/>
        </w:rPr>
        <w:t>ال</w:t>
      </w:r>
      <w:r w:rsidRPr="00D03A73">
        <w:rPr>
          <w:rFonts w:eastAsiaTheme="minorEastAsia" w:hint="cs"/>
          <w:rtl/>
          <w:lang w:eastAsia="zh-CN"/>
        </w:rPr>
        <w:t xml:space="preserve">مؤتمر العالمي للاتصالات الراديوية لعام </w:t>
      </w:r>
      <w:r w:rsidRPr="00D03A73">
        <w:rPr>
          <w:rFonts w:eastAsiaTheme="minorEastAsia"/>
          <w:lang w:val="es-ES" w:eastAsia="zh-CN"/>
        </w:rPr>
        <w:t>2015</w:t>
      </w:r>
      <w:r w:rsidRPr="00D03A73">
        <w:rPr>
          <w:rFonts w:eastAsiaTheme="minorEastAsia" w:hint="cs"/>
          <w:rtl/>
          <w:lang w:val="es-ES" w:eastAsia="zh-CN" w:bidi="ar-EG"/>
        </w:rPr>
        <w:t xml:space="preserve">، روجعت بعض الوثائق </w:t>
      </w:r>
      <w:r w:rsidR="00115C25">
        <w:rPr>
          <w:rFonts w:eastAsiaTheme="minorEastAsia" w:hint="cs"/>
          <w:rtl/>
          <w:lang w:val="es-ES" w:eastAsia="zh-CN" w:bidi="ar-EG"/>
        </w:rPr>
        <w:t>المحال</w:t>
      </w:r>
      <w:r w:rsidRPr="00D03A73">
        <w:rPr>
          <w:rFonts w:eastAsiaTheme="minorEastAsia" w:hint="cs"/>
          <w:rtl/>
          <w:lang w:val="es-ES" w:eastAsia="zh-CN" w:bidi="ar-EG"/>
        </w:rPr>
        <w:t xml:space="preserve"> إليها في هذه التوصية أو أُلغيت. </w:t>
      </w:r>
      <w:r w:rsidRPr="00D03A73">
        <w:rPr>
          <w:rFonts w:eastAsiaTheme="minorEastAsia" w:hint="cs"/>
          <w:rtl/>
          <w:lang w:val="es-ES" w:eastAsia="zh-CN"/>
        </w:rPr>
        <w:t>وتستهدف هذه المراجعة</w:t>
      </w:r>
      <w:r w:rsidR="00A95BDF" w:rsidRPr="00D03A73">
        <w:rPr>
          <w:rFonts w:eastAsiaTheme="minorEastAsia" w:hint="cs"/>
          <w:rtl/>
          <w:lang w:val="es-ES" w:eastAsia="zh-CN"/>
        </w:rPr>
        <w:t xml:space="preserve"> </w:t>
      </w:r>
      <w:r w:rsidRPr="00D03A73">
        <w:rPr>
          <w:rFonts w:eastAsiaTheme="minorEastAsia" w:hint="cs"/>
          <w:rtl/>
          <w:lang w:val="es-ES" w:eastAsia="zh-CN"/>
        </w:rPr>
        <w:t>تحديث المواد المشمولة ب</w:t>
      </w:r>
      <w:r w:rsidR="00A95BDF" w:rsidRPr="00D03A73">
        <w:rPr>
          <w:rFonts w:eastAsiaTheme="minorEastAsia" w:hint="cs"/>
          <w:rtl/>
          <w:lang w:val="es-ES" w:eastAsia="zh-CN"/>
        </w:rPr>
        <w:t xml:space="preserve">هذه </w:t>
      </w:r>
      <w:r w:rsidRPr="00D03A73">
        <w:rPr>
          <w:rFonts w:eastAsiaTheme="minorEastAsia" w:hint="cs"/>
          <w:rtl/>
          <w:lang w:val="es-ES" w:eastAsia="zh-CN"/>
        </w:rPr>
        <w:t>التوصية لمواءمة نص التوصية مع الوثائق النافذة، وإجراء بعض التحسينات التحريرية في النص ليتفق مع ال</w:t>
      </w:r>
      <w:r w:rsidR="007D2C2D" w:rsidRPr="00D03A73">
        <w:rPr>
          <w:rFonts w:eastAsiaTheme="minorEastAsia" w:hint="cs"/>
          <w:rtl/>
          <w:lang w:val="es-ES" w:eastAsia="zh-CN"/>
        </w:rPr>
        <w:t>نسق العام</w:t>
      </w:r>
      <w:r w:rsidRPr="00D03A73">
        <w:rPr>
          <w:rFonts w:eastAsiaTheme="minorEastAsia" w:hint="cs"/>
          <w:rtl/>
          <w:lang w:val="es-ES" w:eastAsia="zh-CN"/>
        </w:rPr>
        <w:t xml:space="preserve"> الإلزامي لتوصيات قطاع الاتصالات الراديوية.</w:t>
      </w:r>
    </w:p>
    <w:p w:rsidR="003D3260" w:rsidRPr="00D03A73" w:rsidRDefault="003D3260" w:rsidP="0003505D">
      <w:pPr>
        <w:keepNext/>
        <w:tabs>
          <w:tab w:val="clear" w:pos="1134"/>
          <w:tab w:val="right" w:pos="9639"/>
        </w:tabs>
        <w:spacing w:before="40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t xml:space="preserve">مشروع مراجَعة التوصية </w:t>
      </w:r>
      <w:r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Pr="00D03A73">
        <w:rPr>
          <w:rFonts w:eastAsiaTheme="minorEastAsia"/>
          <w:u w:val="single"/>
          <w:lang w:eastAsia="zh-CN"/>
        </w:rPr>
        <w:t>F.1336-4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5/106</w:t>
      </w:r>
    </w:p>
    <w:p w:rsidR="003D3260" w:rsidRPr="00D03A73" w:rsidRDefault="003D3260" w:rsidP="0003505D">
      <w:pPr>
        <w:pStyle w:val="Rectitle"/>
        <w:spacing w:before="360"/>
        <w:rPr>
          <w:rtl/>
          <w:lang w:bidi="ar-EG"/>
        </w:rPr>
      </w:pPr>
      <w:r w:rsidRPr="00D03A73">
        <w:rPr>
          <w:rtl/>
        </w:rPr>
        <w:t xml:space="preserve">مخططات الإشعاع المرجعية </w:t>
      </w:r>
      <w:r w:rsidR="00936493" w:rsidRPr="00D03A73">
        <w:rPr>
          <w:rFonts w:hint="cs"/>
          <w:rtl/>
        </w:rPr>
        <w:t>ل</w:t>
      </w:r>
      <w:r w:rsidRPr="00D03A73">
        <w:rPr>
          <w:rtl/>
        </w:rPr>
        <w:t xml:space="preserve">هوائيات شاملة الاتجاه </w:t>
      </w:r>
      <w:r w:rsidRPr="00D03A73">
        <w:rPr>
          <w:rFonts w:hint="cs"/>
          <w:rtl/>
        </w:rPr>
        <w:t>وقطاعية وغيرها</w:t>
      </w:r>
      <w:r w:rsidR="005F095B" w:rsidRPr="00D03A73">
        <w:rPr>
          <w:rFonts w:hint="cs"/>
          <w:rtl/>
        </w:rPr>
        <w:t xml:space="preserve"> من الهوائيات</w:t>
      </w:r>
      <w:r w:rsidRPr="00D03A73">
        <w:rPr>
          <w:rFonts w:hint="cs"/>
          <w:rtl/>
        </w:rPr>
        <w:t xml:space="preserve"> </w:t>
      </w:r>
      <w:r w:rsidRPr="00D03A73">
        <w:rPr>
          <w:rtl/>
        </w:rPr>
        <w:t>في</w:t>
      </w:r>
      <w:r w:rsidRPr="00D03A73">
        <w:rPr>
          <w:rFonts w:hint="cs"/>
          <w:rtl/>
        </w:rPr>
        <w:t> </w:t>
      </w:r>
      <w:r w:rsidRPr="00D03A73">
        <w:rPr>
          <w:rtl/>
        </w:rPr>
        <w:t xml:space="preserve">الخدمتين الثابتة والمتنقلة، </w:t>
      </w:r>
      <w:r w:rsidR="007665E1" w:rsidRPr="00D03A73">
        <w:rPr>
          <w:rFonts w:hint="cs"/>
          <w:rtl/>
        </w:rPr>
        <w:t>كي تستعمل</w:t>
      </w:r>
      <w:r w:rsidR="00936493" w:rsidRPr="00D03A73">
        <w:rPr>
          <w:rFonts w:hint="cs"/>
          <w:rtl/>
        </w:rPr>
        <w:t xml:space="preserve"> في </w:t>
      </w:r>
      <w:r w:rsidRPr="00D03A73">
        <w:rPr>
          <w:rtl/>
        </w:rPr>
        <w:t xml:space="preserve">دراسات التقاسم </w:t>
      </w:r>
      <w:r w:rsidRPr="00D03A73">
        <w:rPr>
          <w:rtl/>
        </w:rPr>
        <w:br/>
        <w:t xml:space="preserve">في </w:t>
      </w:r>
      <w:r w:rsidR="007665E1" w:rsidRPr="00D03A73">
        <w:rPr>
          <w:rFonts w:hint="cs"/>
          <w:rtl/>
        </w:rPr>
        <w:t>مدى</w:t>
      </w:r>
      <w:r w:rsidR="00936493" w:rsidRPr="00D03A73">
        <w:rPr>
          <w:rFonts w:hint="cs"/>
          <w:rtl/>
        </w:rPr>
        <w:t xml:space="preserve"> </w:t>
      </w:r>
      <w:r w:rsidRPr="00D03A73">
        <w:rPr>
          <w:rtl/>
        </w:rPr>
        <w:t>التردد من</w:t>
      </w:r>
      <w:r w:rsidRPr="00D03A73">
        <w:rPr>
          <w:rFonts w:hint="cs"/>
          <w:rtl/>
        </w:rPr>
        <w:t xml:space="preserve"> </w:t>
      </w:r>
      <w:r w:rsidRPr="00D03A73">
        <w:t>MHz 400</w:t>
      </w:r>
      <w:r w:rsidRPr="00D03A73">
        <w:rPr>
          <w:rFonts w:hint="cs"/>
          <w:rtl/>
        </w:rPr>
        <w:t xml:space="preserve"> </w:t>
      </w:r>
      <w:r w:rsidRPr="00D03A73">
        <w:rPr>
          <w:rtl/>
        </w:rPr>
        <w:t>إلى</w:t>
      </w:r>
      <w:r w:rsidRPr="00D03A73">
        <w:rPr>
          <w:rFonts w:hint="cs"/>
          <w:rtl/>
        </w:rPr>
        <w:t xml:space="preserve"> </w:t>
      </w:r>
      <w:r w:rsidRPr="00D03A73">
        <w:t>GHz 70</w:t>
      </w:r>
      <w:r w:rsidRPr="00D03A73">
        <w:rPr>
          <w:rFonts w:hint="cs"/>
          <w:rtl/>
        </w:rPr>
        <w:t xml:space="preserve"> </w:t>
      </w:r>
      <w:r w:rsidRPr="00D03A73">
        <w:rPr>
          <w:rtl/>
        </w:rPr>
        <w:t>تقريباً</w:t>
      </w:r>
    </w:p>
    <w:p w:rsidR="00936493" w:rsidRPr="00D03A73" w:rsidRDefault="0064330E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/>
        </w:rPr>
      </w:pPr>
      <w:r w:rsidRPr="00D03A73">
        <w:rPr>
          <w:rFonts w:eastAsiaTheme="minorEastAsia" w:hint="cs"/>
          <w:rtl/>
          <w:lang w:eastAsia="zh-CN"/>
        </w:rPr>
        <w:t>تتضمن</w:t>
      </w:r>
      <w:r w:rsidR="00C46F78" w:rsidRPr="00D03A73">
        <w:rPr>
          <w:rFonts w:eastAsiaTheme="minorEastAsia" w:hint="cs"/>
          <w:rtl/>
          <w:lang w:eastAsia="zh-CN"/>
        </w:rPr>
        <w:t xml:space="preserve"> </w:t>
      </w:r>
      <w:r w:rsidR="00936493" w:rsidRPr="00D03A73">
        <w:rPr>
          <w:rFonts w:eastAsiaTheme="minorEastAsia" w:hint="cs"/>
          <w:rtl/>
          <w:lang w:eastAsia="zh-CN"/>
        </w:rPr>
        <w:t xml:space="preserve">هذه المراجعة تغييرات في الملحق </w:t>
      </w:r>
      <w:r w:rsidR="00936493" w:rsidRPr="00D03A73">
        <w:rPr>
          <w:rFonts w:eastAsiaTheme="minorEastAsia"/>
          <w:lang w:val="es-ES" w:eastAsia="zh-CN"/>
        </w:rPr>
        <w:t>1</w:t>
      </w:r>
      <w:r w:rsidR="00936493" w:rsidRPr="00D03A73">
        <w:rPr>
          <w:rFonts w:eastAsiaTheme="minorEastAsia" w:hint="cs"/>
          <w:rtl/>
          <w:lang w:eastAsia="zh-CN"/>
        </w:rPr>
        <w:t xml:space="preserve"> بإضافة مخطط جديد</w:t>
      </w:r>
      <w:r w:rsidR="00115C25">
        <w:rPr>
          <w:rFonts w:eastAsiaTheme="minorEastAsia" w:hint="cs"/>
          <w:rtl/>
          <w:lang w:eastAsia="zh-CN"/>
        </w:rPr>
        <w:t xml:space="preserve"> للإشعاع</w:t>
      </w:r>
      <w:r w:rsidRPr="00D03A73">
        <w:rPr>
          <w:rFonts w:eastAsiaTheme="minorEastAsia" w:hint="cs"/>
          <w:rtl/>
          <w:lang w:eastAsia="zh-CN"/>
        </w:rPr>
        <w:t>،</w:t>
      </w:r>
      <w:r w:rsidR="00936493" w:rsidRPr="00D03A73">
        <w:rPr>
          <w:rFonts w:eastAsiaTheme="minorEastAsia" w:hint="cs"/>
          <w:rtl/>
          <w:lang w:eastAsia="zh-CN"/>
        </w:rPr>
        <w:t xml:space="preserve"> واستعراض نص التوصية القائم مع إدراج ملاحظة توضيحية فيه</w:t>
      </w:r>
      <w:r w:rsidRPr="00D03A73">
        <w:rPr>
          <w:rFonts w:eastAsiaTheme="minorEastAsia" w:hint="cs"/>
          <w:rtl/>
          <w:lang w:eastAsia="zh-CN"/>
        </w:rPr>
        <w:t>،</w:t>
      </w:r>
      <w:r w:rsidR="00936493" w:rsidRPr="00D03A73">
        <w:rPr>
          <w:rFonts w:eastAsiaTheme="minorEastAsia" w:hint="cs"/>
          <w:rtl/>
          <w:lang w:eastAsia="zh-CN"/>
        </w:rPr>
        <w:t xml:space="preserve"> وإجراء بعض التحسينات التحريرية الأخرى لتوضيح وحدات المعادلات.</w:t>
      </w:r>
    </w:p>
    <w:p w:rsidR="003D3260" w:rsidRPr="00D03A73" w:rsidRDefault="003D3260" w:rsidP="0003505D">
      <w:pPr>
        <w:keepNext/>
        <w:tabs>
          <w:tab w:val="clear" w:pos="1134"/>
          <w:tab w:val="right" w:pos="9639"/>
        </w:tabs>
        <w:spacing w:before="40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t xml:space="preserve">مشروع مراجَعة التوصية </w:t>
      </w:r>
      <w:r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Pr="00D03A73">
        <w:rPr>
          <w:rFonts w:eastAsiaTheme="minorEastAsia"/>
          <w:u w:val="single"/>
          <w:lang w:eastAsia="zh-CN"/>
        </w:rPr>
        <w:t>F.1245</w:t>
      </w:r>
      <w:r w:rsidRPr="00D03A73">
        <w:rPr>
          <w:rFonts w:eastAsiaTheme="minorEastAsia"/>
          <w:u w:val="single"/>
          <w:lang w:eastAsia="zh-CN"/>
        </w:rPr>
        <w:noBreakHyphen/>
        <w:t>2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5/107</w:t>
      </w:r>
    </w:p>
    <w:p w:rsidR="003D3260" w:rsidRPr="00D03A73" w:rsidRDefault="003D3260" w:rsidP="0003505D">
      <w:pPr>
        <w:pStyle w:val="Rectitle"/>
        <w:spacing w:before="360"/>
        <w:rPr>
          <w:rtl/>
          <w:lang w:bidi="ar-EG"/>
        </w:rPr>
      </w:pPr>
      <w:r w:rsidRPr="00D03A73">
        <w:rPr>
          <w:rFonts w:hint="cs"/>
          <w:rtl/>
        </w:rPr>
        <w:t xml:space="preserve">النموذج الرياضي لمخططات الإشعاع المتوسطة وذات الصلة من أجل هوائيات الأنظمة اللاسلكية الثابتة من نقطة إلى نقطة على خط البصر للاستعمال في بعض دراسات </w:t>
      </w:r>
      <w:r w:rsidRPr="00D03A73">
        <w:rPr>
          <w:rtl/>
        </w:rPr>
        <w:br/>
      </w:r>
      <w:r w:rsidRPr="00D03A73">
        <w:rPr>
          <w:rFonts w:hint="cs"/>
          <w:rtl/>
        </w:rPr>
        <w:t>التنسيق وتقييم التداخلات في مدى الترددات من</w:t>
      </w:r>
      <w:r w:rsidRPr="00D03A73">
        <w:rPr>
          <w:rFonts w:hint="eastAsia"/>
          <w:rtl/>
        </w:rPr>
        <w:t> </w:t>
      </w:r>
      <w:r w:rsidRPr="00D03A73">
        <w:t>1</w:t>
      </w:r>
      <w:r w:rsidRPr="00D03A73">
        <w:rPr>
          <w:rFonts w:hint="eastAsia"/>
          <w:rtl/>
        </w:rPr>
        <w:t> </w:t>
      </w:r>
      <w:r w:rsidRPr="00D03A73">
        <w:rPr>
          <w:rFonts w:hint="cs"/>
          <w:rtl/>
        </w:rPr>
        <w:t>إلى</w:t>
      </w:r>
      <w:r w:rsidRPr="00D03A73">
        <w:rPr>
          <w:rFonts w:hint="eastAsia"/>
          <w:rtl/>
        </w:rPr>
        <w:t> </w:t>
      </w:r>
      <w:r w:rsidRPr="00D03A73">
        <w:t>70</w:t>
      </w:r>
      <w:r w:rsidRPr="00D03A73">
        <w:rPr>
          <w:rFonts w:hint="eastAsia"/>
          <w:rtl/>
        </w:rPr>
        <w:t> </w:t>
      </w:r>
      <w:r w:rsidRPr="00D03A73">
        <w:t>GHz</w:t>
      </w:r>
      <w:r w:rsidRPr="00D03A73">
        <w:rPr>
          <w:rFonts w:hint="eastAsia"/>
          <w:rtl/>
        </w:rPr>
        <w:t> تقريباً</w:t>
      </w:r>
    </w:p>
    <w:p w:rsidR="003D3260" w:rsidRPr="00D03A73" w:rsidRDefault="0064330E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rtl/>
          <w:lang w:eastAsia="zh-CN"/>
        </w:rPr>
        <w:t xml:space="preserve">تتضمن هذه المراجعة </w:t>
      </w:r>
      <w:r w:rsidR="009C2FBB" w:rsidRPr="00D03A73">
        <w:rPr>
          <w:rFonts w:eastAsiaTheme="minorEastAsia" w:hint="cs"/>
          <w:rtl/>
          <w:lang w:eastAsia="zh-CN"/>
        </w:rPr>
        <w:t xml:space="preserve">تمديد </w:t>
      </w:r>
      <w:r w:rsidR="00247E34">
        <w:rPr>
          <w:rFonts w:eastAsiaTheme="minorEastAsia" w:hint="cs"/>
          <w:rtl/>
          <w:lang w:eastAsia="zh-CN"/>
        </w:rPr>
        <w:t>مدى</w:t>
      </w:r>
      <w:r w:rsidR="009C2FBB" w:rsidRPr="00D03A73">
        <w:rPr>
          <w:rFonts w:eastAsiaTheme="minorEastAsia" w:hint="cs"/>
          <w:rtl/>
          <w:lang w:eastAsia="zh-CN"/>
        </w:rPr>
        <w:t xml:space="preserve"> الترددات المعمول به </w:t>
      </w:r>
      <w:r w:rsidR="00247E34">
        <w:rPr>
          <w:rFonts w:eastAsiaTheme="minorEastAsia" w:hint="cs"/>
          <w:rtl/>
          <w:lang w:eastAsia="zh-CN"/>
        </w:rPr>
        <w:t>الذي تتناوله</w:t>
      </w:r>
      <w:r w:rsidR="009C2FBB" w:rsidRPr="00D03A73">
        <w:rPr>
          <w:rFonts w:eastAsiaTheme="minorEastAsia" w:hint="cs"/>
          <w:rtl/>
          <w:lang w:eastAsia="zh-CN"/>
        </w:rPr>
        <w:t xml:space="preserve"> هذه التوصية من </w:t>
      </w:r>
      <w:r w:rsidR="009C2FBB" w:rsidRPr="00D03A73">
        <w:rPr>
          <w:rFonts w:eastAsiaTheme="minorEastAsia"/>
          <w:lang w:eastAsia="zh-CN"/>
        </w:rPr>
        <w:t>70</w:t>
      </w:r>
      <w:r w:rsidR="009C2FBB" w:rsidRPr="00D03A73">
        <w:rPr>
          <w:rFonts w:eastAsiaTheme="minorEastAsia" w:hint="eastAsia"/>
          <w:rtl/>
          <w:lang w:eastAsia="zh-CN"/>
        </w:rPr>
        <w:t> </w:t>
      </w:r>
      <w:r w:rsidR="009C2FBB" w:rsidRPr="00D03A73">
        <w:rPr>
          <w:rFonts w:eastAsiaTheme="minorEastAsia"/>
          <w:lang w:eastAsia="zh-CN"/>
        </w:rPr>
        <w:t>GHz</w:t>
      </w:r>
      <w:r w:rsidR="009C2FBB" w:rsidRPr="00D03A73">
        <w:rPr>
          <w:rFonts w:eastAsiaTheme="minorEastAsia" w:hint="eastAsia"/>
          <w:rtl/>
          <w:lang w:eastAsia="zh-CN"/>
        </w:rPr>
        <w:t> </w:t>
      </w:r>
      <w:r w:rsidR="009C2FBB" w:rsidRPr="00D03A73">
        <w:rPr>
          <w:rFonts w:eastAsiaTheme="minorEastAsia" w:hint="cs"/>
          <w:rtl/>
          <w:lang w:eastAsia="zh-CN"/>
        </w:rPr>
        <w:t xml:space="preserve">إلى </w:t>
      </w:r>
      <w:r w:rsidR="009C2FBB" w:rsidRPr="00D03A73">
        <w:rPr>
          <w:rFonts w:eastAsiaTheme="minorEastAsia"/>
          <w:lang w:eastAsia="zh-CN"/>
        </w:rPr>
        <w:t>86</w:t>
      </w:r>
      <w:r w:rsidR="009C2FBB" w:rsidRPr="00D03A73">
        <w:rPr>
          <w:rFonts w:eastAsiaTheme="minorEastAsia" w:hint="cs"/>
          <w:rtl/>
          <w:lang w:eastAsia="zh-CN" w:bidi="ar-EG"/>
        </w:rPr>
        <w:t xml:space="preserve"> </w:t>
      </w:r>
      <w:r w:rsidR="009C2FBB" w:rsidRPr="00D03A73">
        <w:rPr>
          <w:rFonts w:eastAsiaTheme="minorEastAsia"/>
          <w:lang w:eastAsia="zh-CN" w:bidi="ar-EG"/>
        </w:rPr>
        <w:t>GHz</w:t>
      </w:r>
      <w:r w:rsidR="009C2FBB" w:rsidRPr="00D03A73">
        <w:rPr>
          <w:rFonts w:eastAsiaTheme="minorEastAsia" w:hint="cs"/>
          <w:rtl/>
          <w:lang w:eastAsia="zh-CN"/>
        </w:rPr>
        <w:t>. بالإضافة إلى ذلك،</w:t>
      </w:r>
      <w:r w:rsidR="00CA07B8" w:rsidRPr="00D03A73">
        <w:rPr>
          <w:rFonts w:eastAsiaTheme="minorEastAsia" w:hint="cs"/>
          <w:rtl/>
          <w:lang w:eastAsia="zh-CN"/>
        </w:rPr>
        <w:t xml:space="preserve"> ف</w:t>
      </w:r>
      <w:r w:rsidR="00A95BDF" w:rsidRPr="00D03A73">
        <w:rPr>
          <w:rFonts w:eastAsiaTheme="minorEastAsia" w:hint="cs"/>
          <w:rtl/>
          <w:lang w:eastAsia="zh-CN"/>
        </w:rPr>
        <w:t xml:space="preserve">فيما يخص </w:t>
      </w:r>
      <w:r w:rsidR="009C2FBB" w:rsidRPr="00D03A73">
        <w:rPr>
          <w:rFonts w:eastAsiaTheme="minorEastAsia" w:hint="cs"/>
          <w:rtl/>
          <w:lang w:eastAsia="zh-CN"/>
        </w:rPr>
        <w:t xml:space="preserve">الترددات الإضافية، </w:t>
      </w:r>
      <w:r w:rsidR="00CA07B8" w:rsidRPr="00D03A73">
        <w:rPr>
          <w:rFonts w:eastAsiaTheme="minorEastAsia" w:hint="cs"/>
          <w:rtl/>
          <w:lang w:eastAsia="zh-CN"/>
        </w:rPr>
        <w:t>غُيِّرت</w:t>
      </w:r>
      <w:r w:rsidR="009C2FBB" w:rsidRPr="00D03A73">
        <w:rPr>
          <w:rFonts w:eastAsiaTheme="minorEastAsia" w:hint="cs"/>
          <w:rtl/>
          <w:lang w:eastAsia="zh-CN"/>
        </w:rPr>
        <w:t xml:space="preserve"> قيمة </w:t>
      </w:r>
      <w:r w:rsidR="00CA07B8" w:rsidRPr="00D03A73">
        <w:rPr>
          <w:rFonts w:eastAsiaTheme="minorEastAsia" w:hint="cs"/>
          <w:rtl/>
          <w:lang w:eastAsia="zh-CN"/>
        </w:rPr>
        <w:t>انتهاء</w:t>
      </w:r>
      <w:r w:rsidR="00CA07B8" w:rsidRPr="00D03A73">
        <w:rPr>
          <w:rFonts w:eastAsiaTheme="minorEastAsia" w:hint="cs"/>
          <w:rtl/>
          <w:lang w:eastAsia="zh-CN" w:bidi="ar-EG"/>
        </w:rPr>
        <w:t xml:space="preserve"> القطع </w:t>
      </w:r>
      <w:r w:rsidR="00CA07B8" w:rsidRPr="00D03A73">
        <w:rPr>
          <w:rFonts w:eastAsiaTheme="minorEastAsia" w:hint="cs"/>
          <w:rtl/>
          <w:lang w:eastAsia="zh-CN"/>
        </w:rPr>
        <w:t>في الفص الجانبي</w:t>
      </w:r>
      <w:r w:rsidR="009C2FBB" w:rsidRPr="00D03A73">
        <w:rPr>
          <w:rFonts w:eastAsiaTheme="minorEastAsia" w:hint="cs"/>
          <w:rtl/>
          <w:lang w:eastAsia="zh-CN"/>
        </w:rPr>
        <w:t xml:space="preserve"> من </w:t>
      </w:r>
      <w:r w:rsidR="009C2FBB" w:rsidRPr="00D03A73">
        <w:rPr>
          <w:rFonts w:eastAsiaTheme="minorEastAsia"/>
          <w:lang w:val="es-ES" w:eastAsia="zh-CN"/>
        </w:rPr>
        <w:t>48</w:t>
      </w:r>
      <w:r w:rsidR="009C2FBB" w:rsidRPr="00D03A73">
        <w:rPr>
          <w:rFonts w:eastAsiaTheme="minorEastAsia" w:hint="cs"/>
          <w:rtl/>
          <w:lang w:eastAsia="zh-CN" w:bidi="ar-EG"/>
        </w:rPr>
        <w:t xml:space="preserve"> </w:t>
      </w:r>
      <w:r w:rsidR="00247E34">
        <w:rPr>
          <w:rFonts w:eastAsiaTheme="minorEastAsia" w:hint="cs"/>
          <w:rtl/>
          <w:lang w:eastAsia="zh-CN" w:bidi="ar-EG"/>
        </w:rPr>
        <w:t xml:space="preserve">درجة </w:t>
      </w:r>
      <w:r w:rsidR="009C2FBB" w:rsidRPr="00D03A73">
        <w:rPr>
          <w:rFonts w:eastAsiaTheme="minorEastAsia" w:hint="cs"/>
          <w:rtl/>
          <w:lang w:eastAsia="zh-CN" w:bidi="ar-EG"/>
        </w:rPr>
        <w:t xml:space="preserve">إلى </w:t>
      </w:r>
      <w:r w:rsidR="009C2FBB" w:rsidRPr="00D03A73">
        <w:rPr>
          <w:rFonts w:eastAsiaTheme="minorEastAsia"/>
          <w:lang w:val="es-ES" w:eastAsia="zh-CN" w:bidi="ar-EG"/>
        </w:rPr>
        <w:t>120</w:t>
      </w:r>
      <w:r w:rsidR="009C2FBB" w:rsidRPr="00D03A73">
        <w:rPr>
          <w:rFonts w:eastAsiaTheme="minorEastAsia" w:hint="cs"/>
          <w:rtl/>
          <w:lang w:eastAsia="zh-CN" w:bidi="ar-EG"/>
        </w:rPr>
        <w:t xml:space="preserve"> درجة، ليخفِّض ذلك </w:t>
      </w:r>
      <w:r w:rsidR="00CA07B8" w:rsidRPr="00D03A73">
        <w:rPr>
          <w:rFonts w:eastAsiaTheme="minorEastAsia" w:hint="cs"/>
          <w:rtl/>
          <w:lang w:eastAsia="zh-CN" w:bidi="ar-EG"/>
        </w:rPr>
        <w:t>ال</w:t>
      </w:r>
      <w:r w:rsidR="009C2FBB" w:rsidRPr="00D03A73">
        <w:rPr>
          <w:rFonts w:eastAsiaTheme="minorEastAsia" w:hint="cs"/>
          <w:rtl/>
          <w:lang w:eastAsia="zh-CN" w:bidi="ar-EG"/>
        </w:rPr>
        <w:t xml:space="preserve">قيم </w:t>
      </w:r>
      <w:r w:rsidR="00CA07B8" w:rsidRPr="00D03A73">
        <w:rPr>
          <w:rFonts w:eastAsiaTheme="minorEastAsia" w:hint="cs"/>
          <w:rtl/>
          <w:lang w:eastAsia="zh-CN" w:bidi="ar-EG"/>
        </w:rPr>
        <w:t>’الدنيا‘ ل</w:t>
      </w:r>
      <w:r w:rsidR="009C2FBB" w:rsidRPr="00D03A73">
        <w:rPr>
          <w:rFonts w:eastAsiaTheme="minorEastAsia" w:hint="cs"/>
          <w:rtl/>
          <w:lang w:eastAsia="zh-CN" w:bidi="ar-EG"/>
        </w:rPr>
        <w:t xml:space="preserve">كسب الهوائي بمقدار </w:t>
      </w:r>
      <w:r w:rsidR="00A56599" w:rsidRPr="00D03A73">
        <w:rPr>
          <w:rFonts w:eastAsiaTheme="minorEastAsia"/>
          <w:lang w:eastAsia="zh-CN" w:bidi="ar-EG"/>
        </w:rPr>
        <w:t>dB</w:t>
      </w:r>
      <w:r w:rsidR="00C52F67">
        <w:rPr>
          <w:rFonts w:eastAsiaTheme="minorEastAsia"/>
          <w:lang w:eastAsia="zh-CN" w:bidi="ar-EG"/>
        </w:rPr>
        <w:t> </w:t>
      </w:r>
      <w:r w:rsidR="00A56599" w:rsidRPr="00D03A73">
        <w:rPr>
          <w:rFonts w:eastAsiaTheme="minorEastAsia"/>
          <w:lang w:eastAsia="zh-CN" w:bidi="ar-EG"/>
        </w:rPr>
        <w:t>10</w:t>
      </w:r>
      <w:r w:rsidR="00A56599" w:rsidRPr="00D03A73">
        <w:rPr>
          <w:rFonts w:eastAsiaTheme="minorEastAsia" w:hint="cs"/>
          <w:rtl/>
          <w:lang w:eastAsia="zh-CN" w:bidi="ar-EG"/>
        </w:rPr>
        <w:t xml:space="preserve">. </w:t>
      </w:r>
      <w:r w:rsidR="008E2296" w:rsidRPr="00D03A73">
        <w:rPr>
          <w:rFonts w:eastAsiaTheme="minorEastAsia" w:hint="cs"/>
          <w:rtl/>
          <w:lang w:eastAsia="zh-CN" w:bidi="ar-EG"/>
        </w:rPr>
        <w:t>كما تشمل هذه المراجعة مقارنة المعادلات</w:t>
      </w:r>
      <w:r w:rsidR="00A95BDF" w:rsidRPr="00D03A73">
        <w:rPr>
          <w:rFonts w:eastAsiaTheme="minorEastAsia" w:hint="cs"/>
          <w:rtl/>
          <w:lang w:eastAsia="zh-CN" w:bidi="ar-EG"/>
        </w:rPr>
        <w:t xml:space="preserve"> الواردة في التوصية</w:t>
      </w:r>
      <w:r w:rsidR="008E2296" w:rsidRPr="00D03A73">
        <w:rPr>
          <w:rFonts w:eastAsiaTheme="minorEastAsia" w:hint="cs"/>
          <w:rtl/>
          <w:lang w:eastAsia="zh-CN" w:bidi="ar-EG"/>
        </w:rPr>
        <w:t xml:space="preserve"> بمخططات</w:t>
      </w:r>
      <w:r w:rsidR="00F24F43" w:rsidRPr="00D03A73">
        <w:rPr>
          <w:rFonts w:eastAsiaTheme="minorEastAsia" w:hint="cs"/>
          <w:rtl/>
          <w:lang w:eastAsia="zh-CN" w:bidi="ar-EG"/>
        </w:rPr>
        <w:t xml:space="preserve"> </w:t>
      </w:r>
      <w:r w:rsidR="008E2296" w:rsidRPr="00D03A73">
        <w:rPr>
          <w:rFonts w:eastAsiaTheme="minorEastAsia" w:hint="cs"/>
          <w:rtl/>
          <w:lang w:eastAsia="zh-CN" w:bidi="ar-EG"/>
        </w:rPr>
        <w:t>فعلية</w:t>
      </w:r>
      <w:r w:rsidR="00247E34">
        <w:rPr>
          <w:rFonts w:eastAsiaTheme="minorEastAsia" w:hint="cs"/>
          <w:rtl/>
          <w:lang w:eastAsia="zh-CN" w:bidi="ar-EG"/>
        </w:rPr>
        <w:t xml:space="preserve"> للهوائيات</w:t>
      </w:r>
      <w:r w:rsidR="008E2296" w:rsidRPr="00D03A73">
        <w:rPr>
          <w:rFonts w:eastAsiaTheme="minorEastAsia" w:hint="cs"/>
          <w:rtl/>
          <w:lang w:eastAsia="zh-CN" w:bidi="ar-EG"/>
        </w:rPr>
        <w:t xml:space="preserve"> و</w:t>
      </w:r>
      <w:r w:rsidR="00F24F43" w:rsidRPr="00D03A73">
        <w:rPr>
          <w:rFonts w:eastAsiaTheme="minorEastAsia" w:hint="cs"/>
          <w:rtl/>
          <w:lang w:eastAsia="zh-CN" w:bidi="ar-EG"/>
        </w:rPr>
        <w:t>مقارنة القيمة المعيارية ل</w:t>
      </w:r>
      <w:r w:rsidR="00247E34">
        <w:rPr>
          <w:rFonts w:eastAsiaTheme="minorEastAsia" w:hint="cs"/>
          <w:rtl/>
          <w:lang w:eastAsia="zh-CN" w:bidi="ar-EG"/>
        </w:rPr>
        <w:t>لاستقطاب المتقاطع بالقيم المقي</w:t>
      </w:r>
      <w:r w:rsidR="008E2296" w:rsidRPr="00D03A73">
        <w:rPr>
          <w:rFonts w:eastAsiaTheme="minorEastAsia" w:hint="cs"/>
          <w:rtl/>
          <w:lang w:eastAsia="zh-CN" w:bidi="ar-EG"/>
        </w:rPr>
        <w:t>سة.</w:t>
      </w:r>
    </w:p>
    <w:p w:rsidR="003D3260" w:rsidRPr="00D03A73" w:rsidRDefault="003D3260" w:rsidP="00F4229C">
      <w:pPr>
        <w:keepNext/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t xml:space="preserve">مشروع مراجَعة التوصية </w:t>
      </w:r>
      <w:r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Pr="00D03A73">
        <w:rPr>
          <w:rFonts w:eastAsiaTheme="minorEastAsia"/>
          <w:u w:val="single"/>
          <w:lang w:eastAsia="zh-CN"/>
        </w:rPr>
        <w:t>M.1462-0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5/108</w:t>
      </w:r>
    </w:p>
    <w:p w:rsidR="003D3260" w:rsidRPr="00D03A73" w:rsidRDefault="003D3260" w:rsidP="00E90C6E">
      <w:pPr>
        <w:pStyle w:val="Rectitle"/>
        <w:rPr>
          <w:rtl/>
          <w:lang w:bidi="ar-EG"/>
        </w:rPr>
      </w:pPr>
      <w:r w:rsidRPr="00D03A73">
        <w:rPr>
          <w:rtl/>
        </w:rPr>
        <w:t xml:space="preserve">خصائص ومعايير حماية الرادارات العاملة في خدمة التحديد الراديوي للموقع </w:t>
      </w:r>
      <w:r w:rsidRPr="00D03A73">
        <w:br/>
      </w:r>
      <w:r w:rsidRPr="00D03A73">
        <w:rPr>
          <w:rtl/>
        </w:rPr>
        <w:t xml:space="preserve">في مدى </w:t>
      </w:r>
      <w:r w:rsidRPr="00D03A73">
        <w:rPr>
          <w:rFonts w:hint="cs"/>
          <w:rtl/>
        </w:rPr>
        <w:t>الترددات</w:t>
      </w:r>
      <w:r w:rsidRPr="00D03A73">
        <w:rPr>
          <w:rtl/>
        </w:rPr>
        <w:t xml:space="preserve"> </w:t>
      </w:r>
      <w:r w:rsidRPr="00D03A73">
        <w:t>MHz 450</w:t>
      </w:r>
      <w:r w:rsidRPr="00D03A73">
        <w:noBreakHyphen/>
        <w:t>420</w:t>
      </w:r>
    </w:p>
    <w:p w:rsidR="003D3260" w:rsidRPr="00D03A73" w:rsidRDefault="00F24F43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/>
        </w:rPr>
      </w:pPr>
      <w:r w:rsidRPr="00D03A73">
        <w:rPr>
          <w:rFonts w:eastAsiaTheme="minorEastAsia" w:hint="cs"/>
          <w:rtl/>
          <w:lang w:eastAsia="zh-CN"/>
        </w:rPr>
        <w:t xml:space="preserve">تشمل المراجعات المقترحة لهذه التوصية </w:t>
      </w:r>
      <w:r w:rsidR="00920B11" w:rsidRPr="00D03A73">
        <w:rPr>
          <w:rFonts w:eastAsiaTheme="minorEastAsia" w:hint="cs"/>
          <w:rtl/>
          <w:lang w:eastAsia="zh-CN"/>
        </w:rPr>
        <w:t>بيان الخصائص التقنية ل</w:t>
      </w:r>
      <w:r w:rsidR="00EE1188" w:rsidRPr="00D03A73">
        <w:rPr>
          <w:rFonts w:eastAsiaTheme="minorEastAsia" w:hint="cs"/>
          <w:rtl/>
          <w:lang w:eastAsia="zh-CN"/>
        </w:rPr>
        <w:t>نظامين</w:t>
      </w:r>
      <w:r w:rsidR="00920B11" w:rsidRPr="00D03A73">
        <w:rPr>
          <w:rFonts w:eastAsiaTheme="minorEastAsia" w:hint="cs"/>
          <w:rtl/>
          <w:lang w:eastAsia="zh-CN"/>
        </w:rPr>
        <w:t xml:space="preserve"> </w:t>
      </w:r>
      <w:r w:rsidR="00247E34">
        <w:rPr>
          <w:rFonts w:eastAsiaTheme="minorEastAsia" w:hint="cs"/>
          <w:rtl/>
          <w:lang w:eastAsia="zh-CN"/>
        </w:rPr>
        <w:t>إضافيين</w:t>
      </w:r>
      <w:r w:rsidR="00920B11" w:rsidRPr="00D03A73">
        <w:rPr>
          <w:rFonts w:eastAsiaTheme="minorEastAsia" w:hint="cs"/>
          <w:rtl/>
          <w:lang w:eastAsia="zh-CN"/>
        </w:rPr>
        <w:t xml:space="preserve"> من ال</w:t>
      </w:r>
      <w:r w:rsidR="005D2E89">
        <w:rPr>
          <w:rFonts w:eastAsiaTheme="minorEastAsia" w:hint="cs"/>
          <w:rtl/>
          <w:lang w:eastAsia="zh-CN"/>
        </w:rPr>
        <w:t>أ</w:t>
      </w:r>
      <w:r w:rsidR="00920B11" w:rsidRPr="00D03A73">
        <w:rPr>
          <w:rFonts w:eastAsiaTheme="minorEastAsia" w:hint="cs"/>
          <w:rtl/>
          <w:lang w:eastAsia="zh-CN"/>
        </w:rPr>
        <w:t>نظم</w:t>
      </w:r>
      <w:r w:rsidR="005D2E89">
        <w:rPr>
          <w:rFonts w:eastAsiaTheme="minorEastAsia" w:hint="cs"/>
          <w:rtl/>
          <w:lang w:eastAsia="zh-CN"/>
        </w:rPr>
        <w:t>ة</w:t>
      </w:r>
      <w:r w:rsidR="00920B11" w:rsidRPr="00D03A73">
        <w:rPr>
          <w:rFonts w:eastAsiaTheme="minorEastAsia" w:hint="cs"/>
          <w:rtl/>
          <w:lang w:eastAsia="zh-CN"/>
        </w:rPr>
        <w:t xml:space="preserve"> الرادارية المنصوبة على الأرض</w:t>
      </w:r>
      <w:r w:rsidR="00EE1188" w:rsidRPr="00D03A73">
        <w:rPr>
          <w:rFonts w:eastAsiaTheme="minorEastAsia" w:hint="cs"/>
          <w:rtl/>
          <w:lang w:eastAsia="zh-CN"/>
        </w:rPr>
        <w:t xml:space="preserve"> و</w:t>
      </w:r>
      <w:r w:rsidR="00920B11" w:rsidRPr="00D03A73">
        <w:rPr>
          <w:rFonts w:eastAsiaTheme="minorEastAsia" w:hint="cs"/>
          <w:rtl/>
          <w:lang w:eastAsia="zh-CN"/>
        </w:rPr>
        <w:t>ل</w:t>
      </w:r>
      <w:r w:rsidR="00EE1188" w:rsidRPr="00D03A73">
        <w:rPr>
          <w:rFonts w:eastAsiaTheme="minorEastAsia" w:hint="cs"/>
          <w:rtl/>
          <w:lang w:eastAsia="zh-CN"/>
        </w:rPr>
        <w:t>نظام</w:t>
      </w:r>
      <w:r w:rsidR="005D2E89">
        <w:rPr>
          <w:rFonts w:eastAsiaTheme="minorEastAsia" w:hint="cs"/>
          <w:rtl/>
          <w:lang w:eastAsia="zh-CN"/>
        </w:rPr>
        <w:t xml:space="preserve"> </w:t>
      </w:r>
      <w:r w:rsidR="00247E34">
        <w:rPr>
          <w:rFonts w:eastAsiaTheme="minorEastAsia" w:hint="cs"/>
          <w:rtl/>
          <w:lang w:eastAsia="zh-CN"/>
        </w:rPr>
        <w:t>إضافي</w:t>
      </w:r>
      <w:r w:rsidR="005D2E89">
        <w:rPr>
          <w:rFonts w:eastAsiaTheme="minorEastAsia" w:hint="cs"/>
          <w:rtl/>
          <w:lang w:eastAsia="zh-CN"/>
        </w:rPr>
        <w:t xml:space="preserve"> من الأن</w:t>
      </w:r>
      <w:r w:rsidR="00920B11" w:rsidRPr="00D03A73">
        <w:rPr>
          <w:rFonts w:eastAsiaTheme="minorEastAsia" w:hint="cs"/>
          <w:rtl/>
          <w:lang w:eastAsia="zh-CN"/>
        </w:rPr>
        <w:t>ظم</w:t>
      </w:r>
      <w:r w:rsidR="005D2E89">
        <w:rPr>
          <w:rFonts w:eastAsiaTheme="minorEastAsia" w:hint="cs"/>
          <w:rtl/>
          <w:lang w:eastAsia="zh-CN"/>
        </w:rPr>
        <w:t>ة</w:t>
      </w:r>
      <w:r w:rsidR="00920B11" w:rsidRPr="00D03A73">
        <w:rPr>
          <w:rFonts w:eastAsiaTheme="minorEastAsia" w:hint="cs"/>
          <w:rtl/>
          <w:lang w:eastAsia="zh-CN"/>
        </w:rPr>
        <w:t xml:space="preserve"> الرادارية</w:t>
      </w:r>
      <w:r w:rsidR="00920B11" w:rsidRPr="00D03A73">
        <w:rPr>
          <w:rFonts w:eastAsiaTheme="minorEastAsia" w:hint="cs"/>
          <w:rtl/>
          <w:lang w:eastAsia="zh-CN" w:bidi="ar-EG"/>
        </w:rPr>
        <w:t xml:space="preserve"> المحمولة جواً</w:t>
      </w:r>
      <w:r w:rsidR="00EE1188" w:rsidRPr="00D03A73">
        <w:rPr>
          <w:rFonts w:eastAsiaTheme="minorEastAsia" w:hint="cs"/>
          <w:rtl/>
          <w:lang w:eastAsia="zh-CN"/>
        </w:rPr>
        <w:t>. وقد أُلغيت</w:t>
      </w:r>
      <w:r w:rsidR="00BD4868">
        <w:rPr>
          <w:rFonts w:eastAsiaTheme="minorEastAsia" w:hint="cs"/>
          <w:rtl/>
          <w:lang w:eastAsia="zh-CN"/>
        </w:rPr>
        <w:t xml:space="preserve"> أو حُدّثت</w:t>
      </w:r>
      <w:r w:rsidR="00F3042E" w:rsidRPr="00D03A73">
        <w:rPr>
          <w:rFonts w:eastAsiaTheme="minorEastAsia" w:hint="cs"/>
          <w:rtl/>
          <w:lang w:eastAsia="zh-CN"/>
        </w:rPr>
        <w:t xml:space="preserve"> </w:t>
      </w:r>
      <w:r w:rsidR="00EE1188" w:rsidRPr="00D03A73">
        <w:rPr>
          <w:rFonts w:eastAsiaTheme="minorEastAsia" w:hint="cs"/>
          <w:rtl/>
          <w:lang w:eastAsia="zh-CN"/>
        </w:rPr>
        <w:t>الفقرات</w:t>
      </w:r>
      <w:r w:rsidR="00247E34" w:rsidRPr="00247E34">
        <w:rPr>
          <w:rFonts w:eastAsiaTheme="minorEastAsia" w:hint="cs"/>
          <w:rtl/>
          <w:lang w:eastAsia="zh-CN"/>
        </w:rPr>
        <w:t xml:space="preserve"> </w:t>
      </w:r>
      <w:r w:rsidR="00247E34">
        <w:rPr>
          <w:rFonts w:eastAsiaTheme="minorEastAsia" w:hint="cs"/>
          <w:rtl/>
          <w:lang w:eastAsia="zh-CN"/>
        </w:rPr>
        <w:t>المتقادمة من</w:t>
      </w:r>
      <w:r w:rsidR="00EE1188" w:rsidRPr="00D03A73">
        <w:rPr>
          <w:rFonts w:eastAsiaTheme="minorEastAsia" w:hint="cs"/>
          <w:rtl/>
          <w:lang w:eastAsia="zh-CN"/>
        </w:rPr>
        <w:t xml:space="preserve"> </w:t>
      </w:r>
      <w:r w:rsidR="00C52F67">
        <w:rPr>
          <w:rFonts w:eastAsiaTheme="minorEastAsia" w:hint="cs"/>
          <w:i/>
          <w:iCs/>
          <w:rtl/>
          <w:lang w:eastAsia="zh-CN"/>
        </w:rPr>
        <w:t>"</w:t>
      </w:r>
      <w:r w:rsidR="00EE1188" w:rsidRPr="00D03A73">
        <w:rPr>
          <w:rFonts w:eastAsiaTheme="minorEastAsia" w:hint="cs"/>
          <w:i/>
          <w:iCs/>
          <w:rtl/>
          <w:lang w:eastAsia="zh-CN"/>
        </w:rPr>
        <w:t>إذ تضع في اعتبارها</w:t>
      </w:r>
      <w:r w:rsidR="00C52F67">
        <w:rPr>
          <w:rFonts w:eastAsiaTheme="minorEastAsia" w:hint="cs"/>
          <w:i/>
          <w:iCs/>
          <w:rtl/>
          <w:lang w:eastAsia="zh-CN"/>
        </w:rPr>
        <w:t>"</w:t>
      </w:r>
      <w:r w:rsidR="00022D64" w:rsidRPr="00D03A73">
        <w:rPr>
          <w:rFonts w:eastAsiaTheme="minorEastAsia" w:hint="cs"/>
          <w:rtl/>
          <w:lang w:eastAsia="zh-CN"/>
        </w:rPr>
        <w:t>، وأُضيف</w:t>
      </w:r>
      <w:r w:rsidR="00022D64" w:rsidRPr="00D03A73">
        <w:rPr>
          <w:rFonts w:eastAsiaTheme="minorEastAsia" w:hint="cs"/>
          <w:rtl/>
          <w:lang w:eastAsia="zh-CN" w:bidi="ar-EG"/>
        </w:rPr>
        <w:t>ت</w:t>
      </w:r>
      <w:r w:rsidR="003A0FAA">
        <w:rPr>
          <w:rFonts w:eastAsiaTheme="minorEastAsia" w:hint="cs"/>
          <w:rtl/>
          <w:lang w:eastAsia="zh-CN" w:bidi="ar-EG"/>
        </w:rPr>
        <w:t xml:space="preserve"> </w:t>
      </w:r>
      <w:r w:rsidR="00F3042E" w:rsidRPr="00D03A73">
        <w:rPr>
          <w:rFonts w:eastAsiaTheme="minorEastAsia" w:hint="cs"/>
          <w:rtl/>
          <w:lang w:eastAsia="zh-CN"/>
        </w:rPr>
        <w:t>الفقر</w:t>
      </w:r>
      <w:r w:rsidR="00022D64" w:rsidRPr="00D03A73">
        <w:rPr>
          <w:rFonts w:eastAsiaTheme="minorEastAsia" w:hint="cs"/>
          <w:rtl/>
          <w:lang w:eastAsia="zh-CN"/>
        </w:rPr>
        <w:t>تان</w:t>
      </w:r>
      <w:r w:rsidR="00F3042E" w:rsidRPr="00D03A73">
        <w:rPr>
          <w:rFonts w:eastAsiaTheme="minorEastAsia" w:hint="cs"/>
          <w:rtl/>
          <w:lang w:eastAsia="zh-CN"/>
        </w:rPr>
        <w:t xml:space="preserve"> </w:t>
      </w:r>
      <w:r w:rsidR="00C52F67">
        <w:rPr>
          <w:rFonts w:eastAsiaTheme="minorEastAsia" w:hint="cs"/>
          <w:i/>
          <w:iCs/>
          <w:rtl/>
          <w:lang w:eastAsia="zh-CN"/>
        </w:rPr>
        <w:t>"</w:t>
      </w:r>
      <w:r w:rsidR="00F3042E" w:rsidRPr="00D03A73">
        <w:rPr>
          <w:rFonts w:eastAsiaTheme="minorEastAsia" w:hint="cs"/>
          <w:i/>
          <w:iCs/>
          <w:rtl/>
          <w:lang w:eastAsia="zh-CN"/>
        </w:rPr>
        <w:t>إذ</w:t>
      </w:r>
      <w:r w:rsidR="00247E34">
        <w:rPr>
          <w:rFonts w:eastAsiaTheme="minorEastAsia" w:hint="eastAsia"/>
          <w:i/>
          <w:iCs/>
          <w:rtl/>
          <w:lang w:eastAsia="zh-CN"/>
        </w:rPr>
        <w:t> </w:t>
      </w:r>
      <w:r w:rsidR="00F3042E" w:rsidRPr="00D03A73">
        <w:rPr>
          <w:rFonts w:eastAsiaTheme="minorEastAsia" w:hint="cs"/>
          <w:i/>
          <w:iCs/>
          <w:rtl/>
          <w:lang w:eastAsia="zh-CN"/>
        </w:rPr>
        <w:t>تعترف</w:t>
      </w:r>
      <w:r w:rsidR="00C52F67">
        <w:rPr>
          <w:rFonts w:eastAsiaTheme="minorEastAsia" w:hint="cs"/>
          <w:i/>
          <w:iCs/>
          <w:rtl/>
          <w:lang w:eastAsia="zh-CN"/>
        </w:rPr>
        <w:t>"</w:t>
      </w:r>
      <w:r w:rsidR="00F3042E" w:rsidRPr="00D03A73">
        <w:rPr>
          <w:rFonts w:eastAsiaTheme="minorEastAsia" w:hint="cs"/>
          <w:rtl/>
          <w:lang w:eastAsia="zh-CN"/>
        </w:rPr>
        <w:t xml:space="preserve"> و</w:t>
      </w:r>
      <w:r w:rsidR="00C52F67">
        <w:rPr>
          <w:rFonts w:eastAsiaTheme="minorEastAsia" w:hint="cs"/>
          <w:i/>
          <w:iCs/>
          <w:rtl/>
          <w:lang w:eastAsia="zh-CN"/>
        </w:rPr>
        <w:t>"</w:t>
      </w:r>
      <w:r w:rsidR="00F3042E" w:rsidRPr="00D03A73">
        <w:rPr>
          <w:rFonts w:eastAsiaTheme="minorEastAsia" w:hint="cs"/>
          <w:i/>
          <w:iCs/>
          <w:rtl/>
          <w:lang w:eastAsia="zh-CN"/>
        </w:rPr>
        <w:t>إذ تلاحظ</w:t>
      </w:r>
      <w:r w:rsidR="00C52F67">
        <w:rPr>
          <w:rFonts w:eastAsiaTheme="minorEastAsia" w:hint="cs"/>
          <w:i/>
          <w:iCs/>
          <w:rtl/>
          <w:lang w:eastAsia="zh-CN"/>
        </w:rPr>
        <w:t>"</w:t>
      </w:r>
      <w:r w:rsidR="00F3042E" w:rsidRPr="00D03A73">
        <w:rPr>
          <w:rFonts w:eastAsiaTheme="minorEastAsia" w:hint="cs"/>
          <w:i/>
          <w:iCs/>
          <w:rtl/>
          <w:lang w:eastAsia="zh-CN"/>
        </w:rPr>
        <w:t>.</w:t>
      </w:r>
    </w:p>
    <w:p w:rsidR="003D3260" w:rsidRPr="00D03A73" w:rsidRDefault="003D3260" w:rsidP="00F4229C">
      <w:pPr>
        <w:keepNext/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lastRenderedPageBreak/>
        <w:t xml:space="preserve">مشروع مراجَعة التوصية </w:t>
      </w:r>
      <w:r w:rsidR="00D24B1C"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="00D24B1C" w:rsidRPr="00D03A73">
        <w:rPr>
          <w:rFonts w:eastAsiaTheme="minorEastAsia"/>
          <w:u w:val="single"/>
          <w:lang w:eastAsia="zh-CN"/>
        </w:rPr>
        <w:t>M.1849-1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</w:t>
      </w:r>
      <w:r w:rsidR="00D24B1C" w:rsidRPr="00D03A73">
        <w:rPr>
          <w:rFonts w:eastAsiaTheme="minorEastAsia"/>
          <w:lang w:eastAsia="zh-CN" w:bidi="ar-EG"/>
        </w:rPr>
        <w:t>109</w:t>
      </w:r>
    </w:p>
    <w:p w:rsidR="003D3260" w:rsidRPr="00D03A73" w:rsidRDefault="00D24B1C" w:rsidP="0003505D">
      <w:pPr>
        <w:pStyle w:val="Rectitle"/>
        <w:spacing w:before="360"/>
        <w:rPr>
          <w:rtl/>
          <w:lang w:bidi="ar-EG"/>
        </w:rPr>
      </w:pPr>
      <w:r w:rsidRPr="00D03A73">
        <w:rPr>
          <w:rtl/>
        </w:rPr>
        <w:t>الجوانب التقنية والتشغيلية لرادارات الأرصاد الجوية المنصوبة على الأرض</w:t>
      </w:r>
    </w:p>
    <w:p w:rsidR="003D3260" w:rsidRPr="00D03A73" w:rsidRDefault="00634B99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تقرر</w:t>
      </w:r>
      <w:r w:rsidR="00920B11" w:rsidRPr="00D03A73">
        <w:rPr>
          <w:rFonts w:eastAsiaTheme="minorEastAsia" w:hint="cs"/>
          <w:rtl/>
          <w:lang w:eastAsia="zh-CN"/>
        </w:rPr>
        <w:t xml:space="preserve"> أن تشمل هذه المراجعة خصائص تقنية أخرى لرادارات الأرصاد الجوية المنصوبة على الأرض.</w:t>
      </w:r>
    </w:p>
    <w:p w:rsidR="003D3260" w:rsidRPr="00D03A73" w:rsidRDefault="003D3260" w:rsidP="00F4229C">
      <w:pPr>
        <w:keepNext/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t xml:space="preserve">مشروع مراجَعة التوصية </w:t>
      </w:r>
      <w:r w:rsidR="00D24B1C"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="00D24B1C" w:rsidRPr="00D03A73">
        <w:rPr>
          <w:rFonts w:eastAsiaTheme="minorEastAsia"/>
          <w:u w:val="single"/>
          <w:lang w:eastAsia="zh-CN"/>
        </w:rPr>
        <w:t>M.493-14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</w:t>
      </w:r>
      <w:r w:rsidR="00D24B1C" w:rsidRPr="00D03A73">
        <w:rPr>
          <w:rFonts w:eastAsiaTheme="minorEastAsia"/>
          <w:lang w:eastAsia="zh-CN" w:bidi="ar-EG"/>
        </w:rPr>
        <w:t>112</w:t>
      </w:r>
    </w:p>
    <w:p w:rsidR="003D3260" w:rsidRPr="00D03A73" w:rsidRDefault="00D24B1C" w:rsidP="0003505D">
      <w:pPr>
        <w:pStyle w:val="Rectitle"/>
        <w:spacing w:before="360"/>
        <w:rPr>
          <w:rtl/>
          <w:lang w:bidi="ar-EG"/>
        </w:rPr>
      </w:pPr>
      <w:r w:rsidRPr="00D03A73">
        <w:rPr>
          <w:rFonts w:hint="cs"/>
          <w:rtl/>
          <w:lang w:bidi="ar-SY"/>
        </w:rPr>
        <w:t>نظام النداء الانتقائي الرقمي المستعمل في الخدمة المتنقلة البحرية</w:t>
      </w:r>
    </w:p>
    <w:p w:rsidR="000E60DE" w:rsidRPr="00F748F2" w:rsidRDefault="00425D27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/>
        </w:rPr>
      </w:pPr>
      <w:r w:rsidRPr="00D03A73">
        <w:rPr>
          <w:rFonts w:eastAsiaTheme="minorEastAsia" w:hint="cs"/>
          <w:rtl/>
          <w:lang w:eastAsia="zh-CN"/>
        </w:rPr>
        <w:t xml:space="preserve">تشمل </w:t>
      </w:r>
      <w:r w:rsidR="00DD69EC" w:rsidRPr="00D03A73">
        <w:rPr>
          <w:rFonts w:eastAsiaTheme="minorEastAsia" w:hint="cs"/>
          <w:rtl/>
          <w:lang w:eastAsia="zh-CN"/>
        </w:rPr>
        <w:t>هذه المراجعة</w:t>
      </w:r>
      <w:r w:rsidR="0036038E" w:rsidRPr="00D03A73">
        <w:rPr>
          <w:rFonts w:eastAsiaTheme="minorEastAsia" w:hint="cs"/>
          <w:rtl/>
          <w:lang w:eastAsia="zh-CN"/>
        </w:rPr>
        <w:t xml:space="preserve"> </w:t>
      </w:r>
      <w:r w:rsidR="00D96E1D">
        <w:rPr>
          <w:rFonts w:eastAsiaTheme="minorEastAsia" w:hint="cs"/>
          <w:rtl/>
          <w:lang w:eastAsia="zh-CN"/>
        </w:rPr>
        <w:t>إلغاء</w:t>
      </w:r>
      <w:r w:rsidR="00255CC0" w:rsidRPr="00D03A73">
        <w:rPr>
          <w:rFonts w:eastAsiaTheme="minorEastAsia" w:hint="cs"/>
          <w:rtl/>
          <w:lang w:eastAsia="zh-CN"/>
        </w:rPr>
        <w:t xml:space="preserve"> </w:t>
      </w:r>
      <w:r w:rsidRPr="00D03A73">
        <w:rPr>
          <w:rFonts w:eastAsiaTheme="minorEastAsia" w:hint="cs"/>
          <w:rtl/>
          <w:lang w:eastAsia="zh-CN"/>
        </w:rPr>
        <w:t xml:space="preserve">الصنف </w:t>
      </w:r>
      <w:r w:rsidRPr="00D03A73">
        <w:rPr>
          <w:rFonts w:eastAsiaTheme="minorEastAsia"/>
          <w:lang w:eastAsia="zh-CN"/>
        </w:rPr>
        <w:t>B</w:t>
      </w:r>
      <w:r w:rsidR="007F450E" w:rsidRPr="00D03A73">
        <w:rPr>
          <w:rFonts w:eastAsiaTheme="minorEastAsia" w:hint="cs"/>
          <w:rtl/>
          <w:lang w:eastAsia="zh-CN"/>
        </w:rPr>
        <w:t xml:space="preserve"> من الأجهزة</w:t>
      </w:r>
      <w:r w:rsidR="00594295">
        <w:rPr>
          <w:rFonts w:eastAsiaTheme="minorEastAsia" w:hint="cs"/>
          <w:rtl/>
          <w:lang w:eastAsia="zh-CN"/>
        </w:rPr>
        <w:t xml:space="preserve"> </w:t>
      </w:r>
      <w:r w:rsidR="000E60DE">
        <w:rPr>
          <w:rFonts w:eastAsiaTheme="minorEastAsia" w:hint="cs"/>
          <w:rtl/>
          <w:lang w:eastAsia="zh-CN"/>
        </w:rPr>
        <w:t xml:space="preserve">ذات الصلة </w:t>
      </w:r>
      <w:r w:rsidR="00EB1FCC" w:rsidRPr="00D03A73">
        <w:rPr>
          <w:rFonts w:eastAsiaTheme="minorEastAsia" w:hint="cs"/>
          <w:rtl/>
          <w:lang w:eastAsia="zh-CN" w:bidi="ar-EG"/>
        </w:rPr>
        <w:t>لعدم وجود طلب سوقي ي</w:t>
      </w:r>
      <w:r w:rsidRPr="00D03A73">
        <w:rPr>
          <w:rFonts w:eastAsiaTheme="minorEastAsia" w:hint="cs"/>
          <w:rtl/>
          <w:lang w:eastAsia="zh-CN" w:bidi="ar-EG"/>
        </w:rPr>
        <w:t xml:space="preserve">دعم </w:t>
      </w:r>
      <w:r w:rsidR="00EB1FCC" w:rsidRPr="00D03A73">
        <w:rPr>
          <w:rFonts w:eastAsiaTheme="minorEastAsia" w:hint="cs"/>
          <w:rtl/>
          <w:lang w:eastAsia="zh-CN" w:bidi="ar-EG"/>
        </w:rPr>
        <w:t>تصم</w:t>
      </w:r>
      <w:r w:rsidR="007F450E" w:rsidRPr="00D03A73">
        <w:rPr>
          <w:rFonts w:eastAsiaTheme="minorEastAsia" w:hint="cs"/>
          <w:rtl/>
          <w:lang w:eastAsia="zh-CN" w:bidi="ar-EG"/>
        </w:rPr>
        <w:t>يمها</w:t>
      </w:r>
      <w:r w:rsidR="000A5A88" w:rsidRPr="00D03A73">
        <w:rPr>
          <w:rFonts w:eastAsiaTheme="minorEastAsia" w:hint="cs"/>
          <w:rtl/>
          <w:lang w:eastAsia="zh-CN" w:bidi="ar-EG"/>
        </w:rPr>
        <w:t>،</w:t>
      </w:r>
      <w:r w:rsidR="00EB1FCC" w:rsidRPr="00D03A73">
        <w:rPr>
          <w:rFonts w:eastAsiaTheme="minorEastAsia"/>
          <w:lang w:eastAsia="zh-CN" w:bidi="ar-EG"/>
        </w:rPr>
        <w:t xml:space="preserve"> </w:t>
      </w:r>
      <w:r w:rsidR="000E60DE">
        <w:rPr>
          <w:rFonts w:eastAsiaTheme="minorEastAsia" w:hint="cs"/>
          <w:rtl/>
          <w:lang w:eastAsia="zh-CN" w:bidi="ar-EG"/>
        </w:rPr>
        <w:t>وقد طلبت الإدارات بيان نطاق تطبيق هذه التوصية</w:t>
      </w:r>
      <w:r w:rsidR="000E60DE" w:rsidRPr="00F748F2">
        <w:rPr>
          <w:rFonts w:eastAsiaTheme="minorEastAsia" w:hint="cs"/>
          <w:rtl/>
          <w:lang w:eastAsia="zh-CN" w:bidi="ar-EG"/>
        </w:rPr>
        <w:t>.</w:t>
      </w:r>
    </w:p>
    <w:p w:rsidR="00D24B1C" w:rsidRPr="00D03A73" w:rsidRDefault="0036038E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rtl/>
          <w:lang w:eastAsia="zh-CN"/>
        </w:rPr>
        <w:t>كما تشمل</w:t>
      </w:r>
      <w:r w:rsidR="00DD69EC" w:rsidRPr="00D03A73">
        <w:rPr>
          <w:rFonts w:eastAsiaTheme="minorEastAsia" w:hint="cs"/>
          <w:rtl/>
          <w:lang w:eastAsia="zh-CN"/>
        </w:rPr>
        <w:t xml:space="preserve"> المراجعة المقترحة لهذه التوصية</w:t>
      </w:r>
      <w:r w:rsidRPr="00D03A73">
        <w:rPr>
          <w:rFonts w:eastAsiaTheme="minorEastAsia" w:hint="cs"/>
          <w:rtl/>
          <w:lang w:eastAsia="zh-CN"/>
        </w:rPr>
        <w:t xml:space="preserve"> </w:t>
      </w:r>
      <w:r w:rsidR="00EB1FCC" w:rsidRPr="00D03A73">
        <w:rPr>
          <w:rFonts w:eastAsiaTheme="minorEastAsia" w:hint="cs"/>
          <w:rtl/>
          <w:lang w:eastAsia="zh-CN"/>
        </w:rPr>
        <w:t>تنسيق</w:t>
      </w:r>
      <w:r w:rsidR="000A5A88" w:rsidRPr="00D03A73">
        <w:rPr>
          <w:rFonts w:eastAsiaTheme="minorEastAsia" w:hint="cs"/>
          <w:rtl/>
          <w:lang w:eastAsia="zh-CN" w:bidi="ar-EG"/>
        </w:rPr>
        <w:t xml:space="preserve"> </w:t>
      </w:r>
      <w:r w:rsidR="005A2FDE" w:rsidRPr="00D03A73">
        <w:rPr>
          <w:rFonts w:eastAsiaTheme="minorEastAsia" w:hint="cs"/>
          <w:rtl/>
          <w:lang w:eastAsia="zh-CN" w:bidi="ar-EG"/>
        </w:rPr>
        <w:t xml:space="preserve">الإنذارات </w:t>
      </w:r>
      <w:r w:rsidR="000A5A88" w:rsidRPr="00D03A73">
        <w:rPr>
          <w:rFonts w:eastAsiaTheme="minorEastAsia" w:hint="cs"/>
          <w:rtl/>
          <w:lang w:eastAsia="zh-CN" w:bidi="ar-EG"/>
        </w:rPr>
        <w:t>المسموعة</w:t>
      </w:r>
      <w:r w:rsidRPr="00D03A73">
        <w:rPr>
          <w:rFonts w:eastAsiaTheme="minorEastAsia" w:hint="cs"/>
          <w:rtl/>
          <w:lang w:eastAsia="zh-CN" w:bidi="ar-EG"/>
        </w:rPr>
        <w:t xml:space="preserve"> الصادرة من ا</w:t>
      </w:r>
      <w:r w:rsidR="000A5A88" w:rsidRPr="00D03A73">
        <w:rPr>
          <w:rFonts w:eastAsiaTheme="minorEastAsia" w:hint="cs"/>
          <w:rtl/>
          <w:lang w:eastAsia="zh-CN" w:bidi="ar-EG"/>
        </w:rPr>
        <w:t xml:space="preserve">لأجهزة المحمولة على متن السفن </w:t>
      </w:r>
      <w:r w:rsidRPr="00D03A73">
        <w:rPr>
          <w:rFonts w:eastAsiaTheme="minorEastAsia" w:hint="cs"/>
          <w:rtl/>
          <w:lang w:eastAsia="zh-CN" w:bidi="ar-EG"/>
        </w:rPr>
        <w:t xml:space="preserve">والعاملة على </w:t>
      </w:r>
      <w:r w:rsidR="00431870" w:rsidRPr="00D03A73">
        <w:rPr>
          <w:rFonts w:eastAsiaTheme="minorEastAsia" w:hint="cs"/>
          <w:rtl/>
          <w:lang w:eastAsia="zh-CN" w:bidi="ar-EG"/>
        </w:rPr>
        <w:t>التر</w:t>
      </w:r>
      <w:r w:rsidR="00A95BDF" w:rsidRPr="00D03A73">
        <w:rPr>
          <w:rFonts w:eastAsiaTheme="minorEastAsia" w:hint="cs"/>
          <w:rtl/>
          <w:lang w:eastAsia="zh-CN" w:bidi="ar-EG"/>
        </w:rPr>
        <w:t>دد</w:t>
      </w:r>
      <w:r w:rsidR="00634B99">
        <w:rPr>
          <w:rFonts w:eastAsiaTheme="minorEastAsia" w:hint="cs"/>
          <w:rtl/>
          <w:lang w:eastAsia="zh-CN" w:bidi="ar-EG"/>
        </w:rPr>
        <w:t>ات</w:t>
      </w:r>
      <w:r w:rsidRPr="00D03A73">
        <w:rPr>
          <w:rFonts w:eastAsiaTheme="minorEastAsia" w:hint="cs"/>
          <w:rtl/>
          <w:lang w:eastAsia="zh-CN" w:bidi="ar-EG"/>
        </w:rPr>
        <w:t xml:space="preserve"> العالي</w:t>
      </w:r>
      <w:r w:rsidR="00634B99">
        <w:rPr>
          <w:rFonts w:eastAsiaTheme="minorEastAsia" w:hint="cs"/>
          <w:rtl/>
          <w:lang w:eastAsia="zh-CN" w:bidi="ar-EG"/>
        </w:rPr>
        <w:t>ة</w:t>
      </w:r>
      <w:r w:rsidRPr="00D03A73">
        <w:rPr>
          <w:rFonts w:eastAsiaTheme="minorEastAsia" w:hint="cs"/>
          <w:rtl/>
          <w:lang w:eastAsia="zh-CN" w:bidi="ar-EG"/>
        </w:rPr>
        <w:t xml:space="preserve"> جدا</w:t>
      </w:r>
      <w:r w:rsidR="00594295">
        <w:rPr>
          <w:rFonts w:eastAsiaTheme="minorEastAsia" w:hint="cs"/>
          <w:rtl/>
          <w:lang w:eastAsia="zh-CN" w:bidi="ar-EG"/>
        </w:rPr>
        <w:t>ً</w:t>
      </w:r>
      <w:r w:rsidR="005A2FDE" w:rsidRPr="00D03A73">
        <w:rPr>
          <w:rFonts w:eastAsiaTheme="minorEastAsia" w:hint="cs"/>
          <w:rtl/>
          <w:lang w:eastAsia="zh-CN" w:bidi="ar-EG"/>
        </w:rPr>
        <w:t xml:space="preserve"> </w:t>
      </w:r>
      <w:r w:rsidR="00634B99">
        <w:rPr>
          <w:rFonts w:eastAsiaTheme="minorEastAsia"/>
          <w:lang w:val="en-GB" w:eastAsia="zh-CN" w:bidi="ar-EG"/>
        </w:rPr>
        <w:t>(VHF)</w:t>
      </w:r>
      <w:r w:rsidR="00634B99">
        <w:rPr>
          <w:rFonts w:eastAsiaTheme="minorEastAsia" w:hint="cs"/>
          <w:rtl/>
          <w:lang w:eastAsia="zh-CN" w:bidi="ar-EG"/>
        </w:rPr>
        <w:t xml:space="preserve"> </w:t>
      </w:r>
      <w:r w:rsidR="00A95BDF" w:rsidRPr="00D03A73">
        <w:rPr>
          <w:rFonts w:eastAsiaTheme="minorEastAsia" w:hint="cs"/>
          <w:rtl/>
          <w:lang w:eastAsia="zh-CN" w:bidi="ar-EG"/>
        </w:rPr>
        <w:t>والمتوسط</w:t>
      </w:r>
      <w:r w:rsidR="00634B99">
        <w:rPr>
          <w:rFonts w:eastAsiaTheme="minorEastAsia" w:hint="cs"/>
          <w:rtl/>
          <w:lang w:eastAsia="zh-CN" w:bidi="ar-EG"/>
        </w:rPr>
        <w:t>ة</w:t>
      </w:r>
      <w:r w:rsidR="007276B2">
        <w:rPr>
          <w:rFonts w:eastAsiaTheme="minorEastAsia" w:hint="cs"/>
          <w:rtl/>
          <w:lang w:eastAsia="zh-CN" w:bidi="ar-EG"/>
        </w:rPr>
        <w:t xml:space="preserve"> </w:t>
      </w:r>
      <w:r w:rsidR="007276B2">
        <w:rPr>
          <w:rFonts w:eastAsiaTheme="minorEastAsia"/>
          <w:lang w:val="en-GB" w:eastAsia="zh-CN" w:bidi="ar-EG"/>
        </w:rPr>
        <w:t>(MF)</w:t>
      </w:r>
      <w:r w:rsidR="00431870" w:rsidRPr="00D03A73">
        <w:rPr>
          <w:rFonts w:eastAsiaTheme="minorEastAsia" w:hint="cs"/>
          <w:rtl/>
          <w:lang w:eastAsia="zh-CN" w:bidi="ar-EG"/>
        </w:rPr>
        <w:t xml:space="preserve"> </w:t>
      </w:r>
      <w:r w:rsidR="005A2FDE" w:rsidRPr="00D03A73">
        <w:rPr>
          <w:rFonts w:eastAsiaTheme="minorEastAsia" w:hint="cs"/>
          <w:rtl/>
          <w:lang w:eastAsia="zh-CN" w:bidi="ar-EG"/>
        </w:rPr>
        <w:t>و</w:t>
      </w:r>
      <w:r w:rsidRPr="00D03A73">
        <w:rPr>
          <w:rFonts w:eastAsiaTheme="minorEastAsia" w:hint="cs"/>
          <w:rtl/>
          <w:lang w:eastAsia="zh-CN" w:bidi="ar-EG"/>
        </w:rPr>
        <w:t>المتوسط</w:t>
      </w:r>
      <w:r w:rsidR="00634B99">
        <w:rPr>
          <w:rFonts w:eastAsiaTheme="minorEastAsia" w:hint="cs"/>
          <w:rtl/>
          <w:lang w:eastAsia="zh-CN" w:bidi="ar-EG"/>
        </w:rPr>
        <w:t>ة</w:t>
      </w:r>
      <w:r w:rsidRPr="00D03A73">
        <w:rPr>
          <w:rFonts w:eastAsiaTheme="minorEastAsia" w:hint="cs"/>
          <w:rtl/>
          <w:lang w:eastAsia="zh-CN" w:bidi="ar-EG"/>
        </w:rPr>
        <w:t>/العالي</w:t>
      </w:r>
      <w:r w:rsidR="00634B99">
        <w:rPr>
          <w:rFonts w:eastAsiaTheme="minorEastAsia" w:hint="cs"/>
          <w:rtl/>
          <w:lang w:eastAsia="zh-CN" w:bidi="ar-EG"/>
        </w:rPr>
        <w:t xml:space="preserve">ة </w:t>
      </w:r>
      <w:r w:rsidR="00634B99">
        <w:rPr>
          <w:rFonts w:eastAsiaTheme="minorEastAsia"/>
          <w:lang w:val="en-GB" w:eastAsia="zh-CN" w:bidi="ar-EG"/>
        </w:rPr>
        <w:t>(MF/HF)</w:t>
      </w:r>
      <w:r w:rsidR="000A5A88" w:rsidRPr="00D03A73">
        <w:rPr>
          <w:rFonts w:eastAsiaTheme="minorEastAsia" w:hint="cs"/>
          <w:rtl/>
          <w:lang w:eastAsia="zh-CN" w:bidi="ar-EG"/>
        </w:rPr>
        <w:t>، وتعديل الإجراءات المتاح تطبيقها في ا</w:t>
      </w:r>
      <w:r w:rsidR="007F450E" w:rsidRPr="00D03A73">
        <w:rPr>
          <w:rFonts w:eastAsiaTheme="minorEastAsia" w:hint="cs"/>
          <w:rtl/>
          <w:lang w:eastAsia="zh-CN" w:bidi="ar-EG"/>
        </w:rPr>
        <w:t>لعمليات التي تُ</w:t>
      </w:r>
      <w:r w:rsidR="000A5A88" w:rsidRPr="00D03A73">
        <w:rPr>
          <w:rFonts w:eastAsiaTheme="minorEastAsia" w:hint="cs"/>
          <w:rtl/>
          <w:lang w:eastAsia="zh-CN" w:bidi="ar-EG"/>
        </w:rPr>
        <w:t xml:space="preserve">جرى بنداءات الاختبار من الصنف </w:t>
      </w:r>
      <w:r w:rsidR="000A5A88" w:rsidRPr="00D03A73">
        <w:rPr>
          <w:rFonts w:eastAsiaTheme="minorEastAsia"/>
          <w:lang w:val="es-ES" w:eastAsia="zh-CN" w:bidi="ar-EG"/>
        </w:rPr>
        <w:t>M</w:t>
      </w:r>
      <w:r w:rsidR="000A5A88" w:rsidRPr="00D03A73">
        <w:rPr>
          <w:rFonts w:eastAsiaTheme="minorEastAsia" w:hint="cs"/>
          <w:rtl/>
          <w:lang w:eastAsia="zh-CN" w:bidi="ar-EG"/>
        </w:rPr>
        <w:t>، و</w:t>
      </w:r>
      <w:r w:rsidR="00A95BDF" w:rsidRPr="00D03A73">
        <w:rPr>
          <w:rFonts w:eastAsiaTheme="minorEastAsia" w:hint="cs"/>
          <w:rtl/>
          <w:lang w:eastAsia="zh-CN" w:bidi="ar-EG"/>
        </w:rPr>
        <w:t>ال</w:t>
      </w:r>
      <w:r w:rsidR="000A5A88" w:rsidRPr="00D03A73">
        <w:rPr>
          <w:rFonts w:eastAsiaTheme="minorEastAsia" w:hint="cs"/>
          <w:rtl/>
          <w:lang w:eastAsia="zh-CN" w:bidi="ar-EG"/>
        </w:rPr>
        <w:t xml:space="preserve">إقرار </w:t>
      </w:r>
      <w:r w:rsidR="00A95BDF" w:rsidRPr="00D03A73">
        <w:rPr>
          <w:rFonts w:eastAsiaTheme="minorEastAsia" w:hint="cs"/>
          <w:rtl/>
          <w:lang w:eastAsia="zh-CN" w:bidi="ar-EG"/>
        </w:rPr>
        <w:t>ب</w:t>
      </w:r>
      <w:r w:rsidR="000A5A88" w:rsidRPr="00D03A73">
        <w:rPr>
          <w:rFonts w:eastAsiaTheme="minorEastAsia" w:hint="cs"/>
          <w:rtl/>
          <w:lang w:eastAsia="zh-CN" w:bidi="ar-EG"/>
        </w:rPr>
        <w:t>الخصائص الوظيفية ل</w:t>
      </w:r>
      <w:r w:rsidR="007F450E" w:rsidRPr="00D03A73">
        <w:rPr>
          <w:rFonts w:eastAsiaTheme="minorEastAsia" w:hint="cs"/>
          <w:rtl/>
          <w:lang w:eastAsia="zh-CN" w:bidi="ar-EG"/>
        </w:rPr>
        <w:t>ل</w:t>
      </w:r>
      <w:r w:rsidR="000A5A88" w:rsidRPr="00D03A73">
        <w:rPr>
          <w:rFonts w:eastAsiaTheme="minorEastAsia" w:hint="cs"/>
          <w:rtl/>
          <w:lang w:eastAsia="zh-CN" w:bidi="ar-EG"/>
        </w:rPr>
        <w:t>أجهزة</w:t>
      </w:r>
      <w:r w:rsidR="007F450E" w:rsidRPr="00D03A73">
        <w:rPr>
          <w:rFonts w:eastAsiaTheme="minorEastAsia" w:hint="cs"/>
          <w:rtl/>
          <w:lang w:eastAsia="zh-CN" w:bidi="ar-EG"/>
        </w:rPr>
        <w:t xml:space="preserve"> من</w:t>
      </w:r>
      <w:r w:rsidR="000A5A88" w:rsidRPr="00D03A73">
        <w:rPr>
          <w:rFonts w:eastAsiaTheme="minorEastAsia" w:hint="cs"/>
          <w:rtl/>
          <w:lang w:eastAsia="zh-CN" w:bidi="ar-EG"/>
        </w:rPr>
        <w:t xml:space="preserve"> الصنف </w:t>
      </w:r>
      <w:r w:rsidR="000A5A88" w:rsidRPr="00D03A73">
        <w:rPr>
          <w:rFonts w:eastAsiaTheme="minorEastAsia"/>
          <w:lang w:val="es-ES" w:eastAsia="zh-CN" w:bidi="ar-EG"/>
        </w:rPr>
        <w:t>E</w:t>
      </w:r>
      <w:r w:rsidRPr="00D03A73">
        <w:rPr>
          <w:rFonts w:eastAsiaTheme="minorEastAsia" w:hint="cs"/>
          <w:rtl/>
          <w:lang w:eastAsia="zh-CN" w:bidi="ar-EG"/>
        </w:rPr>
        <w:t xml:space="preserve">، </w:t>
      </w:r>
      <w:r w:rsidR="000A5A88" w:rsidRPr="00D03A73">
        <w:rPr>
          <w:rFonts w:eastAsiaTheme="minorEastAsia" w:hint="cs"/>
          <w:rtl/>
          <w:lang w:eastAsia="zh-CN" w:bidi="ar-EG"/>
        </w:rPr>
        <w:t>وتعديلها.</w:t>
      </w:r>
    </w:p>
    <w:p w:rsidR="00D24B1C" w:rsidRPr="00D03A73" w:rsidRDefault="00D7170C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rtl/>
          <w:lang w:eastAsia="zh-CN"/>
        </w:rPr>
        <w:t xml:space="preserve">وتتضمن هذه المراجعة أيضاً </w:t>
      </w:r>
      <w:r w:rsidR="000A5A88" w:rsidRPr="00D03A73">
        <w:rPr>
          <w:rFonts w:eastAsiaTheme="minorEastAsia" w:hint="cs"/>
          <w:rtl/>
          <w:lang w:eastAsia="zh-CN"/>
        </w:rPr>
        <w:t xml:space="preserve">تعديل </w:t>
      </w:r>
      <w:r w:rsidR="00634B99">
        <w:rPr>
          <w:rFonts w:eastAsiaTheme="minorEastAsia" w:hint="cs"/>
          <w:rtl/>
          <w:lang w:eastAsia="zh-CN" w:bidi="ar-EG"/>
        </w:rPr>
        <w:t>القسم الخاص</w:t>
      </w:r>
      <w:r w:rsidR="00052275" w:rsidRPr="00D03A73">
        <w:rPr>
          <w:rFonts w:eastAsiaTheme="minorEastAsia" w:hint="cs"/>
          <w:rtl/>
          <w:lang w:eastAsia="zh-CN" w:bidi="ar-EG"/>
        </w:rPr>
        <w:t xml:space="preserve"> بمعالجة إشعارات الاستلام في إطار الإجراءات التلقائية.</w:t>
      </w:r>
    </w:p>
    <w:p w:rsidR="003D3260" w:rsidRPr="00D03A73" w:rsidRDefault="003D3260" w:rsidP="00F4229C">
      <w:pPr>
        <w:keepNext/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t xml:space="preserve">مشروع مراجَعة التوصية </w:t>
      </w:r>
      <w:r w:rsidR="00D24B1C"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="00D24B1C" w:rsidRPr="00D03A73">
        <w:rPr>
          <w:rFonts w:eastAsiaTheme="minorEastAsia"/>
          <w:u w:val="single"/>
          <w:lang w:eastAsia="zh-CN"/>
        </w:rPr>
        <w:t>M.2010-0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</w:t>
      </w:r>
      <w:r w:rsidR="00D24B1C" w:rsidRPr="00D03A73">
        <w:rPr>
          <w:rFonts w:eastAsiaTheme="minorEastAsia"/>
          <w:lang w:eastAsia="zh-CN" w:bidi="ar-EG"/>
        </w:rPr>
        <w:t>113</w:t>
      </w:r>
    </w:p>
    <w:p w:rsidR="003D3260" w:rsidRPr="00D03A73" w:rsidRDefault="00D24B1C" w:rsidP="0003505D">
      <w:pPr>
        <w:pStyle w:val="Rectitle"/>
        <w:spacing w:before="360"/>
        <w:rPr>
          <w:rtl/>
          <w:lang w:bidi="ar-EG"/>
        </w:rPr>
      </w:pPr>
      <w:r w:rsidRPr="00D03A73">
        <w:rPr>
          <w:rtl/>
          <w:lang w:bidi="ar-EG"/>
        </w:rPr>
        <w:t xml:space="preserve">خصائص </w:t>
      </w:r>
      <w:r w:rsidRPr="00D03A73">
        <w:rPr>
          <w:rFonts w:hint="cs"/>
          <w:rtl/>
          <w:lang w:bidi="ar-EG"/>
        </w:rPr>
        <w:t>ال</w:t>
      </w:r>
      <w:r w:rsidRPr="00D03A73">
        <w:rPr>
          <w:rtl/>
          <w:lang w:bidi="ar-EG"/>
        </w:rPr>
        <w:t xml:space="preserve">نظام </w:t>
      </w:r>
      <w:r w:rsidRPr="00D03A73">
        <w:rPr>
          <w:rFonts w:hint="cs"/>
          <w:rtl/>
          <w:lang w:bidi="ar-EG"/>
        </w:rPr>
        <w:t>ال</w:t>
      </w:r>
      <w:r w:rsidRPr="00D03A73">
        <w:rPr>
          <w:rtl/>
          <w:lang w:bidi="ar-EG"/>
        </w:rPr>
        <w:t>رقمي</w:t>
      </w:r>
      <w:r w:rsidRPr="00D03A73">
        <w:rPr>
          <w:rFonts w:hint="cs"/>
          <w:rtl/>
          <w:lang w:bidi="ar-EG"/>
        </w:rPr>
        <w:t xml:space="preserve"> المسمى </w:t>
      </w:r>
      <w:r w:rsidRPr="00D03A73">
        <w:t>NAVDAT</w:t>
      </w:r>
      <w:r w:rsidRPr="00D03A73">
        <w:rPr>
          <w:rtl/>
          <w:lang w:bidi="ar-EG"/>
        </w:rPr>
        <w:t xml:space="preserve"> </w:t>
      </w:r>
      <w:r w:rsidRPr="00D03A73">
        <w:rPr>
          <w:rFonts w:hint="cs"/>
          <w:rtl/>
          <w:lang w:bidi="ar-EG"/>
        </w:rPr>
        <w:t>لل</w:t>
      </w:r>
      <w:r w:rsidRPr="00D03A73">
        <w:rPr>
          <w:rtl/>
          <w:lang w:bidi="ar-EG"/>
        </w:rPr>
        <w:t xml:space="preserve">بيانات </w:t>
      </w:r>
      <w:r w:rsidRPr="00D03A73">
        <w:rPr>
          <w:rFonts w:hint="cs"/>
          <w:rtl/>
          <w:lang w:bidi="ar-EG"/>
        </w:rPr>
        <w:t>ال</w:t>
      </w:r>
      <w:r w:rsidRPr="00D03A73">
        <w:rPr>
          <w:rtl/>
          <w:lang w:bidi="ar-EG"/>
        </w:rPr>
        <w:t>ملاحية لإذاعة المعلومات المتعلقة</w:t>
      </w:r>
      <w:r w:rsidR="00C30B0F">
        <w:rPr>
          <w:lang w:bidi="ar-EG"/>
        </w:rPr>
        <w:t> </w:t>
      </w:r>
      <w:r w:rsidRPr="00D03A73">
        <w:rPr>
          <w:rtl/>
          <w:lang w:bidi="ar-EG"/>
        </w:rPr>
        <w:t xml:space="preserve">بالسلامة البحرية والأمن من </w:t>
      </w:r>
      <w:r w:rsidRPr="00D03A73">
        <w:rPr>
          <w:rFonts w:hint="cs"/>
          <w:rtl/>
          <w:lang w:bidi="ar-EG"/>
        </w:rPr>
        <w:t xml:space="preserve">الساحل </w:t>
      </w:r>
      <w:r w:rsidRPr="00D03A73">
        <w:rPr>
          <w:rtl/>
          <w:lang w:bidi="ar-EG"/>
        </w:rPr>
        <w:t>إلى السفينة في</w:t>
      </w:r>
      <w:r w:rsidRPr="00D03A73">
        <w:rPr>
          <w:rFonts w:hint="cs"/>
          <w:rtl/>
          <w:lang w:bidi="ar-EG"/>
        </w:rPr>
        <w:t> </w:t>
      </w:r>
      <w:r w:rsidRPr="00D03A73">
        <w:rPr>
          <w:rtl/>
          <w:lang w:bidi="ar-EG"/>
        </w:rPr>
        <w:t>النطاق</w:t>
      </w:r>
      <w:r w:rsidRPr="00D03A73">
        <w:rPr>
          <w:rFonts w:hint="cs"/>
          <w:rtl/>
          <w:lang w:bidi="ar-EG"/>
        </w:rPr>
        <w:t> </w:t>
      </w:r>
      <w:r w:rsidRPr="00D03A73">
        <w:t>kHz 500</w:t>
      </w:r>
    </w:p>
    <w:p w:rsidR="0036038E" w:rsidRPr="00D03A73" w:rsidRDefault="00052275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rtl/>
          <w:lang w:eastAsia="zh-CN"/>
        </w:rPr>
        <w:t>تستهدف</w:t>
      </w:r>
      <w:r w:rsidR="00DD69EC" w:rsidRPr="00D03A73">
        <w:rPr>
          <w:rFonts w:eastAsiaTheme="minorEastAsia" w:hint="cs"/>
          <w:rtl/>
          <w:lang w:eastAsia="zh-CN"/>
        </w:rPr>
        <w:t xml:space="preserve"> هذه</w:t>
      </w:r>
      <w:r w:rsidRPr="00D03A73">
        <w:rPr>
          <w:rFonts w:eastAsiaTheme="minorEastAsia" w:hint="cs"/>
          <w:rtl/>
          <w:lang w:eastAsia="zh-CN"/>
        </w:rPr>
        <w:t xml:space="preserve"> المراجعة تحديث</w:t>
      </w:r>
      <w:r w:rsidR="00895925">
        <w:rPr>
          <w:rFonts w:eastAsiaTheme="minorEastAsia" w:hint="cs"/>
          <w:rtl/>
          <w:lang w:eastAsia="zh-CN"/>
        </w:rPr>
        <w:t xml:space="preserve"> واستكمال</w:t>
      </w:r>
      <w:r w:rsidRPr="00D03A73">
        <w:rPr>
          <w:rFonts w:eastAsiaTheme="minorEastAsia" w:hint="cs"/>
          <w:rtl/>
          <w:lang w:eastAsia="zh-CN"/>
        </w:rPr>
        <w:t xml:space="preserve"> الخصائص التقنية للنظام </w:t>
      </w:r>
      <w:r w:rsidRPr="00D03A73">
        <w:rPr>
          <w:rFonts w:eastAsiaTheme="minorEastAsia"/>
          <w:lang w:val="es-ES" w:eastAsia="zh-CN"/>
        </w:rPr>
        <w:t>NAVDAT</w:t>
      </w:r>
      <w:r w:rsidRPr="00D03A73">
        <w:rPr>
          <w:rFonts w:eastAsiaTheme="minorEastAsia" w:hint="cs"/>
          <w:rtl/>
          <w:lang w:eastAsia="zh-CN" w:bidi="ar-EG"/>
        </w:rPr>
        <w:t xml:space="preserve"> العامل </w:t>
      </w:r>
      <w:r w:rsidR="00895925">
        <w:rPr>
          <w:rFonts w:eastAsiaTheme="minorEastAsia" w:hint="cs"/>
          <w:rtl/>
          <w:lang w:eastAsia="zh-CN" w:bidi="ar-EG"/>
        </w:rPr>
        <w:t xml:space="preserve">بالموجات الهكتومترية </w:t>
      </w:r>
      <w:r w:rsidR="00895925">
        <w:rPr>
          <w:rFonts w:eastAsiaTheme="minorEastAsia"/>
          <w:lang w:val="en-GB" w:eastAsia="zh-CN" w:bidi="ar-EG"/>
        </w:rPr>
        <w:t>(MF)</w:t>
      </w:r>
      <w:r w:rsidR="0036038E" w:rsidRPr="00D03A73">
        <w:rPr>
          <w:rFonts w:eastAsiaTheme="minorEastAsia" w:hint="cs"/>
          <w:rtl/>
          <w:lang w:eastAsia="zh-CN" w:bidi="ar-EG"/>
        </w:rPr>
        <w:t>.</w:t>
      </w:r>
    </w:p>
    <w:p w:rsidR="00D24B1C" w:rsidRPr="00D03A73" w:rsidRDefault="003A7924" w:rsidP="00255CC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فجرى تعديل</w:t>
      </w:r>
      <w:r w:rsidR="00255CC0" w:rsidRPr="00D03A73">
        <w:rPr>
          <w:rFonts w:eastAsiaTheme="minorEastAsia" w:hint="cs"/>
          <w:rtl/>
          <w:lang w:eastAsia="zh-CN"/>
        </w:rPr>
        <w:t xml:space="preserve"> </w:t>
      </w:r>
      <w:r w:rsidR="00F94081" w:rsidRPr="00D03A73">
        <w:rPr>
          <w:rFonts w:eastAsiaTheme="minorEastAsia" w:hint="cs"/>
          <w:rtl/>
          <w:lang w:eastAsia="zh-CN"/>
        </w:rPr>
        <w:t xml:space="preserve">الملحقات </w:t>
      </w:r>
      <w:r w:rsidR="00F94081" w:rsidRPr="00D03A73">
        <w:rPr>
          <w:rFonts w:eastAsiaTheme="minorEastAsia"/>
          <w:lang w:val="es-ES" w:eastAsia="zh-CN"/>
        </w:rPr>
        <w:t>1</w:t>
      </w:r>
      <w:r w:rsidR="00F94081" w:rsidRPr="00D03A73">
        <w:rPr>
          <w:rFonts w:eastAsiaTheme="minorEastAsia" w:hint="cs"/>
          <w:rtl/>
          <w:lang w:eastAsia="zh-CN" w:bidi="ar-EG"/>
        </w:rPr>
        <w:t xml:space="preserve"> و</w:t>
      </w:r>
      <w:r w:rsidR="00F94081" w:rsidRPr="00D03A73">
        <w:rPr>
          <w:rFonts w:eastAsiaTheme="minorEastAsia"/>
          <w:lang w:val="es-ES" w:eastAsia="zh-CN" w:bidi="ar-EG"/>
        </w:rPr>
        <w:t>2</w:t>
      </w:r>
      <w:r w:rsidR="00F94081" w:rsidRPr="00D03A73">
        <w:rPr>
          <w:rFonts w:eastAsiaTheme="minorEastAsia" w:hint="cs"/>
          <w:rtl/>
          <w:lang w:eastAsia="zh-CN" w:bidi="ar-EG"/>
        </w:rPr>
        <w:t xml:space="preserve"> و</w:t>
      </w:r>
      <w:r w:rsidR="00F94081" w:rsidRPr="00D03A73">
        <w:rPr>
          <w:rFonts w:eastAsiaTheme="minorEastAsia"/>
          <w:lang w:val="es-ES" w:eastAsia="zh-CN" w:bidi="ar-EG"/>
        </w:rPr>
        <w:t>3</w:t>
      </w:r>
      <w:r w:rsidR="00F94081" w:rsidRPr="00D03A73">
        <w:rPr>
          <w:rFonts w:eastAsiaTheme="minorEastAsia" w:hint="cs"/>
          <w:rtl/>
          <w:lang w:eastAsia="zh-CN" w:bidi="ar-EG"/>
        </w:rPr>
        <w:t>.</w:t>
      </w:r>
    </w:p>
    <w:p w:rsidR="00D24B1C" w:rsidRPr="00D03A73" w:rsidRDefault="001D2703" w:rsidP="00A1076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وأُضيف</w:t>
      </w:r>
      <w:r w:rsidR="00F94081" w:rsidRPr="00D03A73">
        <w:rPr>
          <w:rFonts w:eastAsiaTheme="minorEastAsia" w:hint="cs"/>
          <w:rtl/>
          <w:lang w:eastAsia="zh-CN"/>
        </w:rPr>
        <w:t xml:space="preserve"> الملحق </w:t>
      </w:r>
      <w:r w:rsidR="00F94081" w:rsidRPr="00D03A73">
        <w:rPr>
          <w:rFonts w:eastAsiaTheme="minorEastAsia"/>
          <w:lang w:val="es-ES" w:eastAsia="zh-CN"/>
        </w:rPr>
        <w:t>4</w:t>
      </w:r>
      <w:r w:rsidR="00A10764" w:rsidRPr="00D03A73">
        <w:rPr>
          <w:rFonts w:eastAsiaTheme="minorEastAsia" w:hint="cs"/>
          <w:rtl/>
          <w:lang w:eastAsia="zh-CN" w:bidi="ar-EG"/>
        </w:rPr>
        <w:t>، بنية الإرسال</w:t>
      </w:r>
      <w:r w:rsidR="00F94081" w:rsidRPr="00D03A73">
        <w:rPr>
          <w:rFonts w:eastAsiaTheme="minorEastAsia" w:hint="cs"/>
          <w:rtl/>
          <w:lang w:eastAsia="zh-CN" w:bidi="ar-EG"/>
        </w:rPr>
        <w:t>.</w:t>
      </w:r>
    </w:p>
    <w:p w:rsidR="00D24B1C" w:rsidRPr="00D03A73" w:rsidRDefault="001D2703" w:rsidP="00D24B1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وأُضيف</w:t>
      </w:r>
      <w:r w:rsidR="00F94081" w:rsidRPr="00D03A73">
        <w:rPr>
          <w:rFonts w:eastAsiaTheme="minorEastAsia" w:hint="cs"/>
          <w:rtl/>
          <w:lang w:eastAsia="zh-CN"/>
        </w:rPr>
        <w:t xml:space="preserve"> الملحق </w:t>
      </w:r>
      <w:r w:rsidR="00F94081" w:rsidRPr="00D03A73">
        <w:rPr>
          <w:rFonts w:eastAsiaTheme="minorEastAsia"/>
          <w:lang w:val="es-ES" w:eastAsia="zh-CN"/>
        </w:rPr>
        <w:t>5</w:t>
      </w:r>
      <w:r w:rsidR="00A10764" w:rsidRPr="00D03A73">
        <w:rPr>
          <w:rFonts w:eastAsiaTheme="minorEastAsia" w:hint="cs"/>
          <w:rtl/>
          <w:lang w:eastAsia="zh-CN" w:bidi="ar-EG"/>
        </w:rPr>
        <w:t>، بنية ملفات الرسائل.</w:t>
      </w:r>
    </w:p>
    <w:p w:rsidR="00D24B1C" w:rsidRPr="00D03A73" w:rsidRDefault="001D2703" w:rsidP="001D270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واستعيض</w:t>
      </w:r>
      <w:r w:rsidR="00A10764" w:rsidRPr="00D03A73">
        <w:rPr>
          <w:rFonts w:eastAsiaTheme="minorEastAsia" w:hint="cs"/>
          <w:rtl/>
          <w:lang w:eastAsia="zh-CN"/>
        </w:rPr>
        <w:t xml:space="preserve"> عن الملحق</w:t>
      </w:r>
      <w:r w:rsidR="00A10764" w:rsidRPr="00D03A73">
        <w:rPr>
          <w:rFonts w:eastAsiaTheme="minorEastAsia" w:hint="cs"/>
          <w:rtl/>
          <w:lang w:eastAsia="zh-CN" w:bidi="ar-EG"/>
        </w:rPr>
        <w:t xml:space="preserve"> </w:t>
      </w:r>
      <w:r w:rsidR="00A10764" w:rsidRPr="00D03A73">
        <w:rPr>
          <w:rFonts w:eastAsiaTheme="minorEastAsia"/>
          <w:lang w:val="es-ES" w:eastAsia="zh-CN" w:bidi="ar-EG"/>
        </w:rPr>
        <w:t>4</w:t>
      </w:r>
      <w:r w:rsidR="00A10764" w:rsidRPr="00D03A73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 w:bidi="ar-EG"/>
        </w:rPr>
        <w:t>السابق</w:t>
      </w:r>
      <w:r w:rsidR="00A10764" w:rsidRPr="00D03A73">
        <w:rPr>
          <w:rFonts w:eastAsiaTheme="minorEastAsia" w:hint="cs"/>
          <w:rtl/>
          <w:lang w:eastAsia="zh-CN" w:bidi="ar-EG"/>
        </w:rPr>
        <w:t xml:space="preserve"> بالملحق </w:t>
      </w:r>
      <w:r w:rsidR="00A10764" w:rsidRPr="00D03A73">
        <w:rPr>
          <w:rFonts w:eastAsiaTheme="minorEastAsia"/>
          <w:lang w:val="es-ES" w:eastAsia="zh-CN" w:bidi="ar-EG"/>
        </w:rPr>
        <w:t>6</w:t>
      </w:r>
      <w:r w:rsidR="00A10764" w:rsidRPr="00D03A73">
        <w:rPr>
          <w:rFonts w:eastAsiaTheme="minorEastAsia" w:hint="cs"/>
          <w:rtl/>
          <w:lang w:eastAsia="zh-CN" w:bidi="ar-EG"/>
        </w:rPr>
        <w:t xml:space="preserve"> عن الشبكة الوحيدة التردد.</w:t>
      </w:r>
    </w:p>
    <w:p w:rsidR="003D3260" w:rsidRPr="00D03A73" w:rsidRDefault="003D3260" w:rsidP="00F4229C">
      <w:pPr>
        <w:keepNext/>
        <w:tabs>
          <w:tab w:val="clear" w:pos="1134"/>
          <w:tab w:val="right" w:pos="9639"/>
        </w:tabs>
        <w:spacing w:before="360"/>
        <w:rPr>
          <w:rFonts w:eastAsiaTheme="minorEastAsia"/>
          <w:rtl/>
          <w:lang w:eastAsia="zh-CN" w:bidi="ar-EG"/>
        </w:rPr>
      </w:pPr>
      <w:r w:rsidRPr="00D03A73">
        <w:rPr>
          <w:rFonts w:eastAsiaTheme="minorEastAsia" w:hint="cs"/>
          <w:u w:val="single"/>
          <w:rtl/>
          <w:lang w:eastAsia="zh-CN"/>
        </w:rPr>
        <w:t xml:space="preserve">مشروع مراجَعة التوصية </w:t>
      </w:r>
      <w:r w:rsidR="00D24B1C" w:rsidRPr="00D03A73">
        <w:rPr>
          <w:rFonts w:eastAsiaTheme="minorEastAsia"/>
          <w:u w:val="single"/>
          <w:lang w:eastAsia="zh-CN"/>
        </w:rPr>
        <w:t>ITU-R</w:t>
      </w:r>
      <w:r w:rsidR="00F4229C">
        <w:rPr>
          <w:rFonts w:eastAsiaTheme="minorEastAsia"/>
          <w:u w:val="single"/>
          <w:lang w:eastAsia="zh-CN"/>
        </w:rPr>
        <w:t> </w:t>
      </w:r>
      <w:r w:rsidR="00D24B1C" w:rsidRPr="00D03A73">
        <w:rPr>
          <w:rFonts w:eastAsiaTheme="minorEastAsia"/>
          <w:u w:val="single"/>
          <w:lang w:eastAsia="zh-CN"/>
        </w:rPr>
        <w:t>M.1890-0</w:t>
      </w:r>
      <w:r w:rsidRPr="00D03A73">
        <w:rPr>
          <w:rFonts w:eastAsiaTheme="minorEastAsia"/>
          <w:rtl/>
          <w:lang w:eastAsia="zh-CN" w:bidi="ar-EG"/>
        </w:rPr>
        <w:tab/>
      </w:r>
      <w:r w:rsidRPr="00D03A73">
        <w:rPr>
          <w:rFonts w:eastAsiaTheme="minorEastAsia" w:hint="cs"/>
          <w:rtl/>
          <w:lang w:eastAsia="zh-CN" w:bidi="ar-EG"/>
        </w:rPr>
        <w:t xml:space="preserve">الوثيقة </w:t>
      </w:r>
      <w:r w:rsidRPr="00D03A73">
        <w:rPr>
          <w:rFonts w:eastAsiaTheme="minorEastAsia"/>
          <w:lang w:eastAsia="zh-CN" w:bidi="ar-EG"/>
        </w:rPr>
        <w:t>5/</w:t>
      </w:r>
      <w:r w:rsidR="00D24B1C" w:rsidRPr="00D03A73">
        <w:rPr>
          <w:rFonts w:eastAsiaTheme="minorEastAsia"/>
          <w:lang w:eastAsia="zh-CN" w:bidi="ar-EG"/>
        </w:rPr>
        <w:t>122</w:t>
      </w:r>
    </w:p>
    <w:p w:rsidR="003D3260" w:rsidRPr="00D03A73" w:rsidRDefault="00D24B1C" w:rsidP="0003505D">
      <w:pPr>
        <w:pStyle w:val="Rectitle"/>
        <w:spacing w:before="360"/>
        <w:rPr>
          <w:rtl/>
          <w:lang w:bidi="ar-EG"/>
        </w:rPr>
      </w:pPr>
      <w:r w:rsidRPr="00D03A73">
        <w:rPr>
          <w:rtl/>
        </w:rPr>
        <w:t>أنظمة النقل الذكية – المبادئ التوجيهية والأهداف</w:t>
      </w:r>
    </w:p>
    <w:p w:rsidR="00131D01" w:rsidRPr="00D03A73" w:rsidRDefault="00F0151B" w:rsidP="0003505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تقرر</w:t>
      </w:r>
      <w:r w:rsidR="00E478EE" w:rsidRPr="00D03A73">
        <w:rPr>
          <w:rFonts w:eastAsiaTheme="minorEastAsia" w:hint="cs"/>
          <w:rtl/>
          <w:lang w:eastAsia="zh-CN"/>
        </w:rPr>
        <w:t xml:space="preserve"> أن تشمل</w:t>
      </w:r>
      <w:r w:rsidR="00255CC0" w:rsidRPr="00D03A73">
        <w:rPr>
          <w:rFonts w:eastAsiaTheme="minorEastAsia" w:hint="cs"/>
          <w:rtl/>
          <w:lang w:eastAsia="zh-CN"/>
        </w:rPr>
        <w:t xml:space="preserve"> هذه</w:t>
      </w:r>
      <w:r w:rsidR="00834A78" w:rsidRPr="00D03A73">
        <w:rPr>
          <w:rFonts w:eastAsiaTheme="minorEastAsia" w:hint="cs"/>
          <w:rtl/>
          <w:lang w:eastAsia="zh-CN"/>
        </w:rPr>
        <w:t xml:space="preserve"> </w:t>
      </w:r>
      <w:r w:rsidR="00255CC0" w:rsidRPr="00D03A73">
        <w:rPr>
          <w:rFonts w:eastAsiaTheme="minorEastAsia" w:hint="cs"/>
          <w:rtl/>
          <w:lang w:eastAsia="zh-CN"/>
        </w:rPr>
        <w:t>ال</w:t>
      </w:r>
      <w:r w:rsidR="00E478EE" w:rsidRPr="00D03A73">
        <w:rPr>
          <w:rFonts w:eastAsiaTheme="minorEastAsia" w:hint="cs"/>
          <w:rtl/>
          <w:lang w:eastAsia="zh-CN"/>
        </w:rPr>
        <w:t xml:space="preserve">مراجعة </w:t>
      </w:r>
      <w:r w:rsidR="00131D01" w:rsidRPr="00D03A73">
        <w:rPr>
          <w:rFonts w:eastAsiaTheme="minorEastAsia" w:hint="cs"/>
          <w:rtl/>
          <w:lang w:eastAsia="zh-CN" w:bidi="ar-EG"/>
        </w:rPr>
        <w:t>ال</w:t>
      </w:r>
      <w:r w:rsidR="00E478EE" w:rsidRPr="00D03A73">
        <w:rPr>
          <w:rFonts w:eastAsiaTheme="minorEastAsia" w:hint="cs"/>
          <w:rtl/>
          <w:lang w:eastAsia="zh-CN" w:bidi="ar-EG"/>
        </w:rPr>
        <w:t xml:space="preserve">أهداف </w:t>
      </w:r>
      <w:r w:rsidR="00131D01" w:rsidRPr="00D03A73">
        <w:rPr>
          <w:rFonts w:eastAsiaTheme="minorEastAsia" w:hint="cs"/>
          <w:rtl/>
          <w:lang w:eastAsia="zh-CN" w:bidi="ar-EG"/>
        </w:rPr>
        <w:t>ال</w:t>
      </w:r>
      <w:r w:rsidR="00E478EE" w:rsidRPr="00D03A73">
        <w:rPr>
          <w:rFonts w:eastAsiaTheme="minorEastAsia" w:hint="cs"/>
          <w:rtl/>
          <w:lang w:eastAsia="zh-CN" w:bidi="ar-EG"/>
        </w:rPr>
        <w:t>تشغيلية للاتصالات الراديوية ومتطلبات أنظمة النقل الذكية</w:t>
      </w:r>
      <w:r w:rsidR="00131D01" w:rsidRPr="00D03A73">
        <w:rPr>
          <w:rFonts w:eastAsiaTheme="minorEastAsia" w:hint="cs"/>
          <w:rtl/>
          <w:lang w:eastAsia="zh-CN" w:bidi="ar-EG"/>
        </w:rPr>
        <w:t xml:space="preserve"> </w:t>
      </w:r>
      <w:r w:rsidR="00131D01" w:rsidRPr="00D03A73">
        <w:rPr>
          <w:rFonts w:eastAsiaTheme="minorEastAsia"/>
          <w:lang w:val="es-ES" w:eastAsia="zh-CN" w:bidi="ar-EG"/>
        </w:rPr>
        <w:t>(ITS)</w:t>
      </w:r>
      <w:r w:rsidR="00E478EE" w:rsidRPr="00D03A73">
        <w:rPr>
          <w:rFonts w:eastAsiaTheme="minorEastAsia" w:hint="cs"/>
          <w:rtl/>
          <w:lang w:eastAsia="zh-CN" w:bidi="ar-EG"/>
        </w:rPr>
        <w:t xml:space="preserve"> </w:t>
      </w:r>
      <w:r w:rsidR="00131D01" w:rsidRPr="00D03A73">
        <w:rPr>
          <w:rFonts w:eastAsiaTheme="minorEastAsia" w:hint="cs"/>
          <w:rtl/>
          <w:lang w:eastAsia="zh-CN" w:bidi="ar-EG"/>
        </w:rPr>
        <w:t>المتقدمة</w:t>
      </w:r>
      <w:r w:rsidR="003D3260" w:rsidRPr="00D03A73">
        <w:rPr>
          <w:rFonts w:eastAsiaTheme="minorEastAsia" w:hint="cs"/>
          <w:rtl/>
          <w:lang w:eastAsia="zh-CN"/>
        </w:rPr>
        <w:t>.</w:t>
      </w:r>
      <w:r w:rsidR="00131D01" w:rsidRPr="00D03A73">
        <w:rPr>
          <w:rFonts w:eastAsiaTheme="minorEastAsia" w:hint="cs"/>
          <w:rtl/>
          <w:lang w:eastAsia="zh-CN"/>
        </w:rPr>
        <w:t xml:space="preserve"> وقد أُدخلت</w:t>
      </w:r>
      <w:r w:rsidR="00834A78" w:rsidRPr="00D03A73">
        <w:rPr>
          <w:rFonts w:eastAsiaTheme="minorEastAsia" w:hint="cs"/>
          <w:rtl/>
          <w:lang w:eastAsia="zh-CN"/>
        </w:rPr>
        <w:t xml:space="preserve"> </w:t>
      </w:r>
      <w:r w:rsidR="00255CC0" w:rsidRPr="00D03A73">
        <w:rPr>
          <w:rFonts w:eastAsiaTheme="minorEastAsia" w:hint="cs"/>
          <w:rtl/>
          <w:lang w:eastAsia="zh-CN" w:bidi="ar-EG"/>
        </w:rPr>
        <w:t xml:space="preserve">كذلك </w:t>
      </w:r>
      <w:r w:rsidR="00834A78" w:rsidRPr="00D03A73">
        <w:rPr>
          <w:rFonts w:eastAsiaTheme="minorEastAsia" w:hint="cs"/>
          <w:rtl/>
          <w:lang w:eastAsia="zh-CN"/>
        </w:rPr>
        <w:t>تعديلات على عنوان</w:t>
      </w:r>
      <w:r w:rsidR="00255CC0" w:rsidRPr="00D03A73">
        <w:rPr>
          <w:rFonts w:eastAsiaTheme="minorEastAsia" w:hint="cs"/>
          <w:rtl/>
          <w:lang w:eastAsia="zh-CN"/>
        </w:rPr>
        <w:t xml:space="preserve"> هذه التوصية</w:t>
      </w:r>
      <w:r w:rsidR="00131D01" w:rsidRPr="00D03A73">
        <w:rPr>
          <w:rFonts w:eastAsiaTheme="minorEastAsia" w:hint="cs"/>
          <w:rtl/>
          <w:lang w:eastAsia="zh-CN"/>
        </w:rPr>
        <w:t xml:space="preserve"> وبُنيتها لمواءمتها مع النسق الإلزامي للتوصيات الجديدة والمراجَعة.</w:t>
      </w:r>
    </w:p>
    <w:p w:rsidR="00AF70F6" w:rsidRPr="00131D01" w:rsidRDefault="00C841AB" w:rsidP="00E90C6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/>
          <w:rtl/>
          <w:lang w:eastAsia="zh-CN"/>
        </w:rPr>
      </w:pPr>
      <w:r>
        <w:rPr>
          <w:rFonts w:hint="cs"/>
          <w:rtl/>
          <w:lang w:bidi="ar-EG"/>
        </w:rPr>
        <w:t>___________</w:t>
      </w:r>
    </w:p>
    <w:sectPr w:rsidR="00AF70F6" w:rsidRPr="00131D01" w:rsidSect="0003505D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71" w:rsidRDefault="00757371" w:rsidP="00E07379">
      <w:pPr>
        <w:spacing w:before="0" w:line="240" w:lineRule="auto"/>
      </w:pPr>
      <w:r>
        <w:separator/>
      </w:r>
    </w:p>
  </w:endnote>
  <w:endnote w:type="continuationSeparator" w:id="0">
    <w:p w:rsidR="00757371" w:rsidRDefault="0075737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71" w:rsidRDefault="00757371" w:rsidP="00E07379">
      <w:pPr>
        <w:spacing w:before="0" w:line="240" w:lineRule="auto"/>
      </w:pPr>
      <w:r>
        <w:separator/>
      </w:r>
    </w:p>
  </w:footnote>
  <w:footnote w:type="continuationSeparator" w:id="0">
    <w:p w:rsidR="00757371" w:rsidRDefault="0075737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22345D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305F23">
      <w:rPr>
        <w:rStyle w:val="PageNumber"/>
        <w:noProof/>
      </w:rPr>
      <w:t>- 5 -</w:t>
    </w:r>
    <w:r w:rsidRPr="008B5B5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9F"/>
    <w:rsid w:val="00003A37"/>
    <w:rsid w:val="000124CC"/>
    <w:rsid w:val="00022D64"/>
    <w:rsid w:val="000271A9"/>
    <w:rsid w:val="0003505D"/>
    <w:rsid w:val="00041F8B"/>
    <w:rsid w:val="00046444"/>
    <w:rsid w:val="00052275"/>
    <w:rsid w:val="0006023B"/>
    <w:rsid w:val="0008638B"/>
    <w:rsid w:val="00090574"/>
    <w:rsid w:val="00092FC2"/>
    <w:rsid w:val="000A1677"/>
    <w:rsid w:val="000A5A88"/>
    <w:rsid w:val="000B407F"/>
    <w:rsid w:val="000C13C2"/>
    <w:rsid w:val="000C2BAC"/>
    <w:rsid w:val="000D5078"/>
    <w:rsid w:val="000E60DE"/>
    <w:rsid w:val="000E7495"/>
    <w:rsid w:val="000F0B1C"/>
    <w:rsid w:val="000F1D42"/>
    <w:rsid w:val="000F4D07"/>
    <w:rsid w:val="00102A03"/>
    <w:rsid w:val="001040A3"/>
    <w:rsid w:val="00115C25"/>
    <w:rsid w:val="00127AF1"/>
    <w:rsid w:val="00131D01"/>
    <w:rsid w:val="00164F56"/>
    <w:rsid w:val="00173915"/>
    <w:rsid w:val="00187140"/>
    <w:rsid w:val="001D2703"/>
    <w:rsid w:val="001D5827"/>
    <w:rsid w:val="001E7E36"/>
    <w:rsid w:val="001F2ED3"/>
    <w:rsid w:val="0021544D"/>
    <w:rsid w:val="002162C6"/>
    <w:rsid w:val="0022345D"/>
    <w:rsid w:val="00225854"/>
    <w:rsid w:val="0023283D"/>
    <w:rsid w:val="0024355A"/>
    <w:rsid w:val="00247E34"/>
    <w:rsid w:val="00252E0C"/>
    <w:rsid w:val="00255CC0"/>
    <w:rsid w:val="0026739F"/>
    <w:rsid w:val="00271633"/>
    <w:rsid w:val="00276881"/>
    <w:rsid w:val="002819B0"/>
    <w:rsid w:val="00285CA1"/>
    <w:rsid w:val="002864CD"/>
    <w:rsid w:val="002916BE"/>
    <w:rsid w:val="002978F4"/>
    <w:rsid w:val="002B028D"/>
    <w:rsid w:val="002B435E"/>
    <w:rsid w:val="002C4DAE"/>
    <w:rsid w:val="002D4DD1"/>
    <w:rsid w:val="002D6669"/>
    <w:rsid w:val="002E6541"/>
    <w:rsid w:val="002F2B04"/>
    <w:rsid w:val="002F5560"/>
    <w:rsid w:val="002F7232"/>
    <w:rsid w:val="003039C2"/>
    <w:rsid w:val="0030486B"/>
    <w:rsid w:val="00305F23"/>
    <w:rsid w:val="003063D7"/>
    <w:rsid w:val="00310F21"/>
    <w:rsid w:val="003173CA"/>
    <w:rsid w:val="003213CC"/>
    <w:rsid w:val="003231B9"/>
    <w:rsid w:val="00324631"/>
    <w:rsid w:val="003275AC"/>
    <w:rsid w:val="00333D29"/>
    <w:rsid w:val="003409F4"/>
    <w:rsid w:val="00357185"/>
    <w:rsid w:val="0036038E"/>
    <w:rsid w:val="0038487E"/>
    <w:rsid w:val="00391D42"/>
    <w:rsid w:val="003A0FAA"/>
    <w:rsid w:val="003A7924"/>
    <w:rsid w:val="003C475F"/>
    <w:rsid w:val="003D3260"/>
    <w:rsid w:val="003D3A0D"/>
    <w:rsid w:val="003D7BFB"/>
    <w:rsid w:val="003E33A3"/>
    <w:rsid w:val="003E4132"/>
    <w:rsid w:val="003F2D58"/>
    <w:rsid w:val="003F3F6D"/>
    <w:rsid w:val="003F5AC9"/>
    <w:rsid w:val="003F678F"/>
    <w:rsid w:val="00425D27"/>
    <w:rsid w:val="0042686F"/>
    <w:rsid w:val="00431870"/>
    <w:rsid w:val="004367CE"/>
    <w:rsid w:val="00443869"/>
    <w:rsid w:val="004619A9"/>
    <w:rsid w:val="004712C6"/>
    <w:rsid w:val="00497703"/>
    <w:rsid w:val="004A1EEC"/>
    <w:rsid w:val="004B69C9"/>
    <w:rsid w:val="004C3859"/>
    <w:rsid w:val="004F0CB6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82407"/>
    <w:rsid w:val="0059285F"/>
    <w:rsid w:val="00594295"/>
    <w:rsid w:val="005A24B1"/>
    <w:rsid w:val="005A2FDE"/>
    <w:rsid w:val="005B7B8A"/>
    <w:rsid w:val="005D2E89"/>
    <w:rsid w:val="005D6476"/>
    <w:rsid w:val="005D6C0D"/>
    <w:rsid w:val="005E5283"/>
    <w:rsid w:val="005E58F5"/>
    <w:rsid w:val="005F095B"/>
    <w:rsid w:val="00606660"/>
    <w:rsid w:val="00613CBE"/>
    <w:rsid w:val="006157A3"/>
    <w:rsid w:val="00620E60"/>
    <w:rsid w:val="0063315A"/>
    <w:rsid w:val="00634B99"/>
    <w:rsid w:val="0064330E"/>
    <w:rsid w:val="0065591D"/>
    <w:rsid w:val="00662B7D"/>
    <w:rsid w:val="00662C5A"/>
    <w:rsid w:val="00670AF5"/>
    <w:rsid w:val="00672CCD"/>
    <w:rsid w:val="006A5E42"/>
    <w:rsid w:val="006C1556"/>
    <w:rsid w:val="006C5190"/>
    <w:rsid w:val="006F267F"/>
    <w:rsid w:val="006F63F7"/>
    <w:rsid w:val="006F6F03"/>
    <w:rsid w:val="00706D7A"/>
    <w:rsid w:val="007129FC"/>
    <w:rsid w:val="00722E4D"/>
    <w:rsid w:val="00726AEC"/>
    <w:rsid w:val="007276B2"/>
    <w:rsid w:val="0074242F"/>
    <w:rsid w:val="007450BC"/>
    <w:rsid w:val="00746A8E"/>
    <w:rsid w:val="007530CA"/>
    <w:rsid w:val="00757371"/>
    <w:rsid w:val="007665E1"/>
    <w:rsid w:val="007705B4"/>
    <w:rsid w:val="00783A16"/>
    <w:rsid w:val="0079553D"/>
    <w:rsid w:val="0079691A"/>
    <w:rsid w:val="007A26FE"/>
    <w:rsid w:val="007B01CC"/>
    <w:rsid w:val="007C7FBC"/>
    <w:rsid w:val="007D1F82"/>
    <w:rsid w:val="007D2C2D"/>
    <w:rsid w:val="007D49E6"/>
    <w:rsid w:val="007E7C6C"/>
    <w:rsid w:val="007F450E"/>
    <w:rsid w:val="007F6238"/>
    <w:rsid w:val="007F646C"/>
    <w:rsid w:val="00801FCD"/>
    <w:rsid w:val="00803D7E"/>
    <w:rsid w:val="00803F08"/>
    <w:rsid w:val="008235CD"/>
    <w:rsid w:val="00823A07"/>
    <w:rsid w:val="008260B2"/>
    <w:rsid w:val="00834A78"/>
    <w:rsid w:val="00835FEC"/>
    <w:rsid w:val="008513CB"/>
    <w:rsid w:val="00870039"/>
    <w:rsid w:val="00874D9C"/>
    <w:rsid w:val="00895925"/>
    <w:rsid w:val="008A1810"/>
    <w:rsid w:val="008B0945"/>
    <w:rsid w:val="008B5B5D"/>
    <w:rsid w:val="008D4B05"/>
    <w:rsid w:val="008E2296"/>
    <w:rsid w:val="0090261F"/>
    <w:rsid w:val="00902F20"/>
    <w:rsid w:val="0091203F"/>
    <w:rsid w:val="00917694"/>
    <w:rsid w:val="00920B11"/>
    <w:rsid w:val="00923199"/>
    <w:rsid w:val="009263CD"/>
    <w:rsid w:val="00930A3C"/>
    <w:rsid w:val="00930E6D"/>
    <w:rsid w:val="00933E83"/>
    <w:rsid w:val="00936493"/>
    <w:rsid w:val="00972CA2"/>
    <w:rsid w:val="009734C8"/>
    <w:rsid w:val="00982B28"/>
    <w:rsid w:val="00984EA5"/>
    <w:rsid w:val="00992593"/>
    <w:rsid w:val="009C17E1"/>
    <w:rsid w:val="009C2FBB"/>
    <w:rsid w:val="009C35ED"/>
    <w:rsid w:val="009D6BA4"/>
    <w:rsid w:val="009F1C12"/>
    <w:rsid w:val="00A10764"/>
    <w:rsid w:val="00A124CB"/>
    <w:rsid w:val="00A2167A"/>
    <w:rsid w:val="00A25A43"/>
    <w:rsid w:val="00A3295B"/>
    <w:rsid w:val="00A42AE5"/>
    <w:rsid w:val="00A51C80"/>
    <w:rsid w:val="00A52B61"/>
    <w:rsid w:val="00A56599"/>
    <w:rsid w:val="00A64820"/>
    <w:rsid w:val="00A70145"/>
    <w:rsid w:val="00A71DD6"/>
    <w:rsid w:val="00A723C7"/>
    <w:rsid w:val="00A80E11"/>
    <w:rsid w:val="00A95BDF"/>
    <w:rsid w:val="00A97F94"/>
    <w:rsid w:val="00AB1309"/>
    <w:rsid w:val="00AC2C52"/>
    <w:rsid w:val="00AD1503"/>
    <w:rsid w:val="00AE31CD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A2ED8"/>
    <w:rsid w:val="00BA5E1E"/>
    <w:rsid w:val="00BB3EF6"/>
    <w:rsid w:val="00BD4868"/>
    <w:rsid w:val="00BE49D0"/>
    <w:rsid w:val="00BF0FBE"/>
    <w:rsid w:val="00BF217B"/>
    <w:rsid w:val="00BF2C38"/>
    <w:rsid w:val="00C14265"/>
    <w:rsid w:val="00C23331"/>
    <w:rsid w:val="00C265DA"/>
    <w:rsid w:val="00C30B0F"/>
    <w:rsid w:val="00C442F2"/>
    <w:rsid w:val="00C46F78"/>
    <w:rsid w:val="00C52F67"/>
    <w:rsid w:val="00C57B3F"/>
    <w:rsid w:val="00C674FE"/>
    <w:rsid w:val="00C7297D"/>
    <w:rsid w:val="00C75633"/>
    <w:rsid w:val="00C8242E"/>
    <w:rsid w:val="00C82615"/>
    <w:rsid w:val="00C841AB"/>
    <w:rsid w:val="00C867DB"/>
    <w:rsid w:val="00C938A9"/>
    <w:rsid w:val="00CA07B8"/>
    <w:rsid w:val="00CA2A38"/>
    <w:rsid w:val="00CA50FF"/>
    <w:rsid w:val="00CC3CD2"/>
    <w:rsid w:val="00CC43BE"/>
    <w:rsid w:val="00CD123C"/>
    <w:rsid w:val="00CD2085"/>
    <w:rsid w:val="00CE2EE1"/>
    <w:rsid w:val="00CF3FFD"/>
    <w:rsid w:val="00CF5863"/>
    <w:rsid w:val="00CF5ED3"/>
    <w:rsid w:val="00D03A73"/>
    <w:rsid w:val="00D0494C"/>
    <w:rsid w:val="00D14BEB"/>
    <w:rsid w:val="00D21C89"/>
    <w:rsid w:val="00D24B1C"/>
    <w:rsid w:val="00D435C8"/>
    <w:rsid w:val="00D45542"/>
    <w:rsid w:val="00D67530"/>
    <w:rsid w:val="00D7170C"/>
    <w:rsid w:val="00D719A4"/>
    <w:rsid w:val="00D746E4"/>
    <w:rsid w:val="00D77D0F"/>
    <w:rsid w:val="00D96E1D"/>
    <w:rsid w:val="00DA1CF0"/>
    <w:rsid w:val="00DB2271"/>
    <w:rsid w:val="00DB5659"/>
    <w:rsid w:val="00DC24B4"/>
    <w:rsid w:val="00DC5E81"/>
    <w:rsid w:val="00DD4E3C"/>
    <w:rsid w:val="00DD69EC"/>
    <w:rsid w:val="00DD7A05"/>
    <w:rsid w:val="00DE4C81"/>
    <w:rsid w:val="00DF16DC"/>
    <w:rsid w:val="00DF233A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79F2"/>
    <w:rsid w:val="00E45211"/>
    <w:rsid w:val="00E478EE"/>
    <w:rsid w:val="00E62A0C"/>
    <w:rsid w:val="00E70D44"/>
    <w:rsid w:val="00E7380C"/>
    <w:rsid w:val="00E74BE7"/>
    <w:rsid w:val="00E86CC9"/>
    <w:rsid w:val="00E90C6E"/>
    <w:rsid w:val="00E96624"/>
    <w:rsid w:val="00EA0010"/>
    <w:rsid w:val="00EB1FCC"/>
    <w:rsid w:val="00EE1188"/>
    <w:rsid w:val="00EE69BB"/>
    <w:rsid w:val="00F0151B"/>
    <w:rsid w:val="00F126F1"/>
    <w:rsid w:val="00F2106A"/>
    <w:rsid w:val="00F24F43"/>
    <w:rsid w:val="00F3042E"/>
    <w:rsid w:val="00F36D8B"/>
    <w:rsid w:val="00F401D0"/>
    <w:rsid w:val="00F4229C"/>
    <w:rsid w:val="00F45F2B"/>
    <w:rsid w:val="00F51014"/>
    <w:rsid w:val="00F55CDE"/>
    <w:rsid w:val="00F560C0"/>
    <w:rsid w:val="00F57AE4"/>
    <w:rsid w:val="00F67150"/>
    <w:rsid w:val="00F773EC"/>
    <w:rsid w:val="00F84366"/>
    <w:rsid w:val="00F85089"/>
    <w:rsid w:val="00F85564"/>
    <w:rsid w:val="00F86CFA"/>
    <w:rsid w:val="00F934D7"/>
    <w:rsid w:val="00F94081"/>
    <w:rsid w:val="00F960BA"/>
    <w:rsid w:val="00FD58BD"/>
    <w:rsid w:val="00F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A5816FE-D191-4310-AC31-6D22F629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127AF1"/>
    <w:pPr>
      <w:spacing w:before="240" w:after="240"/>
    </w:pPr>
    <w:rPr>
      <w:rFonts w:eastAsiaTheme="minorEastAsia"/>
      <w:lang w:eastAsia="zh-CN"/>
    </w:rPr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6A5E42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E90C6E"/>
    <w:pPr>
      <w:spacing w:before="240"/>
    </w:pPr>
  </w:style>
  <w:style w:type="character" w:customStyle="1" w:styleId="RestitleChar">
    <w:name w:val="Res_title Char"/>
    <w:basedOn w:val="AnnextitleChar"/>
    <w:link w:val="Restitle"/>
    <w:rsid w:val="00E90C6E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5-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e10a323-94a9-4e93-88b4-ea96457696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66796-6625-4B09-98F7-809D059D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ITU</cp:lastModifiedBy>
  <cp:revision>42</cp:revision>
  <cp:lastPrinted>2016-06-07T13:25:00Z</cp:lastPrinted>
  <dcterms:created xsi:type="dcterms:W3CDTF">2018-11-28T12:32:00Z</dcterms:created>
  <dcterms:modified xsi:type="dcterms:W3CDTF">2018-11-29T09:57:00Z</dcterms:modified>
  <cp:category>Conference document</cp:category>
</cp:coreProperties>
</file>