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1121A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1121AF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1121AF" w:rsidP="001121A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877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1121AF" w:rsidP="001121A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28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نوفمبر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1F2ED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1121A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و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1121AF">
              <w:rPr>
                <w:rFonts w:eastAsiaTheme="minorEastAsia"/>
                <w:b/>
                <w:bCs/>
                <w:lang w:val="en-GB" w:eastAsia="zh-CN" w:bidi="ar-SY"/>
              </w:rPr>
              <w:t>5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AF70F6" w:rsidP="001121AF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1121AF">
              <w:rPr>
                <w:b/>
                <w:bCs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1121AF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EA0439" w:rsidRDefault="00AF70F6" w:rsidP="00EA0439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spacing w:val="-2"/>
                <w:highlight w:val="yellow"/>
                <w:lang w:eastAsia="zh-CN" w:bidi="ar-SY"/>
              </w:rPr>
            </w:pPr>
            <w:r w:rsidRPr="00EA0439">
              <w:rPr>
                <w:rFonts w:hint="cs"/>
                <w:b/>
                <w:bCs/>
                <w:spacing w:val="-2"/>
                <w:rtl/>
                <w:lang w:bidi="ar-EG"/>
              </w:rPr>
              <w:t>-</w:t>
            </w:r>
            <w:r w:rsidRPr="00EA0439">
              <w:rPr>
                <w:rFonts w:hint="cs"/>
                <w:b/>
                <w:bCs/>
                <w:spacing w:val="-2"/>
                <w:rtl/>
                <w:lang w:bidi="ar-EG"/>
              </w:rPr>
              <w:tab/>
            </w:r>
            <w:r w:rsidR="001121AF" w:rsidRPr="00EA0439">
              <w:rPr>
                <w:rFonts w:hint="cs"/>
                <w:b/>
                <w:bCs/>
                <w:spacing w:val="-2"/>
                <w:rtl/>
                <w:lang w:bidi="ar-EG"/>
              </w:rPr>
              <w:t>اقتراح للموافقة على مشروع توصية جديدة ومشروعي مراجعة توصيتين لقطاع الاتصالات الراديوية</w:t>
            </w:r>
          </w:p>
        </w:tc>
      </w:tr>
    </w:tbl>
    <w:p w:rsidR="001121AF" w:rsidRDefault="001121AF" w:rsidP="001121AF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:rsidR="001121AF" w:rsidRPr="00543765" w:rsidRDefault="001121AF" w:rsidP="007C19C9">
      <w:pPr>
        <w:rPr>
          <w:rtl/>
          <w:lang w:bidi="ar-EG"/>
        </w:rPr>
      </w:pPr>
      <w:r w:rsidRPr="00543765">
        <w:rPr>
          <w:rFonts w:hint="cs"/>
          <w:rtl/>
          <w:lang w:bidi="ar-EG"/>
        </w:rPr>
        <w:t>اعتمدت ل</w:t>
      </w:r>
      <w:r>
        <w:rPr>
          <w:rFonts w:hint="cs"/>
          <w:rtl/>
          <w:lang w:bidi="ar-EG"/>
        </w:rPr>
        <w:t>ج</w:t>
      </w:r>
      <w:r w:rsidRPr="00543765">
        <w:rPr>
          <w:rFonts w:hint="cs"/>
          <w:rtl/>
          <w:lang w:bidi="ar-EG"/>
        </w:rPr>
        <w:t xml:space="preserve">نة الدراسات </w:t>
      </w:r>
      <w:r>
        <w:t>5</w:t>
      </w:r>
      <w:r w:rsidRPr="007D3A96">
        <w:rPr>
          <w:rFonts w:hint="cs"/>
          <w:rtl/>
          <w:lang w:bidi="ar-EG"/>
        </w:rPr>
        <w:t xml:space="preserve"> </w:t>
      </w:r>
      <w:r w:rsidRPr="00543765">
        <w:rPr>
          <w:rFonts w:hint="cs"/>
          <w:rtl/>
          <w:lang w:bidi="ar-EG"/>
        </w:rPr>
        <w:t>للاتصالات الراديوية في اجتماعها ال</w:t>
      </w:r>
      <w:r>
        <w:rPr>
          <w:rFonts w:hint="cs"/>
          <w:rtl/>
          <w:lang w:bidi="ar-EG"/>
        </w:rPr>
        <w:t>م</w:t>
      </w:r>
      <w:r w:rsidRPr="00543765">
        <w:rPr>
          <w:rFonts w:hint="cs"/>
          <w:rtl/>
          <w:lang w:bidi="ar-EG"/>
        </w:rPr>
        <w:t xml:space="preserve">نعقد في </w:t>
      </w:r>
      <w:r>
        <w:rPr>
          <w:lang w:bidi="ar-EG"/>
        </w:rPr>
        <w:t>19</w:t>
      </w:r>
      <w:r w:rsidRPr="0054376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نوفمبر </w:t>
      </w:r>
      <w:r w:rsidRPr="00543765">
        <w:t>201</w:t>
      </w:r>
      <w:r>
        <w:t>8</w:t>
      </w:r>
      <w:r>
        <w:rPr>
          <w:rFonts w:hint="cs"/>
          <w:rtl/>
          <w:lang w:bidi="ar-EG"/>
        </w:rPr>
        <w:t>، نص</w:t>
      </w:r>
      <w:r w:rsidRPr="0054376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مشروع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توصية </w:t>
      </w:r>
      <w:r w:rsidRPr="00543765">
        <w:rPr>
          <w:rFonts w:hint="cs"/>
          <w:rtl/>
          <w:lang w:bidi="ar-EG"/>
        </w:rPr>
        <w:t xml:space="preserve">جديدة </w:t>
      </w:r>
      <w:r>
        <w:rPr>
          <w:rFonts w:hint="cs"/>
          <w:rtl/>
          <w:lang w:bidi="ar-EG"/>
        </w:rPr>
        <w:t>ومشروعي</w:t>
      </w:r>
      <w:r w:rsidRPr="00543765">
        <w:rPr>
          <w:rFonts w:hint="cs"/>
          <w:rtl/>
          <w:lang w:bidi="ar-EG"/>
        </w:rPr>
        <w:t xml:space="preserve"> مراجعة </w:t>
      </w:r>
      <w:r>
        <w:rPr>
          <w:rFonts w:hint="cs"/>
          <w:rtl/>
          <w:lang w:bidi="ar-EG"/>
        </w:rPr>
        <w:t>توصيتين</w:t>
      </w:r>
      <w:r w:rsidRPr="00543765">
        <w:rPr>
          <w:rFonts w:hint="cs"/>
          <w:rtl/>
          <w:lang w:bidi="ar-EG"/>
        </w:rPr>
        <w:t xml:space="preserve"> لقطاع الاتصالات الراديوية واتفقت على تطبيق إجراء القرار</w:t>
      </w:r>
      <w:r w:rsidRPr="00543765">
        <w:rPr>
          <w:rFonts w:hint="eastAsia"/>
          <w:rtl/>
          <w:lang w:bidi="ar-EG"/>
        </w:rPr>
        <w:t> </w:t>
      </w:r>
      <w:r w:rsidRPr="00543765">
        <w:rPr>
          <w:lang w:val="en-GB"/>
        </w:rPr>
        <w:t>ITU</w:t>
      </w:r>
      <w:r w:rsidR="007C19C9">
        <w:rPr>
          <w:lang w:val="en-GB"/>
        </w:rPr>
        <w:t>-</w:t>
      </w:r>
      <w:r w:rsidRPr="00543765">
        <w:rPr>
          <w:lang w:val="en-GB"/>
        </w:rPr>
        <w:t>R 1</w:t>
      </w:r>
      <w:r w:rsidR="007C19C9">
        <w:rPr>
          <w:lang w:val="en-GB"/>
        </w:rPr>
        <w:t>-</w:t>
      </w:r>
      <w:r w:rsidRPr="00543765">
        <w:rPr>
          <w:lang w:val="en-GB"/>
        </w:rPr>
        <w:t>7</w:t>
      </w:r>
      <w:r w:rsidRPr="00543765">
        <w:rPr>
          <w:rFonts w:hint="cs"/>
          <w:rtl/>
          <w:lang w:bidi="ar-EG"/>
        </w:rPr>
        <w:t xml:space="preserve"> (انظر</w:t>
      </w:r>
      <w:r w:rsidRPr="00543765">
        <w:rPr>
          <w:rFonts w:hint="eastAsia"/>
          <w:rtl/>
          <w:lang w:bidi="ar-EG"/>
        </w:rPr>
        <w:t> </w:t>
      </w:r>
      <w:r w:rsidRPr="00543765">
        <w:rPr>
          <w:rFonts w:hint="cs"/>
          <w:rtl/>
          <w:lang w:bidi="ar-EG"/>
        </w:rPr>
        <w:t>الفقرة </w:t>
      </w:r>
      <w:r w:rsidRPr="00543765">
        <w:t>3.2.6.A2</w:t>
      </w:r>
      <w:r w:rsidRPr="00543765">
        <w:rPr>
          <w:rFonts w:hint="cs"/>
          <w:rtl/>
          <w:lang w:bidi="ar-EG"/>
        </w:rPr>
        <w:t>) ال</w:t>
      </w:r>
      <w:r>
        <w:rPr>
          <w:rFonts w:hint="cs"/>
          <w:rtl/>
          <w:lang w:bidi="ar-EG"/>
        </w:rPr>
        <w:t>م</w:t>
      </w:r>
      <w:r w:rsidRPr="00543765">
        <w:rPr>
          <w:rFonts w:hint="cs"/>
          <w:rtl/>
          <w:lang w:bidi="ar-EG"/>
        </w:rPr>
        <w:t>تعلق بال</w:t>
      </w:r>
      <w:r>
        <w:rPr>
          <w:rFonts w:hint="cs"/>
          <w:rtl/>
          <w:lang w:bidi="ar-EG"/>
        </w:rPr>
        <w:t>م</w:t>
      </w:r>
      <w:r w:rsidRPr="00543765">
        <w:rPr>
          <w:rFonts w:hint="cs"/>
          <w:rtl/>
          <w:lang w:bidi="ar-EG"/>
        </w:rPr>
        <w:t>وافقة على التوصيات بالتشاور. وترد في ال</w:t>
      </w:r>
      <w:r>
        <w:rPr>
          <w:rFonts w:hint="cs"/>
          <w:rtl/>
          <w:lang w:bidi="ar-EG"/>
        </w:rPr>
        <w:t>م</w:t>
      </w:r>
      <w:r w:rsidRPr="00543765">
        <w:rPr>
          <w:rFonts w:hint="cs"/>
          <w:rtl/>
          <w:lang w:bidi="ar-EG"/>
        </w:rPr>
        <w:t>لحق بهذه الرسالة عناوين مشاريع التوصيات وملخصاتها. ويرجى من أي دولة عضو تعترض على ال</w:t>
      </w:r>
      <w:r>
        <w:rPr>
          <w:rFonts w:hint="cs"/>
          <w:rtl/>
          <w:lang w:bidi="ar-EG"/>
        </w:rPr>
        <w:t>م</w:t>
      </w:r>
      <w:r w:rsidRPr="00543765">
        <w:rPr>
          <w:rFonts w:hint="cs"/>
          <w:rtl/>
          <w:lang w:bidi="ar-EG"/>
        </w:rPr>
        <w:t>وافقة على مشروع توصية أن ت</w:t>
      </w:r>
      <w:r>
        <w:rPr>
          <w:rFonts w:hint="cs"/>
          <w:rtl/>
          <w:lang w:bidi="ar-EG"/>
        </w:rPr>
        <w:t>خ</w:t>
      </w:r>
      <w:r w:rsidRPr="00543765">
        <w:rPr>
          <w:rFonts w:hint="cs"/>
          <w:rtl/>
          <w:lang w:bidi="ar-EG"/>
        </w:rPr>
        <w:t>بر ال</w:t>
      </w:r>
      <w:r>
        <w:rPr>
          <w:rFonts w:hint="cs"/>
          <w:rtl/>
          <w:lang w:bidi="ar-EG"/>
        </w:rPr>
        <w:t>م</w:t>
      </w:r>
      <w:r w:rsidRPr="00543765">
        <w:rPr>
          <w:rFonts w:hint="cs"/>
          <w:rtl/>
          <w:lang w:bidi="ar-EG"/>
        </w:rPr>
        <w:t>دير ورئيس ل</w:t>
      </w:r>
      <w:r>
        <w:rPr>
          <w:rFonts w:hint="cs"/>
          <w:rtl/>
          <w:lang w:bidi="ar-EG"/>
        </w:rPr>
        <w:t>ج</w:t>
      </w:r>
      <w:r w:rsidRPr="00543765">
        <w:rPr>
          <w:rFonts w:hint="cs"/>
          <w:rtl/>
          <w:lang w:bidi="ar-EG"/>
        </w:rPr>
        <w:t>نة الدراسات بأسباب</w:t>
      </w:r>
      <w:r>
        <w:rPr>
          <w:rFonts w:hint="eastAsia"/>
          <w:rtl/>
          <w:lang w:bidi="ar-EG"/>
        </w:rPr>
        <w:t> </w:t>
      </w:r>
      <w:r w:rsidRPr="00543765">
        <w:rPr>
          <w:rFonts w:hint="cs"/>
          <w:rtl/>
          <w:lang w:bidi="ar-EG"/>
        </w:rPr>
        <w:t>اعتراضها.</w:t>
      </w:r>
    </w:p>
    <w:p w:rsidR="001121AF" w:rsidRDefault="001121AF" w:rsidP="007C19C9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>وبالنظر إلى أحكام الفقرة </w:t>
      </w:r>
      <w:r>
        <w:t>3.2.6.A2</w:t>
      </w:r>
      <w:r w:rsidRPr="00FF6507">
        <w:rPr>
          <w:rFonts w:hint="cs"/>
          <w:rtl/>
          <w:lang w:bidi="ar-EG"/>
        </w:rPr>
        <w:t xml:space="preserve"> من القرار </w:t>
      </w:r>
      <w:r w:rsidRPr="00FF6507">
        <w:rPr>
          <w:lang w:val="en-GB"/>
        </w:rPr>
        <w:t>ITU</w:t>
      </w:r>
      <w:r w:rsidR="007C19C9">
        <w:rPr>
          <w:lang w:val="en-GB"/>
        </w:rPr>
        <w:t>-</w:t>
      </w:r>
      <w:r w:rsidRPr="00FF6507">
        <w:rPr>
          <w:lang w:val="en-GB"/>
        </w:rPr>
        <w:t>R 1</w:t>
      </w:r>
      <w:r w:rsidR="007C19C9">
        <w:rPr>
          <w:lang w:val="en-GB"/>
        </w:rPr>
        <w:t>-</w:t>
      </w:r>
      <w:r>
        <w:rPr>
          <w:lang w:val="en-GB"/>
        </w:rPr>
        <w:t>7</w:t>
      </w:r>
      <w:r w:rsidRPr="00FF6507">
        <w:rPr>
          <w:rFonts w:hint="cs"/>
          <w:rtl/>
          <w:lang w:bidi="ar-EG"/>
        </w:rPr>
        <w:t>، يرجى من الدول الأعضاء إبلاغ الأمانة </w:t>
      </w:r>
      <w:r w:rsidRPr="00FF6507">
        <w:t>(</w:t>
      </w:r>
      <w:hyperlink r:id="rId10" w:history="1">
        <w:r w:rsidRPr="00EA0439">
          <w:rPr>
            <w:rStyle w:val="Hyperlink"/>
            <w:rFonts w:ascii="Calibri" w:hAnsi="Calibri" w:cs="Times New Roman"/>
            <w:lang w:val="en-GB"/>
          </w:rPr>
          <w:t>brsgd@itu.int</w:t>
        </w:r>
      </w:hyperlink>
      <w:r w:rsidRPr="00FF6507">
        <w:t>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قبل</w:t>
      </w:r>
      <w:r w:rsidR="007C19C9">
        <w:rPr>
          <w:rFonts w:hint="eastAsia"/>
          <w:rtl/>
          <w:lang w:bidi="ar-EG"/>
        </w:rPr>
        <w:t> </w:t>
      </w:r>
      <w:r>
        <w:rPr>
          <w:u w:val="single"/>
          <w:lang w:bidi="ar-EG"/>
        </w:rPr>
        <w:t>28</w:t>
      </w:r>
      <w:r w:rsidRPr="00176E76">
        <w:rPr>
          <w:rFonts w:hint="eastAsia"/>
          <w:u w:val="single"/>
          <w:rtl/>
          <w:lang w:bidi="ar-EG"/>
        </w:rPr>
        <w:t> </w:t>
      </w:r>
      <w:r>
        <w:rPr>
          <w:rFonts w:hint="cs"/>
          <w:u w:val="single"/>
          <w:rtl/>
          <w:lang w:bidi="ar-EG"/>
        </w:rPr>
        <w:t>يناير</w:t>
      </w:r>
      <w:r w:rsidR="007C19C9">
        <w:rPr>
          <w:rFonts w:hint="eastAsia"/>
          <w:u w:val="single"/>
          <w:rtl/>
          <w:lang w:bidi="ar-EG"/>
        </w:rPr>
        <w:t> </w:t>
      </w:r>
      <w:r w:rsidR="007C19C9">
        <w:rPr>
          <w:u w:val="single"/>
        </w:rPr>
        <w:t>2019</w:t>
      </w:r>
      <w:r w:rsidRPr="00FF6507">
        <w:rPr>
          <w:rFonts w:hint="cs"/>
          <w:rtl/>
          <w:lang w:bidi="ar-EG"/>
        </w:rPr>
        <w:t xml:space="preserve"> ما إذا كانت توافق أو لا توافق على </w:t>
      </w:r>
      <w:r w:rsidR="0054028C" w:rsidRPr="00FF6507">
        <w:rPr>
          <w:rFonts w:hint="cs"/>
          <w:rtl/>
          <w:lang w:bidi="ar-EG"/>
        </w:rPr>
        <w:t>ال</w:t>
      </w:r>
      <w:r w:rsidR="0054028C">
        <w:rPr>
          <w:rFonts w:hint="cs"/>
          <w:rtl/>
          <w:lang w:bidi="ar-EG"/>
        </w:rPr>
        <w:t>م</w:t>
      </w:r>
      <w:r w:rsidR="0054028C" w:rsidRPr="00FF6507">
        <w:rPr>
          <w:rFonts w:hint="cs"/>
          <w:rtl/>
          <w:lang w:bidi="ar-EG"/>
        </w:rPr>
        <w:t>قترحات</w:t>
      </w:r>
      <w:r w:rsidRPr="00FF6507">
        <w:rPr>
          <w:rFonts w:hint="cs"/>
          <w:rtl/>
          <w:lang w:bidi="ar-EG"/>
        </w:rPr>
        <w:t xml:space="preserve"> أعلاه.</w:t>
      </w:r>
    </w:p>
    <w:p w:rsidR="001121AF" w:rsidRDefault="001121AF" w:rsidP="007C19C9">
      <w:pPr>
        <w:rPr>
          <w:rtl/>
          <w:lang w:bidi="ar-EG"/>
        </w:rPr>
      </w:pPr>
      <w:r w:rsidRPr="00FF6507">
        <w:rPr>
          <w:rFonts w:hint="cs"/>
          <w:rtl/>
          <w:lang w:bidi="ar-EG"/>
        </w:rPr>
        <w:t xml:space="preserve">وبعد </w:t>
      </w:r>
      <w:r w:rsidR="0054028C" w:rsidRPr="00FF6507">
        <w:rPr>
          <w:rFonts w:hint="cs"/>
          <w:rtl/>
          <w:lang w:bidi="ar-EG"/>
        </w:rPr>
        <w:t>ال</w:t>
      </w:r>
      <w:r w:rsidR="0054028C">
        <w:rPr>
          <w:rFonts w:hint="cs"/>
          <w:rtl/>
          <w:lang w:bidi="ar-EG"/>
        </w:rPr>
        <w:t>م</w:t>
      </w:r>
      <w:r w:rsidR="0054028C" w:rsidRPr="00FF6507">
        <w:rPr>
          <w:rFonts w:hint="cs"/>
          <w:rtl/>
          <w:lang w:bidi="ar-EG"/>
        </w:rPr>
        <w:t>هلة</w:t>
      </w:r>
      <w:r>
        <w:rPr>
          <w:rFonts w:hint="cs"/>
          <w:rtl/>
          <w:lang w:bidi="ar-EG"/>
        </w:rPr>
        <w:t xml:space="preserve"> </w:t>
      </w:r>
      <w:r w:rsidR="0054028C">
        <w:rPr>
          <w:rFonts w:hint="cs"/>
          <w:rtl/>
          <w:lang w:bidi="ar-EG"/>
        </w:rPr>
        <w:t>المحددة</w:t>
      </w:r>
      <w:r>
        <w:rPr>
          <w:rFonts w:hint="cs"/>
          <w:rtl/>
          <w:lang w:bidi="ar-EG"/>
        </w:rPr>
        <w:t xml:space="preserve"> أعلاه، ستعلن نتائج هذا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التشاور</w:t>
      </w:r>
      <w:r w:rsidRPr="00FF6507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رسالة</w:t>
      </w:r>
      <w:r w:rsidRPr="00FF6507">
        <w:rPr>
          <w:rFonts w:hint="cs"/>
          <w:rtl/>
          <w:lang w:bidi="ar-EG"/>
        </w:rPr>
        <w:t xml:space="preserve"> إدارية معممة وستنشر التوصيات </w:t>
      </w:r>
      <w:r w:rsidR="0054028C">
        <w:rPr>
          <w:rFonts w:hint="cs"/>
          <w:rtl/>
          <w:lang w:bidi="ar-EG"/>
        </w:rPr>
        <w:t>الموافَق</w:t>
      </w:r>
      <w:r w:rsidRPr="00FF6507">
        <w:rPr>
          <w:rFonts w:hint="cs"/>
          <w:rtl/>
          <w:lang w:bidi="ar-EG"/>
        </w:rPr>
        <w:t xml:space="preserve"> عليها بأسرع وقت </w:t>
      </w:r>
      <w:r w:rsidR="0054028C" w:rsidRPr="00FF6507">
        <w:rPr>
          <w:rFonts w:hint="cs"/>
          <w:rtl/>
          <w:lang w:bidi="ar-EG"/>
        </w:rPr>
        <w:t>م</w:t>
      </w:r>
      <w:r w:rsidR="0054028C">
        <w:rPr>
          <w:rFonts w:hint="cs"/>
          <w:rtl/>
          <w:lang w:bidi="ar-EG"/>
        </w:rPr>
        <w:t>م</w:t>
      </w:r>
      <w:r w:rsidR="0054028C" w:rsidRPr="00FF6507">
        <w:rPr>
          <w:rFonts w:hint="cs"/>
          <w:rtl/>
          <w:lang w:bidi="ar-EG"/>
        </w:rPr>
        <w:t>كن</w:t>
      </w:r>
      <w:r w:rsidRPr="00FF6507">
        <w:rPr>
          <w:rFonts w:hint="cs"/>
          <w:rtl/>
          <w:lang w:bidi="ar-EG"/>
        </w:rPr>
        <w:t xml:space="preserve"> عملياً (انظر </w:t>
      </w:r>
      <w:hyperlink r:id="rId11" w:history="1">
        <w:r w:rsidRPr="00EA0439">
          <w:rPr>
            <w:rStyle w:val="Hyperlink"/>
            <w:rFonts w:ascii="Calibri" w:hAnsi="Calibri"/>
          </w:rPr>
          <w:t>http://www.itu.int/pub/R-REC</w:t>
        </w:r>
      </w:hyperlink>
      <w:r w:rsidRPr="00FF6507">
        <w:rPr>
          <w:rFonts w:hint="cs"/>
          <w:rtl/>
          <w:lang w:bidi="ar-EG"/>
        </w:rPr>
        <w:t>).</w:t>
      </w:r>
    </w:p>
    <w:p w:rsidR="00AF70F6" w:rsidRDefault="001121AF" w:rsidP="007C19C9">
      <w:pPr>
        <w:pageBreakBefore/>
        <w:rPr>
          <w:rtl/>
        </w:rPr>
      </w:pPr>
      <w:r w:rsidRPr="00FF6507">
        <w:rPr>
          <w:rFonts w:hint="cs"/>
          <w:rtl/>
          <w:lang w:bidi="ar-EG"/>
        </w:rPr>
        <w:lastRenderedPageBreak/>
        <w:t xml:space="preserve">ويرجى من أي منظمة عضو في </w:t>
      </w:r>
      <w:r w:rsidR="0054028C" w:rsidRPr="00FF6507">
        <w:rPr>
          <w:rFonts w:hint="cs"/>
          <w:rtl/>
          <w:lang w:bidi="ar-EG"/>
        </w:rPr>
        <w:t>الات</w:t>
      </w:r>
      <w:r w:rsidR="0054028C">
        <w:rPr>
          <w:rFonts w:hint="cs"/>
          <w:rtl/>
          <w:lang w:bidi="ar-EG"/>
        </w:rPr>
        <w:t>ح</w:t>
      </w:r>
      <w:r w:rsidR="0054028C" w:rsidRPr="00FF6507">
        <w:rPr>
          <w:rFonts w:hint="cs"/>
          <w:rtl/>
          <w:lang w:bidi="ar-EG"/>
        </w:rPr>
        <w:t>اد</w:t>
      </w:r>
      <w:r w:rsidRPr="00FF6507">
        <w:rPr>
          <w:rFonts w:hint="cs"/>
          <w:rtl/>
          <w:lang w:bidi="ar-EG"/>
        </w:rPr>
        <w:t xml:space="preserve"> تعلم بوجود براءة اختراع لديها أو لدى غيرها تغطي كلياً أو جزئياً عناصر مشاريع التوصيات </w:t>
      </w:r>
      <w:r w:rsidR="0054028C" w:rsidRPr="00FF6507">
        <w:rPr>
          <w:rFonts w:hint="cs"/>
          <w:rtl/>
          <w:lang w:bidi="ar-EG"/>
        </w:rPr>
        <w:t>ال</w:t>
      </w:r>
      <w:r w:rsidR="0054028C">
        <w:rPr>
          <w:rFonts w:hint="cs"/>
          <w:rtl/>
          <w:lang w:bidi="ar-EG"/>
        </w:rPr>
        <w:t>مذكورة</w:t>
      </w:r>
      <w:r w:rsidRPr="00FF6507">
        <w:rPr>
          <w:rFonts w:hint="cs"/>
          <w:rtl/>
          <w:lang w:bidi="ar-EG"/>
        </w:rPr>
        <w:t xml:space="preserve"> في هذه الرسالة أن تبلغ الأمانة بهذه </w:t>
      </w:r>
      <w:r w:rsidR="0054028C" w:rsidRPr="00FF6507">
        <w:rPr>
          <w:rFonts w:hint="cs"/>
          <w:rtl/>
          <w:lang w:bidi="ar-EG"/>
        </w:rPr>
        <w:t>ال</w:t>
      </w:r>
      <w:r w:rsidR="0054028C">
        <w:rPr>
          <w:rFonts w:hint="cs"/>
          <w:rtl/>
          <w:lang w:bidi="ar-EG"/>
        </w:rPr>
        <w:t>م</w:t>
      </w:r>
      <w:r w:rsidR="0054028C" w:rsidRPr="00FF6507">
        <w:rPr>
          <w:rFonts w:hint="cs"/>
          <w:rtl/>
          <w:lang w:bidi="ar-EG"/>
        </w:rPr>
        <w:t>علومات</w:t>
      </w:r>
      <w:r w:rsidRPr="00FF6507">
        <w:rPr>
          <w:rFonts w:hint="cs"/>
          <w:rtl/>
          <w:lang w:bidi="ar-EG"/>
        </w:rPr>
        <w:t xml:space="preserve"> بأسرع ما </w:t>
      </w:r>
      <w:r w:rsidR="0054028C" w:rsidRPr="00FF6507">
        <w:rPr>
          <w:rFonts w:hint="cs"/>
          <w:rtl/>
          <w:lang w:bidi="ar-EG"/>
        </w:rPr>
        <w:t>ي</w:t>
      </w:r>
      <w:r w:rsidR="0054028C">
        <w:rPr>
          <w:rFonts w:hint="cs"/>
          <w:rtl/>
          <w:lang w:bidi="ar-EG"/>
        </w:rPr>
        <w:t>م</w:t>
      </w:r>
      <w:r w:rsidR="0054028C" w:rsidRPr="00FF6507">
        <w:rPr>
          <w:rFonts w:hint="cs"/>
          <w:rtl/>
          <w:lang w:bidi="ar-EG"/>
        </w:rPr>
        <w:t>كن</w:t>
      </w:r>
      <w:r w:rsidRPr="00FF6507">
        <w:rPr>
          <w:rFonts w:hint="cs"/>
          <w:rtl/>
          <w:lang w:bidi="ar-EG"/>
        </w:rPr>
        <w:t xml:space="preserve">. وترد السياسة </w:t>
      </w:r>
      <w:r w:rsidR="0054028C" w:rsidRPr="00FF6507">
        <w:rPr>
          <w:rFonts w:hint="cs"/>
          <w:rtl/>
          <w:lang w:bidi="ar-EG"/>
        </w:rPr>
        <w:t>ال</w:t>
      </w:r>
      <w:r w:rsidR="0054028C">
        <w:rPr>
          <w:rFonts w:hint="cs"/>
          <w:rtl/>
          <w:lang w:bidi="ar-EG"/>
        </w:rPr>
        <w:t>م</w:t>
      </w:r>
      <w:r w:rsidR="0054028C" w:rsidRPr="00FF6507">
        <w:rPr>
          <w:rFonts w:hint="cs"/>
          <w:rtl/>
          <w:lang w:bidi="ar-EG"/>
        </w:rPr>
        <w:t>شتركة</w:t>
      </w:r>
      <w:r w:rsidRPr="00FF6507">
        <w:rPr>
          <w:rFonts w:hint="cs"/>
          <w:rtl/>
          <w:lang w:bidi="ar-EG"/>
        </w:rPr>
        <w:t xml:space="preserve"> لبراءات الاختراع لقطاعي تقييس الاتصالات والاتصالات الراديوية </w:t>
      </w:r>
      <w:r w:rsidR="0054028C" w:rsidRPr="00FF6507">
        <w:rPr>
          <w:rFonts w:hint="cs"/>
          <w:rtl/>
          <w:lang w:bidi="ar-EG"/>
        </w:rPr>
        <w:t>وال</w:t>
      </w:r>
      <w:r w:rsidR="0054028C">
        <w:rPr>
          <w:rFonts w:hint="cs"/>
          <w:rtl/>
          <w:lang w:bidi="ar-EG"/>
        </w:rPr>
        <w:t>م</w:t>
      </w:r>
      <w:r w:rsidR="0054028C" w:rsidRPr="00FF6507">
        <w:rPr>
          <w:rFonts w:hint="cs"/>
          <w:rtl/>
          <w:lang w:bidi="ar-EG"/>
        </w:rPr>
        <w:t>نظمة</w:t>
      </w:r>
      <w:r w:rsidRPr="00FF6507">
        <w:rPr>
          <w:rFonts w:hint="cs"/>
          <w:rtl/>
          <w:lang w:bidi="ar-EG"/>
        </w:rPr>
        <w:t xml:space="preserve"> الدولية للتوحيد القياسي واللجنة الكهرتقنية الدولية </w:t>
      </w:r>
      <w:r w:rsidRPr="00FF6507">
        <w:rPr>
          <w:lang w:bidi="ar-EG"/>
        </w:rPr>
        <w:t>(ITU</w:t>
      </w:r>
      <w:r w:rsidRPr="00FF6507">
        <w:rPr>
          <w:lang w:bidi="ar-EG"/>
        </w:rPr>
        <w:noBreakHyphen/>
        <w:t>T/ITU</w:t>
      </w:r>
      <w:r w:rsidRPr="00FF6507">
        <w:rPr>
          <w:lang w:bidi="ar-EG"/>
        </w:rPr>
        <w:noBreakHyphen/>
        <w:t>R/ISO/IEC)</w:t>
      </w:r>
      <w:r w:rsidRPr="00FF650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="0054028C" w:rsidRPr="00FF6507">
        <w:rPr>
          <w:rFonts w:hint="cs"/>
          <w:rtl/>
          <w:lang w:bidi="ar-EG"/>
        </w:rPr>
        <w:t>ال</w:t>
      </w:r>
      <w:r w:rsidR="0054028C">
        <w:rPr>
          <w:rFonts w:hint="cs"/>
          <w:rtl/>
          <w:lang w:bidi="ar-EG"/>
        </w:rPr>
        <w:t>م</w:t>
      </w:r>
      <w:r w:rsidR="0054028C" w:rsidRPr="00FF6507">
        <w:rPr>
          <w:rFonts w:hint="cs"/>
          <w:rtl/>
          <w:lang w:bidi="ar-EG"/>
        </w:rPr>
        <w:t>وقع</w:t>
      </w:r>
      <w:r w:rsidRPr="00FF6507">
        <w:rPr>
          <w:rFonts w:hint="eastAsia"/>
          <w:rtl/>
          <w:lang w:bidi="ar-EG"/>
        </w:rPr>
        <w:t> </w:t>
      </w:r>
      <w:hyperlink r:id="rId12" w:history="1">
        <w:r w:rsidRPr="00EA0439">
          <w:rPr>
            <w:rStyle w:val="Hyperlink"/>
            <w:rFonts w:ascii="Calibri" w:hAnsi="Calibri"/>
            <w:lang w:bidi="ar-EG"/>
          </w:rPr>
          <w:t>http://www.itu.int/en/ITU-T/ipr/Pages/policy.aspx</w:t>
        </w:r>
      </w:hyperlink>
      <w:r w:rsidRPr="00FF6507">
        <w:rPr>
          <w:rFonts w:hint="cs"/>
          <w:rtl/>
          <w:lang w:bidi="ar-EG"/>
        </w:rPr>
        <w:t>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6A3A71">
      <w:pPr>
        <w:spacing w:before="480"/>
        <w:rPr>
          <w:lang w:bidi="ar-EG"/>
        </w:rPr>
      </w:pPr>
      <w:r w:rsidRPr="00AF70F6">
        <w:rPr>
          <w:b/>
          <w:bCs/>
          <w:rtl/>
          <w:lang w:bidi="ar-EG"/>
        </w:rPr>
        <w:t>الملحق</w:t>
      </w:r>
      <w:r w:rsidRPr="00AF70F6">
        <w:rPr>
          <w:rtl/>
          <w:lang w:bidi="ar-EG"/>
        </w:rPr>
        <w:t>:</w:t>
      </w:r>
      <w:r w:rsidR="001121AF">
        <w:rPr>
          <w:rtl/>
          <w:lang w:bidi="ar-EG"/>
        </w:rPr>
        <w:tab/>
      </w:r>
      <w:r w:rsidR="001121AF">
        <w:rPr>
          <w:rFonts w:hint="cs"/>
          <w:rtl/>
          <w:lang w:bidi="ar-EG"/>
        </w:rPr>
        <w:t>عناوين مشاريع التوصيات وملخصاتها</w:t>
      </w:r>
    </w:p>
    <w:p w:rsidR="001121AF" w:rsidRDefault="001121AF" w:rsidP="001121AF">
      <w:pPr>
        <w:spacing w:before="480"/>
        <w:rPr>
          <w:rtl/>
          <w:lang w:bidi="ar-EG"/>
        </w:rPr>
      </w:pPr>
      <w:r w:rsidRPr="00FF6507">
        <w:rPr>
          <w:rFonts w:hint="cs"/>
          <w:b/>
          <w:bCs/>
          <w:rtl/>
          <w:lang w:bidi="ar-EG"/>
        </w:rPr>
        <w:t>الوثائق</w:t>
      </w:r>
      <w:r w:rsidRPr="00FF6507">
        <w:rPr>
          <w:rtl/>
          <w:lang w:bidi="ar-EG"/>
        </w:rPr>
        <w:t>:</w:t>
      </w:r>
      <w:r w:rsidRPr="00FF6507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الوثائق </w:t>
      </w:r>
      <w:r w:rsidRPr="001B25A5">
        <w:t>5/93</w:t>
      </w:r>
      <w:r>
        <w:rPr>
          <w:rFonts w:hint="cs"/>
          <w:rtl/>
          <w:lang w:bidi="ar-EG"/>
        </w:rPr>
        <w:t xml:space="preserve"> و</w:t>
      </w:r>
      <w:r w:rsidRPr="001B25A5">
        <w:t>5/94</w:t>
      </w:r>
      <w:r>
        <w:rPr>
          <w:rFonts w:hint="cs"/>
          <w:rtl/>
          <w:lang w:bidi="ar-EG"/>
        </w:rPr>
        <w:t xml:space="preserve"> و</w:t>
      </w:r>
      <w:r w:rsidRPr="001B25A5">
        <w:t>5/98</w:t>
      </w:r>
    </w:p>
    <w:p w:rsidR="001121AF" w:rsidRDefault="001121AF" w:rsidP="00EA0439">
      <w:pPr>
        <w:rPr>
          <w:rtl/>
          <w:lang w:bidi="ar-EG"/>
        </w:rPr>
      </w:pPr>
      <w:r>
        <w:rPr>
          <w:rFonts w:hint="cs"/>
          <w:rtl/>
          <w:lang w:bidi="ar-EG"/>
        </w:rPr>
        <w:t>وتتاح نسخ إلكترونية من هذه الوثائق في الموقع:</w:t>
      </w:r>
      <w:r w:rsidRPr="001C2F40">
        <w:rPr>
          <w:rStyle w:val="SignatureChar"/>
        </w:rPr>
        <w:t xml:space="preserve"> </w:t>
      </w:r>
      <w:hyperlink r:id="rId13" w:history="1">
        <w:r w:rsidRPr="00EA0439">
          <w:rPr>
            <w:rStyle w:val="Hyperlink"/>
            <w:rFonts w:ascii="Calibri" w:hAnsi="Calibri"/>
          </w:rPr>
          <w:t>https://www.itu.int/md/R15-sg05-c/</w:t>
        </w:r>
      </w:hyperlink>
    </w:p>
    <w:p w:rsidR="00AF70F6" w:rsidRPr="001F2ED3" w:rsidRDefault="00AF70F6" w:rsidP="001121AF">
      <w:pPr>
        <w:tabs>
          <w:tab w:val="left" w:pos="283"/>
        </w:tabs>
        <w:spacing w:before="500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AF70F6" w:rsidRPr="001F2ED3" w:rsidRDefault="00AF70F6" w:rsidP="007C19C9">
      <w:pPr>
        <w:tabs>
          <w:tab w:val="left" w:pos="425"/>
        </w:tabs>
        <w:spacing w:before="20" w:line="168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7C19C9">
        <w:rPr>
          <w:sz w:val="16"/>
          <w:szCs w:val="22"/>
          <w:lang w:val="fr-CH" w:bidi="ar-EG"/>
        </w:rPr>
        <w:t>5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AF70F6" w:rsidRPr="001F2ED3" w:rsidRDefault="00AF70F6" w:rsidP="007C19C9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7C19C9">
        <w:rPr>
          <w:sz w:val="16"/>
          <w:szCs w:val="22"/>
          <w:lang w:bidi="ar-EG"/>
        </w:rPr>
        <w:t>5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F70F6" w:rsidRPr="00AF70F6" w:rsidRDefault="0054028C" w:rsidP="00EA0439">
      <w:pPr>
        <w:pStyle w:val="Annextitle"/>
        <w:rPr>
          <w:rFonts w:eastAsiaTheme="minorEastAsia"/>
          <w:rtl/>
          <w:lang w:eastAsia="zh-CN" w:bidi="ar-SY"/>
        </w:rPr>
      </w:pPr>
      <w:r w:rsidRPr="00EA0439">
        <w:rPr>
          <w:rFonts w:eastAsiaTheme="minorEastAsia" w:hint="cs"/>
          <w:rtl/>
          <w:lang w:eastAsia="zh-CN"/>
        </w:rPr>
        <w:lastRenderedPageBreak/>
        <w:t>الملحق</w:t>
      </w:r>
      <w:bookmarkStart w:id="0" w:name="_GoBack"/>
      <w:bookmarkEnd w:id="0"/>
      <w:r w:rsidR="00EA0439">
        <w:rPr>
          <w:rFonts w:eastAsiaTheme="minorEastAsia"/>
          <w:lang w:eastAsia="zh-CN"/>
        </w:rPr>
        <w:br/>
      </w:r>
      <w:r w:rsidR="00EA0439">
        <w:rPr>
          <w:rFonts w:eastAsiaTheme="minorEastAsia"/>
          <w:lang w:eastAsia="zh-CN"/>
        </w:rPr>
        <w:br/>
      </w:r>
      <w:r w:rsidR="001121AF">
        <w:rPr>
          <w:rFonts w:hint="cs"/>
          <w:rtl/>
        </w:rPr>
        <w:t>عناوين وملخصات مشاريع التوصيات التي اعتمدتها</w:t>
      </w:r>
      <w:r w:rsidR="001121AF">
        <w:rPr>
          <w:rtl/>
        </w:rPr>
        <w:br/>
      </w:r>
      <w:r w:rsidR="001121AF">
        <w:rPr>
          <w:rFonts w:hint="cs"/>
          <w:rtl/>
        </w:rPr>
        <w:t xml:space="preserve">لجنة الدراسات </w:t>
      </w:r>
      <w:r w:rsidR="001121AF">
        <w:t>5</w:t>
      </w:r>
      <w:r w:rsidR="001121AF">
        <w:rPr>
          <w:rFonts w:hint="cs"/>
          <w:rtl/>
          <w:lang w:bidi="ar-EG"/>
        </w:rPr>
        <w:t xml:space="preserve"> للاتصالات الراديوية</w:t>
      </w:r>
    </w:p>
    <w:p w:rsidR="00AF70F6" w:rsidRPr="00AF70F6" w:rsidRDefault="007C19C9" w:rsidP="00EA0439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0F37A0">
        <w:rPr>
          <w:rFonts w:hint="cs"/>
          <w:u w:val="single"/>
          <w:rtl/>
        </w:rPr>
        <w:t>مشروع التوصية الجديدة</w:t>
      </w:r>
      <w:r w:rsidR="00AF70F6" w:rsidRPr="00AF70F6">
        <w:rPr>
          <w:rFonts w:eastAsiaTheme="minorEastAsia" w:hint="cs"/>
          <w:u w:val="single"/>
          <w:rtl/>
          <w:lang w:eastAsia="zh-CN"/>
        </w:rPr>
        <w:t xml:space="preserve"> </w:t>
      </w:r>
      <w:r w:rsidR="00AF70F6" w:rsidRPr="00AF70F6">
        <w:rPr>
          <w:rFonts w:eastAsiaTheme="minorEastAsia"/>
          <w:u w:val="single"/>
          <w:lang w:eastAsia="zh-CN"/>
        </w:rPr>
        <w:t xml:space="preserve">ITU-R </w:t>
      </w:r>
      <w:r w:rsidR="001121AF">
        <w:rPr>
          <w:rFonts w:eastAsiaTheme="minorEastAsia"/>
          <w:u w:val="single"/>
          <w:lang w:eastAsia="zh-CN"/>
        </w:rPr>
        <w:t>F.</w:t>
      </w:r>
      <w:r w:rsidR="001121AF" w:rsidRPr="001B25A5">
        <w:rPr>
          <w:rFonts w:asciiTheme="minorHAnsi" w:hAnsiTheme="minorHAnsi"/>
          <w:szCs w:val="24"/>
          <w:u w:val="single"/>
        </w:rPr>
        <w:t>[HF-</w:t>
      </w:r>
      <w:r w:rsidRPr="001B25A5">
        <w:rPr>
          <w:rFonts w:asciiTheme="minorHAnsi" w:hAnsiTheme="minorHAnsi"/>
          <w:szCs w:val="24"/>
          <w:u w:val="single"/>
        </w:rPr>
        <w:t>SHARE]</w:t>
      </w:r>
      <w:r w:rsidRPr="00AF70F6">
        <w:rPr>
          <w:rFonts w:eastAsiaTheme="minorEastAsia" w:hint="cs"/>
          <w:rtl/>
          <w:lang w:eastAsia="zh-CN" w:bidi="ar-EG"/>
        </w:rPr>
        <w:t xml:space="preserve"> </w:t>
      </w:r>
      <w:r w:rsidRPr="00AF70F6">
        <w:rPr>
          <w:rFonts w:eastAsiaTheme="minorEastAsia"/>
          <w:rtl/>
          <w:lang w:eastAsia="zh-CN" w:bidi="ar-EG"/>
        </w:rPr>
        <w:tab/>
      </w:r>
      <w:r w:rsidR="00AF70F6" w:rsidRPr="00AF70F6">
        <w:rPr>
          <w:rFonts w:eastAsiaTheme="minorEastAsia" w:hint="cs"/>
          <w:rtl/>
          <w:lang w:eastAsia="zh-CN" w:bidi="ar-EG"/>
        </w:rPr>
        <w:t>الوثيقة</w:t>
      </w:r>
      <w:r w:rsidR="001121AF">
        <w:rPr>
          <w:rFonts w:eastAsiaTheme="minorEastAsia" w:hint="eastAsia"/>
          <w:rtl/>
          <w:lang w:eastAsia="zh-CN" w:bidi="ar-EG"/>
        </w:rPr>
        <w:t> </w:t>
      </w:r>
      <w:r w:rsidR="001121AF" w:rsidRPr="001B25A5">
        <w:rPr>
          <w:rFonts w:asciiTheme="minorHAnsi" w:hAnsiTheme="minorHAnsi"/>
          <w:szCs w:val="24"/>
        </w:rPr>
        <w:t>5/94</w:t>
      </w:r>
    </w:p>
    <w:p w:rsidR="00AF70F6" w:rsidRPr="00AF70F6" w:rsidRDefault="001121AF" w:rsidP="00D03F12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DD53C4">
        <w:rPr>
          <w:rtl/>
          <w:lang w:bidi="ar-EG"/>
        </w:rPr>
        <w:t>إرشادات بشأن المعلمات التقنية ومنهجيات دراسات التقاسم</w:t>
      </w:r>
      <w:r w:rsidRPr="00DD53C4">
        <w:rPr>
          <w:rFonts w:hint="cs"/>
          <w:rtl/>
          <w:lang w:bidi="ar-EG"/>
        </w:rPr>
        <w:t xml:space="preserve"> والتوافق</w:t>
      </w:r>
      <w:r w:rsidRPr="00DD53C4">
        <w:rPr>
          <w:rtl/>
          <w:lang w:bidi="ar-EG"/>
        </w:rPr>
        <w:t xml:space="preserve"> </w:t>
      </w:r>
      <w:r w:rsidRPr="00DD53C4">
        <w:rPr>
          <w:rtl/>
          <w:lang w:bidi="ar-EG"/>
        </w:rPr>
        <w:br/>
        <w:t xml:space="preserve">المتعلقة </w:t>
      </w:r>
      <w:r w:rsidRPr="00DD53C4">
        <w:rPr>
          <w:rFonts w:hint="cs"/>
          <w:color w:val="000000"/>
          <w:rtl/>
        </w:rPr>
        <w:t>ب</w:t>
      </w:r>
      <w:r w:rsidRPr="00DD53C4">
        <w:rPr>
          <w:color w:val="000000"/>
          <w:rtl/>
        </w:rPr>
        <w:t xml:space="preserve">الخدمة الثابتة والخدمة المتنقلة البرية </w:t>
      </w:r>
      <w:r w:rsidRPr="00DD53C4">
        <w:rPr>
          <w:rFonts w:hint="cs"/>
          <w:rtl/>
        </w:rPr>
        <w:t>في مدى التردد </w:t>
      </w:r>
      <w:r w:rsidRPr="00DD53C4">
        <w:t>MHz 30-1,5</w:t>
      </w:r>
    </w:p>
    <w:p w:rsidR="00AF70F6" w:rsidRDefault="001121AF" w:rsidP="00EA043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DD53C4">
        <w:rPr>
          <w:rFonts w:hint="cs"/>
          <w:rtl/>
          <w:lang w:bidi="ar-EG"/>
        </w:rPr>
        <w:t xml:space="preserve">تقدم هذه التوصية إرشادات بشأن </w:t>
      </w:r>
      <w:r>
        <w:rPr>
          <w:rFonts w:hint="cs"/>
          <w:rtl/>
          <w:lang w:bidi="ar-EG"/>
        </w:rPr>
        <w:t xml:space="preserve">إجراء </w:t>
      </w:r>
      <w:r w:rsidRPr="00DD53C4">
        <w:rPr>
          <w:rFonts w:hint="cs"/>
          <w:rtl/>
          <w:lang w:bidi="ar-EG"/>
        </w:rPr>
        <w:t xml:space="preserve">دراسات التقاسم المتعلقة بأنظمة في </w:t>
      </w:r>
      <w:r w:rsidRPr="00DD53C4">
        <w:rPr>
          <w:color w:val="000000"/>
          <w:rtl/>
        </w:rPr>
        <w:t xml:space="preserve">الخدمة الثابتة والخدمة المتنقلة البرية </w:t>
      </w:r>
      <w:r w:rsidRPr="00DD53C4">
        <w:rPr>
          <w:rFonts w:hint="cs"/>
          <w:rtl/>
        </w:rPr>
        <w:t>في</w:t>
      </w:r>
      <w:r>
        <w:rPr>
          <w:rFonts w:hint="eastAsia"/>
          <w:rtl/>
        </w:rPr>
        <w:t> </w:t>
      </w:r>
      <w:r w:rsidRPr="00DD53C4">
        <w:rPr>
          <w:rFonts w:hint="cs"/>
          <w:rtl/>
        </w:rPr>
        <w:t>مدى التردد </w:t>
      </w:r>
      <w:r w:rsidRPr="00DD53C4">
        <w:t>MHz 30</w:t>
      </w:r>
      <w:r w:rsidR="007C19C9">
        <w:t>-</w:t>
      </w:r>
      <w:r w:rsidRPr="00DD53C4">
        <w:t>1,5</w:t>
      </w:r>
      <w:r w:rsidRPr="00DD53C4">
        <w:rPr>
          <w:rFonts w:hint="cs"/>
          <w:rtl/>
          <w:lang w:bidi="ar-EG"/>
        </w:rPr>
        <w:t xml:space="preserve">. كما تضع قائمة بالمعلمات التي تحدد خصائص </w:t>
      </w:r>
      <w:r>
        <w:rPr>
          <w:rFonts w:hint="cs"/>
          <w:rtl/>
          <w:lang w:bidi="ar-EG"/>
        </w:rPr>
        <w:t xml:space="preserve">النظام، بغية تيسير </w:t>
      </w:r>
      <w:r w:rsidRPr="00DD53C4">
        <w:rPr>
          <w:rFonts w:hint="cs"/>
          <w:rtl/>
          <w:lang w:bidi="ar-EG"/>
        </w:rPr>
        <w:t xml:space="preserve">إجراء دراسات التقاسم، وتقدم معلومات عن </w:t>
      </w:r>
      <w:r w:rsidR="007C19C9">
        <w:rPr>
          <w:rFonts w:hint="cs"/>
          <w:rtl/>
          <w:lang w:bidi="ar-EG"/>
        </w:rPr>
        <w:t>المنهجيات</w:t>
      </w:r>
      <w:r w:rsidRPr="00DD53C4">
        <w:rPr>
          <w:rFonts w:hint="cs"/>
          <w:rtl/>
          <w:lang w:bidi="ar-EG"/>
        </w:rPr>
        <w:t xml:space="preserve"> التي يمكن استعمالها في تحليلات التقاسم التي</w:t>
      </w:r>
      <w:r w:rsidRPr="00DD53C4">
        <w:rPr>
          <w:rFonts w:hint="eastAsia"/>
          <w:rtl/>
          <w:lang w:bidi="ar-EG"/>
        </w:rPr>
        <w:t> </w:t>
      </w:r>
      <w:r w:rsidR="007C19C9">
        <w:rPr>
          <w:rFonts w:hint="cs"/>
          <w:rtl/>
          <w:lang w:bidi="ar-EG"/>
        </w:rPr>
        <w:t>تشمل</w:t>
      </w:r>
      <w:r w:rsidRPr="00DD53C4">
        <w:rPr>
          <w:rFonts w:hint="cs"/>
          <w:rtl/>
          <w:lang w:bidi="ar-EG"/>
        </w:rPr>
        <w:t xml:space="preserve"> </w:t>
      </w:r>
      <w:r w:rsidRPr="00DD53C4">
        <w:rPr>
          <w:color w:val="000000"/>
          <w:rtl/>
        </w:rPr>
        <w:t>الخدمة الثابتة والخدمة المتنقلة البرية</w:t>
      </w:r>
      <w:r w:rsidRPr="00DD53C4">
        <w:rPr>
          <w:rFonts w:hint="cs"/>
          <w:rtl/>
          <w:lang w:bidi="ar-EG"/>
        </w:rPr>
        <w:t xml:space="preserve"> في مدى التردد هذا. وتضم أيضاً قائمة بالتوصيات والتقارير والكتيبات ذات الصلة الصادرة عن قطاع الاتصالات الراديوية في الاتحاد الدولي للاتصالات.</w:t>
      </w:r>
    </w:p>
    <w:p w:rsidR="001121AF" w:rsidRPr="00AF70F6" w:rsidRDefault="001121AF" w:rsidP="001121AF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1121AF">
        <w:rPr>
          <w:rFonts w:eastAsiaTheme="minorEastAsia" w:hint="cs"/>
          <w:u w:val="single"/>
          <w:rtl/>
          <w:lang w:eastAsia="zh-CN"/>
        </w:rPr>
        <w:t>مشروع</w:t>
      </w:r>
      <w:r w:rsidRPr="001121AF">
        <w:rPr>
          <w:rFonts w:hint="cs"/>
          <w:u w:val="single"/>
          <w:rtl/>
        </w:rPr>
        <w:t xml:space="preserve"> مراجعة التوصية </w:t>
      </w:r>
      <w:r w:rsidRPr="001121AF">
        <w:rPr>
          <w:rFonts w:asciiTheme="minorHAnsi" w:hAnsiTheme="minorHAnsi"/>
          <w:szCs w:val="24"/>
          <w:u w:val="single"/>
          <w:lang w:eastAsia="ja-JP"/>
        </w:rPr>
        <w:t>ITU-R F.1105-3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>الوثيقة</w:t>
      </w:r>
      <w:r>
        <w:rPr>
          <w:rFonts w:eastAsiaTheme="minorEastAsia" w:hint="eastAsia"/>
          <w:rtl/>
          <w:lang w:eastAsia="zh-CN" w:bidi="ar-EG"/>
        </w:rPr>
        <w:t> </w:t>
      </w:r>
      <w:r w:rsidRPr="001B25A5">
        <w:rPr>
          <w:rFonts w:asciiTheme="minorHAnsi" w:hAnsiTheme="minorHAnsi"/>
          <w:szCs w:val="24"/>
          <w:lang w:eastAsia="ja-JP"/>
        </w:rPr>
        <w:t>5/93</w:t>
      </w:r>
    </w:p>
    <w:p w:rsidR="001121AF" w:rsidRPr="00AF70F6" w:rsidRDefault="001121AF" w:rsidP="00D03F12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DD53C4">
        <w:rPr>
          <w:rFonts w:hint="cs"/>
          <w:rtl/>
        </w:rPr>
        <w:t xml:space="preserve">الأنظمة اللاسلكية الثابتة لأغراض </w:t>
      </w:r>
      <w:r w:rsidRPr="00DD53C4">
        <w:rPr>
          <w:rFonts w:hint="cs"/>
          <w:rtl/>
          <w:lang w:bidi="ar-EG"/>
        </w:rPr>
        <w:t>عمليات</w:t>
      </w:r>
      <w:r w:rsidRPr="00DD53C4">
        <w:rPr>
          <w:rFonts w:hint="cs"/>
          <w:rtl/>
        </w:rPr>
        <w:t xml:space="preserve"> التخفيف من </w:t>
      </w:r>
      <w:r>
        <w:rPr>
          <w:rFonts w:hint="cs"/>
          <w:rtl/>
        </w:rPr>
        <w:t>وطأة</w:t>
      </w:r>
      <w:r w:rsidRPr="00DD53C4">
        <w:rPr>
          <w:rFonts w:hint="cs"/>
          <w:rtl/>
        </w:rPr>
        <w:t xml:space="preserve"> الكوارث </w:t>
      </w:r>
      <w:r w:rsidRPr="00DD53C4">
        <w:rPr>
          <w:rtl/>
        </w:rPr>
        <w:br/>
      </w:r>
      <w:r w:rsidRPr="00DD53C4">
        <w:rPr>
          <w:rFonts w:hint="cs"/>
          <w:rtl/>
        </w:rPr>
        <w:t>والإغاثة عند وقوعها</w:t>
      </w:r>
    </w:p>
    <w:p w:rsidR="001121AF" w:rsidRDefault="001121AF" w:rsidP="001121A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DD53C4">
        <w:rPr>
          <w:rFonts w:hint="cs"/>
          <w:rtl/>
          <w:lang w:bidi="ar-EG"/>
        </w:rPr>
        <w:t xml:space="preserve">يُضاف إلى الملحق </w:t>
      </w:r>
      <w:r w:rsidRPr="00DD53C4">
        <w:rPr>
          <w:lang w:bidi="ar-EG"/>
        </w:rPr>
        <w:t>1</w:t>
      </w:r>
      <w:r w:rsidRPr="00DD53C4">
        <w:rPr>
          <w:rFonts w:hint="cs"/>
          <w:rtl/>
          <w:lang w:bidi="ar-EG"/>
        </w:rPr>
        <w:t xml:space="preserve"> أوصاف تتعلق بأنظمة من النمط </w:t>
      </w:r>
      <w:r w:rsidRPr="00DD53C4">
        <w:rPr>
          <w:lang w:bidi="ar-EG"/>
        </w:rPr>
        <w:t>C</w:t>
      </w:r>
      <w:r w:rsidRPr="00DD53C4">
        <w:rPr>
          <w:rFonts w:hint="cs"/>
          <w:rtl/>
        </w:rPr>
        <w:t xml:space="preserve"> تستعمل التشكيل التكيفي والتحكم في قدرة الإرسال ولديها أيضاً القدرة على اختيار قناة التردد المناسبة بواسطة آليات محددة، ويُضاف أيضاً مثال إلى الملحق </w:t>
      </w:r>
      <w:r w:rsidRPr="00DD53C4">
        <w:t>1</w:t>
      </w:r>
      <w:r>
        <w:rPr>
          <w:rFonts w:hint="cs"/>
          <w:rtl/>
        </w:rPr>
        <w:t>.</w:t>
      </w:r>
    </w:p>
    <w:p w:rsidR="0054028C" w:rsidRPr="00AF70F6" w:rsidRDefault="0054028C" w:rsidP="0054028C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DD53C4">
        <w:rPr>
          <w:rFonts w:hint="cs"/>
          <w:u w:val="single"/>
          <w:rtl/>
        </w:rPr>
        <w:t>مشروع</w:t>
      </w:r>
      <w:r>
        <w:rPr>
          <w:rFonts w:hint="cs"/>
          <w:u w:val="single"/>
          <w:rtl/>
        </w:rPr>
        <w:t xml:space="preserve"> مراجعة</w:t>
      </w:r>
      <w:r w:rsidRPr="00DD53C4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ال</w:t>
      </w:r>
      <w:r w:rsidRPr="00DD53C4">
        <w:rPr>
          <w:rFonts w:hint="cs"/>
          <w:u w:val="single"/>
          <w:rtl/>
        </w:rPr>
        <w:t xml:space="preserve">توصية </w:t>
      </w:r>
      <w:r w:rsidRPr="001B25A5">
        <w:rPr>
          <w:rFonts w:asciiTheme="minorHAnsi" w:hAnsiTheme="minorHAnsi"/>
          <w:szCs w:val="24"/>
          <w:u w:val="single"/>
        </w:rPr>
        <w:t>ITU-R M.1457-13</w:t>
      </w:r>
      <w:r w:rsidRPr="00AF70F6">
        <w:rPr>
          <w:rFonts w:eastAsiaTheme="minorEastAsia"/>
          <w:rtl/>
          <w:lang w:eastAsia="zh-CN" w:bidi="ar-EG"/>
        </w:rPr>
        <w:tab/>
      </w:r>
      <w:r w:rsidRPr="00AF70F6">
        <w:rPr>
          <w:rFonts w:eastAsiaTheme="minorEastAsia" w:hint="cs"/>
          <w:rtl/>
          <w:lang w:eastAsia="zh-CN" w:bidi="ar-EG"/>
        </w:rPr>
        <w:t>الوثيقة</w:t>
      </w:r>
      <w:r>
        <w:rPr>
          <w:rFonts w:eastAsiaTheme="minorEastAsia" w:hint="eastAsia"/>
          <w:rtl/>
          <w:lang w:eastAsia="zh-CN" w:bidi="ar-EG"/>
        </w:rPr>
        <w:t> </w:t>
      </w:r>
      <w:r w:rsidRPr="001B25A5">
        <w:rPr>
          <w:rFonts w:asciiTheme="minorHAnsi" w:hAnsiTheme="minorHAnsi"/>
          <w:szCs w:val="24"/>
          <w:lang w:eastAsia="ja-JP"/>
        </w:rPr>
        <w:t>5/9</w:t>
      </w:r>
      <w:r>
        <w:rPr>
          <w:rFonts w:asciiTheme="minorHAnsi" w:hAnsiTheme="minorHAnsi"/>
          <w:szCs w:val="24"/>
          <w:lang w:eastAsia="ja-JP"/>
        </w:rPr>
        <w:t>8</w:t>
      </w:r>
    </w:p>
    <w:p w:rsidR="0054028C" w:rsidRPr="00AF70F6" w:rsidRDefault="0054028C" w:rsidP="00D03F12">
      <w:pPr>
        <w:pStyle w:val="Restitle"/>
        <w:spacing w:before="240" w:after="240"/>
        <w:rPr>
          <w:rFonts w:eastAsiaTheme="minorEastAsia"/>
          <w:rtl/>
          <w:lang w:eastAsia="zh-CN" w:bidi="ar-SY"/>
        </w:rPr>
      </w:pPr>
      <w:r w:rsidRPr="00DD53C4">
        <w:rPr>
          <w:rFonts w:hint="cs"/>
          <w:rtl/>
          <w:lang w:bidi="ar-EG"/>
        </w:rPr>
        <w:t>المواصفات التفصيلية للسطوح البينية الراديوية للأرض</w:t>
      </w:r>
      <w:r w:rsidRPr="00DD53C4">
        <w:rPr>
          <w:rFonts w:hint="cs"/>
          <w:rtl/>
          <w:lang w:bidi="ar-EG"/>
        </w:rPr>
        <w:br/>
        <w:t>في</w:t>
      </w:r>
      <w:r>
        <w:rPr>
          <w:rFonts w:hint="eastAsia"/>
          <w:rtl/>
          <w:lang w:bidi="ar-EG"/>
        </w:rPr>
        <w:t> </w:t>
      </w:r>
      <w:r w:rsidRPr="00DD53C4">
        <w:rPr>
          <w:rFonts w:hint="cs"/>
          <w:rtl/>
          <w:lang w:bidi="ar-EG"/>
        </w:rPr>
        <w:t>الاتصالات المتنقلة الدولية-</w:t>
      </w:r>
      <w:r w:rsidRPr="00DD53C4">
        <w:rPr>
          <w:lang w:bidi="ar-EG"/>
        </w:rPr>
        <w:t>2000</w:t>
      </w:r>
      <w:r w:rsidRPr="00DD53C4">
        <w:rPr>
          <w:rFonts w:hint="cs"/>
          <w:rtl/>
          <w:lang w:bidi="ar-EG"/>
        </w:rPr>
        <w:t xml:space="preserve"> </w:t>
      </w:r>
      <w:r w:rsidRPr="00DD53C4">
        <w:rPr>
          <w:lang w:bidi="ar-EG"/>
        </w:rPr>
        <w:t>(IMT</w:t>
      </w:r>
      <w:r w:rsidR="007C19C9">
        <w:rPr>
          <w:lang w:bidi="ar-EG"/>
        </w:rPr>
        <w:t>-</w:t>
      </w:r>
      <w:r w:rsidRPr="00DD53C4">
        <w:rPr>
          <w:lang w:bidi="ar-EG"/>
        </w:rPr>
        <w:t>2000)</w:t>
      </w:r>
    </w:p>
    <w:p w:rsidR="0054028C" w:rsidRPr="00DD53C4" w:rsidRDefault="0054028C" w:rsidP="007C19C9">
      <w:pPr>
        <w:rPr>
          <w:rtl/>
          <w:lang w:bidi="ar-EG"/>
        </w:rPr>
      </w:pPr>
      <w:r w:rsidRPr="00DD53C4">
        <w:rPr>
          <w:rFonts w:hint="cs"/>
          <w:rtl/>
          <w:lang w:bidi="ar-SY"/>
        </w:rPr>
        <w:t xml:space="preserve">الغرض من هذا التعديل </w:t>
      </w:r>
      <w:r>
        <w:rPr>
          <w:rFonts w:hint="cs"/>
          <w:rtl/>
          <w:lang w:bidi="ar-SY"/>
        </w:rPr>
        <w:t>ل</w:t>
      </w:r>
      <w:r w:rsidRPr="00DD53C4">
        <w:rPr>
          <w:rFonts w:hint="cs"/>
          <w:rtl/>
          <w:lang w:bidi="ar-SY"/>
        </w:rPr>
        <w:t xml:space="preserve">لتوصية </w:t>
      </w:r>
      <w:r w:rsidRPr="00DD53C4">
        <w:rPr>
          <w:lang w:bidi="ar-EG"/>
        </w:rPr>
        <w:t>ITU</w:t>
      </w:r>
      <w:r w:rsidR="007C19C9">
        <w:rPr>
          <w:lang w:bidi="ar-EG"/>
        </w:rPr>
        <w:t>-</w:t>
      </w:r>
      <w:r w:rsidRPr="00DD53C4">
        <w:rPr>
          <w:lang w:bidi="ar-EG"/>
        </w:rPr>
        <w:t>R M.1457</w:t>
      </w:r>
      <w:r w:rsidRPr="00DD53C4">
        <w:rPr>
          <w:rFonts w:hint="cs"/>
          <w:rtl/>
          <w:lang w:bidi="ar-SY"/>
        </w:rPr>
        <w:t xml:space="preserve"> هو تحديث التكنولوجيات المحددة لمكون الأرض في الاتصالات</w:t>
      </w:r>
      <w:r w:rsidRPr="00DD53C4">
        <w:rPr>
          <w:rFonts w:hint="eastAsia"/>
          <w:rtl/>
          <w:lang w:bidi="ar-SY"/>
        </w:rPr>
        <w:t> </w:t>
      </w:r>
      <w:r w:rsidRPr="00DD53C4">
        <w:rPr>
          <w:lang w:bidi="ar-EG"/>
        </w:rPr>
        <w:t>IMT</w:t>
      </w:r>
      <w:r w:rsidR="007C19C9">
        <w:rPr>
          <w:lang w:bidi="ar-EG"/>
        </w:rPr>
        <w:t>-</w:t>
      </w:r>
      <w:r w:rsidRPr="00DD53C4">
        <w:rPr>
          <w:lang w:bidi="ar-EG"/>
        </w:rPr>
        <w:t>2000</w:t>
      </w:r>
      <w:r w:rsidRPr="00DD53C4">
        <w:rPr>
          <w:rFonts w:hint="cs"/>
          <w:rtl/>
          <w:lang w:bidi="ar-SY"/>
        </w:rPr>
        <w:t xml:space="preserve">. وتشمل التغييرات الرئيسية إضافة قدرات معززة لمجموعة </w:t>
      </w:r>
      <w:r w:rsidRPr="00DD53C4">
        <w:rPr>
          <w:color w:val="000000"/>
          <w:rtl/>
        </w:rPr>
        <w:t>تكنولوجيات السطوح البينية الراديوية</w:t>
      </w:r>
      <w:r w:rsidRPr="00DD53C4">
        <w:rPr>
          <w:rFonts w:hint="cs"/>
          <w:color w:val="000000"/>
          <w:rtl/>
        </w:rPr>
        <w:t xml:space="preserve"> </w:t>
      </w:r>
      <w:r w:rsidRPr="00DD53C4">
        <w:t>(RIT)</w:t>
      </w:r>
      <w:r w:rsidRPr="00DD53C4">
        <w:rPr>
          <w:rFonts w:hint="cs"/>
          <w:rtl/>
        </w:rPr>
        <w:t>،</w:t>
      </w:r>
      <w:r w:rsidRPr="00DD53C4">
        <w:rPr>
          <w:rFonts w:hint="cs"/>
          <w:rtl/>
          <w:lang w:bidi="ar-SY"/>
        </w:rPr>
        <w:t xml:space="preserve"> </w:t>
      </w:r>
      <w:r w:rsidRPr="00DD53C4">
        <w:rPr>
          <w:lang w:bidi="ar-SY"/>
        </w:rPr>
        <w:t>CDMA DS</w:t>
      </w:r>
      <w:r w:rsidRPr="00DD53C4">
        <w:rPr>
          <w:rtl/>
          <w:lang w:bidi="ar-SY"/>
        </w:rPr>
        <w:t xml:space="preserve">، </w:t>
      </w:r>
      <w:r w:rsidR="007C19C9">
        <w:rPr>
          <w:rFonts w:hint="cs"/>
          <w:rtl/>
          <w:lang w:bidi="ar-EG"/>
        </w:rPr>
        <w:t>و</w:t>
      </w:r>
      <w:r w:rsidR="007C19C9" w:rsidRPr="00DD53C4">
        <w:rPr>
          <w:lang w:bidi="ar-EG"/>
        </w:rPr>
        <w:t>CDMA TDD</w:t>
      </w:r>
      <w:r w:rsidRPr="00DD53C4">
        <w:rPr>
          <w:rFonts w:hint="cs"/>
          <w:rtl/>
          <w:lang w:bidi="ar-EG"/>
        </w:rPr>
        <w:t xml:space="preserve"> و</w:t>
      </w:r>
      <w:r w:rsidRPr="00DD53C4">
        <w:rPr>
          <w:lang w:bidi="ar-EG"/>
        </w:rPr>
        <w:t>TDMA FDMA</w:t>
      </w:r>
      <w:r w:rsidRPr="00DD53C4">
        <w:rPr>
          <w:rtl/>
          <w:lang w:bidi="ar-EG"/>
        </w:rPr>
        <w:t>،</w:t>
      </w:r>
      <w:r w:rsidRPr="00DD53C4">
        <w:rPr>
          <w:color w:val="000000"/>
          <w:rtl/>
        </w:rPr>
        <w:t xml:space="preserve"> </w:t>
      </w:r>
      <w:r w:rsidRPr="00DD53C4">
        <w:rPr>
          <w:rFonts w:hint="cs"/>
          <w:rtl/>
          <w:lang w:bidi="ar-SY"/>
        </w:rPr>
        <w:t>وبعض التغييرات المترتبة على ذلك على قسم العرض المجمل بالنص، إضافةً إلى المواصفات الأساسية العالمية. كما</w:t>
      </w:r>
      <w:r w:rsidRPr="00DD53C4">
        <w:rPr>
          <w:rFonts w:hint="eastAsia"/>
          <w:rtl/>
          <w:lang w:bidi="ar-SY"/>
        </w:rPr>
        <w:t> </w:t>
      </w:r>
      <w:r w:rsidRPr="00DD53C4">
        <w:rPr>
          <w:rFonts w:hint="cs"/>
          <w:rtl/>
          <w:lang w:bidi="ar-SY"/>
        </w:rPr>
        <w:t xml:space="preserve">جرى تحديث </w:t>
      </w:r>
      <w:r w:rsidR="007C19C9">
        <w:rPr>
          <w:rFonts w:hint="cs"/>
          <w:rtl/>
          <w:lang w:bidi="ar-SY"/>
        </w:rPr>
        <w:t>الإحالات المرجعية</w:t>
      </w:r>
      <w:r w:rsidRPr="00DD53C4">
        <w:rPr>
          <w:rFonts w:hint="cs"/>
          <w:rtl/>
          <w:lang w:bidi="ar-SY"/>
        </w:rPr>
        <w:t xml:space="preserve"> الواردة في الأرقام </w:t>
      </w:r>
      <w:r w:rsidRPr="00DD53C4">
        <w:rPr>
          <w:lang w:bidi="ar-SY"/>
        </w:rPr>
        <w:t>1.5</w:t>
      </w:r>
      <w:r w:rsidRPr="00DD53C4">
        <w:rPr>
          <w:rFonts w:hint="cs"/>
          <w:rtl/>
          <w:lang w:bidi="ar-EG"/>
        </w:rPr>
        <w:t xml:space="preserve"> و</w:t>
      </w:r>
      <w:r w:rsidRPr="00DD53C4">
        <w:rPr>
          <w:lang w:bidi="ar-EG"/>
        </w:rPr>
        <w:t>3.5</w:t>
      </w:r>
      <w:r w:rsidRPr="00DD53C4">
        <w:rPr>
          <w:rFonts w:hint="cs"/>
          <w:rtl/>
          <w:lang w:bidi="ar-EG"/>
        </w:rPr>
        <w:t xml:space="preserve"> و</w:t>
      </w:r>
      <w:r w:rsidRPr="00DD53C4">
        <w:rPr>
          <w:lang w:bidi="ar-EG"/>
        </w:rPr>
        <w:t>5.5</w:t>
      </w:r>
      <w:r w:rsidRPr="00DD53C4">
        <w:rPr>
          <w:rFonts w:hint="cs"/>
          <w:rtl/>
          <w:lang w:bidi="ar-EG"/>
        </w:rPr>
        <w:t>. ولا</w:t>
      </w:r>
      <w:r w:rsidRPr="00DD53C4">
        <w:rPr>
          <w:rFonts w:hint="eastAsia"/>
          <w:rtl/>
          <w:lang w:bidi="ar-EG"/>
        </w:rPr>
        <w:t> </w:t>
      </w:r>
      <w:r w:rsidRPr="00DD53C4">
        <w:rPr>
          <w:rFonts w:hint="cs"/>
          <w:rtl/>
          <w:lang w:bidi="ar-EG"/>
        </w:rPr>
        <w:t xml:space="preserve">توجد تحديثات للسطوح البينية الراديوية </w:t>
      </w:r>
      <w:r w:rsidRPr="00DD53C4">
        <w:rPr>
          <w:rFonts w:hint="eastAsia"/>
          <w:lang w:eastAsia="ja-JP"/>
        </w:rPr>
        <w:t>CDMA</w:t>
      </w:r>
      <w:r>
        <w:rPr>
          <w:lang w:eastAsia="ja-JP"/>
        </w:rPr>
        <w:t> </w:t>
      </w:r>
      <w:r w:rsidRPr="00DD53C4">
        <w:rPr>
          <w:rFonts w:hint="eastAsia"/>
          <w:lang w:eastAsia="ja-JP"/>
        </w:rPr>
        <w:t>MC</w:t>
      </w:r>
      <w:r w:rsidRPr="00DD53C4">
        <w:rPr>
          <w:rFonts w:hint="cs"/>
          <w:rtl/>
          <w:lang w:eastAsia="ja-JP"/>
        </w:rPr>
        <w:t xml:space="preserve"> </w:t>
      </w:r>
      <w:r>
        <w:rPr>
          <w:rFonts w:hint="cs"/>
          <w:rtl/>
          <w:lang w:eastAsia="ja-JP" w:bidi="ar-EG"/>
        </w:rPr>
        <w:t>و</w:t>
      </w:r>
      <w:r w:rsidRPr="00DD53C4">
        <w:rPr>
          <w:rFonts w:hint="eastAsia"/>
          <w:lang w:eastAsia="ja-JP"/>
        </w:rPr>
        <w:t>TDMA</w:t>
      </w:r>
      <w:r>
        <w:rPr>
          <w:lang w:eastAsia="ja-JP"/>
        </w:rPr>
        <w:t> </w:t>
      </w:r>
      <w:r w:rsidRPr="00DD53C4">
        <w:rPr>
          <w:rFonts w:hint="eastAsia"/>
          <w:lang w:eastAsia="ja-JP"/>
        </w:rPr>
        <w:t>SC</w:t>
      </w:r>
      <w:r w:rsidRPr="00DD53C4">
        <w:rPr>
          <w:rFonts w:hint="cs"/>
          <w:rtl/>
          <w:lang w:bidi="ar-EG"/>
        </w:rPr>
        <w:t xml:space="preserve"> و</w:t>
      </w:r>
      <w:r w:rsidRPr="00DD53C4">
        <w:rPr>
          <w:lang w:bidi="ar-EG"/>
        </w:rPr>
        <w:t>OFDMA TDD WMAN</w:t>
      </w:r>
      <w:r w:rsidR="00D03F12">
        <w:rPr>
          <w:lang w:bidi="ar-EG"/>
        </w:rPr>
        <w:t> RIT</w:t>
      </w:r>
      <w:r w:rsidRPr="00DD53C4">
        <w:rPr>
          <w:rFonts w:hint="cs"/>
          <w:rtl/>
          <w:lang w:bidi="ar-EG"/>
        </w:rPr>
        <w:t xml:space="preserve">، </w:t>
      </w:r>
      <w:r w:rsidR="007C19C9">
        <w:rPr>
          <w:rFonts w:hint="cs"/>
          <w:rtl/>
          <w:lang w:bidi="ar-EG"/>
        </w:rPr>
        <w:t>ولذا</w:t>
      </w:r>
      <w:r w:rsidRPr="00DD53C4">
        <w:rPr>
          <w:rFonts w:hint="cs"/>
          <w:rtl/>
          <w:lang w:bidi="ar-EG"/>
        </w:rPr>
        <w:t xml:space="preserve"> بقيت الأقسام </w:t>
      </w:r>
      <w:r w:rsidRPr="00DD53C4">
        <w:rPr>
          <w:lang w:bidi="ar-EG"/>
        </w:rPr>
        <w:t>2.5</w:t>
      </w:r>
      <w:r w:rsidRPr="00DD53C4">
        <w:rPr>
          <w:rFonts w:hint="cs"/>
          <w:rtl/>
        </w:rPr>
        <w:t xml:space="preserve"> و</w:t>
      </w:r>
      <w:r w:rsidRPr="00DD53C4">
        <w:t>4.5</w:t>
      </w:r>
      <w:r w:rsidRPr="00DD53C4">
        <w:rPr>
          <w:rFonts w:hint="cs"/>
          <w:rtl/>
        </w:rPr>
        <w:t xml:space="preserve"> و</w:t>
      </w:r>
      <w:r w:rsidRPr="00DD53C4">
        <w:rPr>
          <w:lang w:bidi="ar-EG"/>
        </w:rPr>
        <w:t>6.5</w:t>
      </w:r>
      <w:r w:rsidRPr="00DD53C4">
        <w:rPr>
          <w:rFonts w:hint="cs"/>
          <w:rtl/>
          <w:lang w:bidi="ar-EG"/>
        </w:rPr>
        <w:t xml:space="preserve"> كما هي في </w:t>
      </w:r>
      <w:r>
        <w:rPr>
          <w:rFonts w:hint="cs"/>
          <w:rtl/>
          <w:lang w:bidi="ar-EG"/>
        </w:rPr>
        <w:t>المراجَعة</w:t>
      </w:r>
      <w:r w:rsidRPr="00DD53C4">
        <w:rPr>
          <w:rFonts w:hint="cs"/>
          <w:rtl/>
          <w:lang w:bidi="ar-EG"/>
        </w:rPr>
        <w:t xml:space="preserve"> </w:t>
      </w:r>
      <w:r w:rsidRPr="00DD53C4">
        <w:rPr>
          <w:lang w:bidi="ar-EG"/>
        </w:rPr>
        <w:t>13</w:t>
      </w:r>
      <w:r w:rsidRPr="00DD53C4">
        <w:rPr>
          <w:rFonts w:hint="cs"/>
          <w:rtl/>
          <w:lang w:bidi="ar-EG"/>
        </w:rPr>
        <w:t>.</w:t>
      </w:r>
    </w:p>
    <w:p w:rsidR="001121AF" w:rsidRPr="007C19C9" w:rsidRDefault="007C19C9" w:rsidP="007C19C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2"/>
          <w:rtl/>
          <w:lang w:eastAsia="zh-CN" w:bidi="ar-EG"/>
        </w:rPr>
      </w:pPr>
      <w:r w:rsidRPr="007C19C9">
        <w:rPr>
          <w:rFonts w:hint="cs"/>
          <w:spacing w:val="-2"/>
          <w:rtl/>
          <w:lang w:bidi="ar-EG"/>
        </w:rPr>
        <w:t>واعتباراً من</w:t>
      </w:r>
      <w:r w:rsidR="0054028C" w:rsidRPr="007C19C9">
        <w:rPr>
          <w:rFonts w:hint="cs"/>
          <w:spacing w:val="-2"/>
          <w:rtl/>
          <w:lang w:bidi="ar-EG"/>
        </w:rPr>
        <w:t xml:space="preserve"> هذا التحديث، أضيفت منظمة جديدة من المنظمات المعنية بوضع المعايير </w:t>
      </w:r>
      <w:r w:rsidR="0054028C" w:rsidRPr="007C19C9">
        <w:rPr>
          <w:spacing w:val="-2"/>
          <w:lang w:bidi="ar-EG"/>
        </w:rPr>
        <w:t>(TSDSI)</w:t>
      </w:r>
      <w:r w:rsidR="0054028C" w:rsidRPr="007C19C9">
        <w:rPr>
          <w:rFonts w:hint="cs"/>
          <w:spacing w:val="-2"/>
          <w:rtl/>
          <w:lang w:bidi="ar-EG"/>
        </w:rPr>
        <w:t xml:space="preserve"> إلى المنظمات الناقلة في</w:t>
      </w:r>
      <w:r w:rsidRPr="007C19C9">
        <w:rPr>
          <w:rFonts w:hint="eastAsia"/>
          <w:spacing w:val="-2"/>
          <w:rtl/>
          <w:lang w:bidi="ar-EG"/>
        </w:rPr>
        <w:t> </w:t>
      </w:r>
      <w:r w:rsidR="0054028C" w:rsidRPr="007C19C9">
        <w:rPr>
          <w:rFonts w:hint="cs"/>
          <w:spacing w:val="-2"/>
          <w:rtl/>
          <w:lang w:bidi="ar-EG"/>
        </w:rPr>
        <w:t>القسمين</w:t>
      </w:r>
      <w:r w:rsidR="0054028C" w:rsidRPr="007C19C9">
        <w:rPr>
          <w:rFonts w:hint="eastAsia"/>
          <w:spacing w:val="-2"/>
          <w:rtl/>
          <w:lang w:bidi="ar-EG"/>
        </w:rPr>
        <w:t> </w:t>
      </w:r>
      <w:r w:rsidR="0054028C" w:rsidRPr="007C19C9">
        <w:rPr>
          <w:spacing w:val="-2"/>
          <w:lang w:bidi="ar-EG"/>
        </w:rPr>
        <w:t>2.1.5</w:t>
      </w:r>
      <w:r w:rsidR="0054028C" w:rsidRPr="007C19C9">
        <w:rPr>
          <w:rFonts w:hint="cs"/>
          <w:spacing w:val="-2"/>
          <w:rtl/>
          <w:lang w:bidi="ar-EG"/>
        </w:rPr>
        <w:t xml:space="preserve"> و</w:t>
      </w:r>
      <w:r w:rsidR="0054028C" w:rsidRPr="007C19C9">
        <w:rPr>
          <w:spacing w:val="-2"/>
          <w:lang w:bidi="ar-EG"/>
        </w:rPr>
        <w:t>2.3.5</w:t>
      </w:r>
      <w:r w:rsidR="0054028C" w:rsidRPr="007C19C9">
        <w:rPr>
          <w:rFonts w:hint="cs"/>
          <w:spacing w:val="-2"/>
          <w:rtl/>
          <w:lang w:bidi="ar-EG"/>
        </w:rPr>
        <w:t xml:space="preserve"> (</w:t>
      </w:r>
      <w:r w:rsidR="0054028C" w:rsidRPr="007C19C9">
        <w:rPr>
          <w:spacing w:val="-2"/>
          <w:lang w:bidi="ar-EG"/>
        </w:rPr>
        <w:t>CDMA DS</w:t>
      </w:r>
      <w:r w:rsidR="0054028C" w:rsidRPr="007C19C9">
        <w:rPr>
          <w:rFonts w:hint="cs"/>
          <w:spacing w:val="-2"/>
          <w:rtl/>
          <w:lang w:bidi="ar-EG"/>
        </w:rPr>
        <w:t xml:space="preserve"> و</w:t>
      </w:r>
      <w:r w:rsidR="0054028C" w:rsidRPr="007C19C9">
        <w:rPr>
          <w:spacing w:val="-2"/>
          <w:lang w:bidi="ar-EG"/>
        </w:rPr>
        <w:t>CDMA </w:t>
      </w:r>
      <w:r w:rsidR="0054028C" w:rsidRPr="007C19C9">
        <w:rPr>
          <w:spacing w:val="-2"/>
        </w:rPr>
        <w:t>TDD</w:t>
      </w:r>
      <w:r w:rsidR="0054028C" w:rsidRPr="007C19C9">
        <w:rPr>
          <w:rFonts w:hint="cs"/>
          <w:spacing w:val="-2"/>
          <w:rtl/>
          <w:lang w:bidi="ar-EG"/>
        </w:rPr>
        <w:t>).</w:t>
      </w:r>
    </w:p>
    <w:p w:rsidR="00AF70F6" w:rsidRDefault="0054028C" w:rsidP="00111F8F">
      <w:pPr>
        <w:spacing w:before="36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30" w:rsidRDefault="00131830" w:rsidP="00E07379">
      <w:pPr>
        <w:spacing w:before="0" w:line="240" w:lineRule="auto"/>
      </w:pPr>
      <w:r>
        <w:separator/>
      </w:r>
    </w:p>
  </w:endnote>
  <w:endnote w:type="continuationSeparator" w:id="0">
    <w:p w:rsidR="00131830" w:rsidRDefault="0013183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30" w:rsidRDefault="00131830" w:rsidP="00E07379">
      <w:pPr>
        <w:spacing w:before="0" w:line="240" w:lineRule="auto"/>
      </w:pPr>
      <w:r>
        <w:separator/>
      </w:r>
    </w:p>
  </w:footnote>
  <w:footnote w:type="continuationSeparator" w:id="0">
    <w:p w:rsidR="00131830" w:rsidRDefault="0013183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204A23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ar-SY" w:vendorID="64" w:dllVersion="131078" w:nlCheck="1" w:checkStyle="0"/>
  <w:activeWritingStyle w:appName="MSWord" w:lang="ar-A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AF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11F8F"/>
    <w:rsid w:val="001121AF"/>
    <w:rsid w:val="00131830"/>
    <w:rsid w:val="00173915"/>
    <w:rsid w:val="001F2ED3"/>
    <w:rsid w:val="00204A2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028C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A3A71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C19C9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3F12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0439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F9DCC17-212B-4A4E-96BE-91BB5EF2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1121AF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440"/>
      <w:jc w:val="left"/>
    </w:pPr>
    <w:rPr>
      <w:rFonts w:eastAsiaTheme="minorEastAsia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121AF"/>
    <w:rPr>
      <w:rFonts w:ascii="Calibri" w:hAnsi="Calibri" w:cs="Traditional Arabic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5-c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brsgd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de10a323-94a9-4e93-88b4-ea964576960d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1E61BB-1417-4F4E-B547-1E1B32A7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- ITU -</cp:lastModifiedBy>
  <cp:revision>6</cp:revision>
  <cp:lastPrinted>2018-11-26T14:40:00Z</cp:lastPrinted>
  <dcterms:created xsi:type="dcterms:W3CDTF">2018-11-26T12:15:00Z</dcterms:created>
  <dcterms:modified xsi:type="dcterms:W3CDTF">2018-11-26T14:40:00Z</dcterms:modified>
  <cp:category>Conference document</cp:category>
</cp:coreProperties>
</file>