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D00AD1" w:rsidTr="00306452">
        <w:trPr>
          <w:jc w:val="center"/>
        </w:trPr>
        <w:tc>
          <w:tcPr>
            <w:tcW w:w="9889" w:type="dxa"/>
            <w:gridSpan w:val="3"/>
            <w:shd w:val="clear" w:color="auto" w:fill="auto"/>
          </w:tcPr>
          <w:p w:rsidR="00E53DCE" w:rsidRPr="00D00AD1" w:rsidRDefault="00A96D3A" w:rsidP="00CD1697">
            <w:pPr>
              <w:spacing w:before="0"/>
              <w:jc w:val="left"/>
              <w:rPr>
                <w:rFonts w:cstheme="minorHAnsi"/>
                <w:b/>
                <w:bCs/>
                <w:color w:val="808080"/>
                <w:sz w:val="28"/>
                <w:szCs w:val="28"/>
                <w:lang w:val="es-ES_tradnl"/>
              </w:rPr>
            </w:pPr>
            <w:r w:rsidRPr="00D00AD1">
              <w:rPr>
                <w:rFonts w:cstheme="minorHAnsi"/>
                <w:b/>
                <w:bCs/>
                <w:color w:val="808080"/>
                <w:sz w:val="28"/>
                <w:szCs w:val="28"/>
                <w:lang w:val="es-ES_tradnl"/>
              </w:rPr>
              <w:t>Oficina de Radiocomunicaciones (BR)</w:t>
            </w:r>
          </w:p>
          <w:p w:rsidR="00E53DCE" w:rsidRPr="00D00AD1" w:rsidRDefault="00E53DCE" w:rsidP="00CD1697">
            <w:pPr>
              <w:spacing w:before="0"/>
              <w:jc w:val="left"/>
              <w:rPr>
                <w:rFonts w:cstheme="minorHAnsi"/>
                <w:b/>
                <w:bCs/>
                <w:color w:val="808080"/>
                <w:sz w:val="28"/>
                <w:szCs w:val="28"/>
                <w:lang w:val="es-ES_tradnl"/>
              </w:rPr>
            </w:pPr>
          </w:p>
          <w:p w:rsidR="00E53DCE" w:rsidRPr="00D00AD1" w:rsidRDefault="00E53DCE" w:rsidP="00CD1697">
            <w:pPr>
              <w:spacing w:before="0"/>
              <w:jc w:val="left"/>
              <w:rPr>
                <w:rFonts w:cs="Times New Roman Bold"/>
                <w:b/>
                <w:bCs/>
                <w:color w:val="808080"/>
                <w:sz w:val="28"/>
                <w:szCs w:val="28"/>
                <w:lang w:val="es-ES_tradnl"/>
              </w:rPr>
            </w:pPr>
          </w:p>
        </w:tc>
      </w:tr>
      <w:tr w:rsidR="00E53DCE" w:rsidRPr="00D00AD1" w:rsidTr="00306452">
        <w:trPr>
          <w:jc w:val="center"/>
        </w:trPr>
        <w:tc>
          <w:tcPr>
            <w:tcW w:w="7054" w:type="dxa"/>
            <w:gridSpan w:val="2"/>
            <w:shd w:val="clear" w:color="auto" w:fill="auto"/>
          </w:tcPr>
          <w:p w:rsidR="00E53DCE" w:rsidRPr="00D00AD1" w:rsidRDefault="00A96D3A" w:rsidP="00CD1697">
            <w:pPr>
              <w:spacing w:before="0"/>
              <w:jc w:val="left"/>
              <w:rPr>
                <w:szCs w:val="24"/>
                <w:lang w:val="es-ES_tradnl"/>
              </w:rPr>
            </w:pPr>
            <w:r w:rsidRPr="00D00AD1">
              <w:rPr>
                <w:szCs w:val="24"/>
                <w:lang w:val="es-ES_tradnl"/>
              </w:rPr>
              <w:t>Circular Administrativa</w:t>
            </w:r>
          </w:p>
          <w:p w:rsidR="00E53DCE" w:rsidRPr="00D00AD1" w:rsidRDefault="00E53DCE" w:rsidP="00CD1697">
            <w:pPr>
              <w:spacing w:before="0"/>
              <w:jc w:val="left"/>
              <w:rPr>
                <w:b/>
                <w:bCs/>
                <w:szCs w:val="24"/>
                <w:lang w:val="es-ES_tradnl"/>
              </w:rPr>
            </w:pPr>
            <w:r w:rsidRPr="00D00AD1">
              <w:rPr>
                <w:b/>
                <w:bCs/>
                <w:szCs w:val="24"/>
                <w:lang w:val="es-ES_tradnl"/>
              </w:rPr>
              <w:t>CA</w:t>
            </w:r>
            <w:r w:rsidR="002E6646" w:rsidRPr="00D00AD1">
              <w:rPr>
                <w:b/>
                <w:bCs/>
                <w:szCs w:val="24"/>
                <w:lang w:val="es-ES_tradnl"/>
              </w:rPr>
              <w:t>CE</w:t>
            </w:r>
            <w:r w:rsidRPr="00D00AD1">
              <w:rPr>
                <w:b/>
                <w:bCs/>
                <w:szCs w:val="24"/>
                <w:lang w:val="es-ES_tradnl"/>
              </w:rPr>
              <w:t>/</w:t>
            </w:r>
            <w:r w:rsidR="002E7FB5">
              <w:rPr>
                <w:b/>
                <w:bCs/>
                <w:szCs w:val="24"/>
                <w:lang w:val="es-ES_tradnl"/>
              </w:rPr>
              <w:t>875</w:t>
            </w:r>
          </w:p>
        </w:tc>
        <w:tc>
          <w:tcPr>
            <w:tcW w:w="2835" w:type="dxa"/>
            <w:shd w:val="clear" w:color="auto" w:fill="auto"/>
          </w:tcPr>
          <w:p w:rsidR="00E53DCE" w:rsidRPr="00D00AD1" w:rsidRDefault="002E7FB5" w:rsidP="00CD1697">
            <w:pPr>
              <w:spacing w:before="0"/>
              <w:jc w:val="right"/>
              <w:rPr>
                <w:szCs w:val="24"/>
                <w:lang w:val="es-ES_tradnl"/>
              </w:rPr>
            </w:pPr>
            <w:r>
              <w:rPr>
                <w:bCs/>
                <w:szCs w:val="24"/>
                <w:lang w:val="es-ES_tradnl"/>
              </w:rPr>
              <w:t>21 de noviembre de 2018</w:t>
            </w:r>
          </w:p>
        </w:tc>
      </w:tr>
      <w:tr w:rsidR="00E53DCE" w:rsidRPr="00D00AD1" w:rsidTr="00306452">
        <w:trPr>
          <w:jc w:val="center"/>
        </w:trPr>
        <w:tc>
          <w:tcPr>
            <w:tcW w:w="9889" w:type="dxa"/>
            <w:gridSpan w:val="3"/>
            <w:shd w:val="clear" w:color="auto" w:fill="auto"/>
          </w:tcPr>
          <w:p w:rsidR="00E53DCE" w:rsidRPr="00D00AD1" w:rsidRDefault="00E53DCE" w:rsidP="00CD1697">
            <w:pPr>
              <w:spacing w:before="0"/>
              <w:jc w:val="left"/>
              <w:rPr>
                <w:rFonts w:cs="Arial"/>
                <w:szCs w:val="24"/>
                <w:lang w:val="es-ES_tradnl"/>
              </w:rPr>
            </w:pPr>
          </w:p>
        </w:tc>
      </w:tr>
      <w:tr w:rsidR="00E53DCE" w:rsidRPr="00D00AD1" w:rsidTr="00306452">
        <w:trPr>
          <w:jc w:val="center"/>
        </w:trPr>
        <w:tc>
          <w:tcPr>
            <w:tcW w:w="9889" w:type="dxa"/>
            <w:gridSpan w:val="3"/>
            <w:shd w:val="clear" w:color="auto" w:fill="auto"/>
          </w:tcPr>
          <w:p w:rsidR="00E53DCE" w:rsidRPr="00D00AD1" w:rsidRDefault="00E53DCE" w:rsidP="00CD1697">
            <w:pPr>
              <w:spacing w:before="0"/>
              <w:jc w:val="left"/>
              <w:rPr>
                <w:szCs w:val="24"/>
                <w:lang w:val="es-ES_tradnl"/>
              </w:rPr>
            </w:pPr>
          </w:p>
        </w:tc>
      </w:tr>
      <w:tr w:rsidR="00E53DCE" w:rsidRPr="00C40AC8" w:rsidTr="00306452">
        <w:trPr>
          <w:jc w:val="center"/>
        </w:trPr>
        <w:tc>
          <w:tcPr>
            <w:tcW w:w="9889" w:type="dxa"/>
            <w:gridSpan w:val="3"/>
            <w:shd w:val="clear" w:color="auto" w:fill="auto"/>
          </w:tcPr>
          <w:p w:rsidR="00E53DCE" w:rsidRPr="00D00AD1" w:rsidRDefault="002E6646" w:rsidP="002E7FB5">
            <w:pPr>
              <w:spacing w:before="0"/>
              <w:jc w:val="left"/>
              <w:rPr>
                <w:b/>
                <w:bCs/>
                <w:szCs w:val="24"/>
                <w:lang w:val="es-ES_tradnl"/>
              </w:rPr>
            </w:pPr>
            <w:r w:rsidRPr="00D00AD1">
              <w:rPr>
                <w:b/>
                <w:bCs/>
                <w:lang w:val="es-ES_tradnl"/>
              </w:rPr>
              <w:t xml:space="preserve">A las Administraciones de los Estados Miembros de la UIT, a los Miembros del Sector de Radiocomunicaciones, a los Asociados del UIT-R que participan en los trabajos de la </w:t>
            </w:r>
            <w:r w:rsidR="002E7FB5">
              <w:rPr>
                <w:b/>
                <w:bCs/>
                <w:lang w:val="es-ES_tradnl"/>
              </w:rPr>
              <w:br/>
            </w:r>
            <w:r w:rsidRPr="00D00AD1">
              <w:rPr>
                <w:b/>
                <w:bCs/>
                <w:lang w:val="es-ES_tradnl"/>
              </w:rPr>
              <w:t xml:space="preserve">Comisión de Estudio </w:t>
            </w:r>
            <w:r w:rsidR="002E7FB5">
              <w:rPr>
                <w:b/>
                <w:bCs/>
                <w:lang w:val="es-ES_tradnl"/>
              </w:rPr>
              <w:t>6</w:t>
            </w:r>
            <w:r w:rsidRPr="00D00AD1">
              <w:rPr>
                <w:b/>
                <w:bCs/>
                <w:lang w:val="es-ES_tradnl"/>
              </w:rPr>
              <w:t xml:space="preserve"> de Radiocomunicaciones y a las Instituciones Académicas de la UIT</w:t>
            </w:r>
          </w:p>
        </w:tc>
      </w:tr>
      <w:tr w:rsidR="00E53DCE" w:rsidRPr="00C40AC8" w:rsidTr="00306452">
        <w:trPr>
          <w:jc w:val="center"/>
        </w:trPr>
        <w:tc>
          <w:tcPr>
            <w:tcW w:w="9889" w:type="dxa"/>
            <w:gridSpan w:val="3"/>
            <w:shd w:val="clear" w:color="auto" w:fill="auto"/>
          </w:tcPr>
          <w:p w:rsidR="00E53DCE" w:rsidRPr="00D00AD1" w:rsidRDefault="00E53DCE" w:rsidP="00CD1697">
            <w:pPr>
              <w:spacing w:before="0"/>
              <w:jc w:val="left"/>
              <w:rPr>
                <w:szCs w:val="24"/>
                <w:lang w:val="es-ES_tradnl"/>
              </w:rPr>
            </w:pPr>
          </w:p>
        </w:tc>
      </w:tr>
      <w:tr w:rsidR="00E53DCE" w:rsidRPr="00C40AC8" w:rsidTr="00306452">
        <w:trPr>
          <w:jc w:val="center"/>
        </w:trPr>
        <w:tc>
          <w:tcPr>
            <w:tcW w:w="9889" w:type="dxa"/>
            <w:gridSpan w:val="3"/>
            <w:shd w:val="clear" w:color="auto" w:fill="auto"/>
          </w:tcPr>
          <w:p w:rsidR="00E53DCE" w:rsidRPr="00D00AD1" w:rsidRDefault="00E53DCE" w:rsidP="00CD1697">
            <w:pPr>
              <w:spacing w:before="0"/>
              <w:jc w:val="left"/>
              <w:rPr>
                <w:szCs w:val="24"/>
                <w:lang w:val="es-ES_tradnl"/>
              </w:rPr>
            </w:pPr>
          </w:p>
        </w:tc>
      </w:tr>
      <w:tr w:rsidR="00E53DCE" w:rsidRPr="00C40AC8" w:rsidTr="00306452">
        <w:trPr>
          <w:jc w:val="center"/>
        </w:trPr>
        <w:tc>
          <w:tcPr>
            <w:tcW w:w="1526" w:type="dxa"/>
            <w:shd w:val="clear" w:color="auto" w:fill="auto"/>
          </w:tcPr>
          <w:p w:rsidR="00E53DCE" w:rsidRPr="00D00AD1" w:rsidRDefault="002E6646" w:rsidP="00CD1697">
            <w:pPr>
              <w:tabs>
                <w:tab w:val="clear" w:pos="1588"/>
                <w:tab w:val="left" w:pos="1560"/>
              </w:tabs>
              <w:spacing w:before="0"/>
              <w:jc w:val="left"/>
              <w:rPr>
                <w:szCs w:val="24"/>
                <w:lang w:val="es-ES_tradnl"/>
              </w:rPr>
            </w:pPr>
            <w:r w:rsidRPr="003428EF">
              <w:rPr>
                <w:szCs w:val="24"/>
                <w:lang w:val="es-ES_tradnl"/>
              </w:rPr>
              <w:t>Asunto</w:t>
            </w:r>
            <w:r w:rsidR="00A96D3A" w:rsidRPr="003428EF">
              <w:rPr>
                <w:szCs w:val="24"/>
                <w:lang w:val="es-ES_tradnl"/>
              </w:rPr>
              <w:t>:</w:t>
            </w:r>
          </w:p>
        </w:tc>
        <w:tc>
          <w:tcPr>
            <w:tcW w:w="8363" w:type="dxa"/>
            <w:gridSpan w:val="2"/>
            <w:vMerge w:val="restart"/>
            <w:shd w:val="clear" w:color="auto" w:fill="auto"/>
          </w:tcPr>
          <w:p w:rsidR="00E53DCE" w:rsidRPr="00D00AD1" w:rsidRDefault="002E6646" w:rsidP="002E7FB5">
            <w:pPr>
              <w:tabs>
                <w:tab w:val="clear" w:pos="1588"/>
                <w:tab w:val="left" w:pos="1560"/>
              </w:tabs>
              <w:spacing w:before="0"/>
              <w:rPr>
                <w:b/>
                <w:lang w:val="es-ES_tradnl"/>
              </w:rPr>
            </w:pPr>
            <w:r w:rsidRPr="00D00AD1">
              <w:rPr>
                <w:b/>
                <w:lang w:val="es-ES_tradnl"/>
              </w:rPr>
              <w:t xml:space="preserve">Comisión de Estudio </w:t>
            </w:r>
            <w:r w:rsidR="002E7FB5">
              <w:rPr>
                <w:b/>
                <w:lang w:val="es-ES_tradnl"/>
              </w:rPr>
              <w:t>6</w:t>
            </w:r>
            <w:r w:rsidRPr="00D00AD1">
              <w:rPr>
                <w:b/>
                <w:lang w:val="es-ES_tradnl"/>
              </w:rPr>
              <w:t xml:space="preserve"> de Radiocomunicaciones</w:t>
            </w:r>
            <w:r w:rsidR="00470826">
              <w:rPr>
                <w:b/>
                <w:lang w:val="es-ES_tradnl"/>
              </w:rPr>
              <w:t xml:space="preserve"> (</w:t>
            </w:r>
            <w:r w:rsidR="002E7FB5">
              <w:rPr>
                <w:b/>
                <w:lang w:val="es-ES_tradnl"/>
              </w:rPr>
              <w:t>Servicio de radiodifusión</w:t>
            </w:r>
            <w:r w:rsidR="00470826">
              <w:rPr>
                <w:b/>
                <w:lang w:val="es-ES_tradnl"/>
              </w:rPr>
              <w:t>)</w:t>
            </w:r>
          </w:p>
          <w:p w:rsidR="002E6646" w:rsidRPr="003428EF" w:rsidRDefault="002E6646" w:rsidP="002E7FB5">
            <w:pPr>
              <w:spacing w:before="120"/>
              <w:ind w:left="794" w:hanging="794"/>
              <w:jc w:val="left"/>
              <w:rPr>
                <w:b/>
                <w:bCs/>
                <w:lang w:val="es-ES"/>
              </w:rPr>
            </w:pPr>
            <w:r w:rsidRPr="003428EF">
              <w:rPr>
                <w:b/>
                <w:bCs/>
                <w:lang w:val="es-ES"/>
              </w:rPr>
              <w:t>–</w:t>
            </w:r>
            <w:r w:rsidRPr="003428EF">
              <w:rPr>
                <w:b/>
                <w:bCs/>
                <w:lang w:val="es-ES"/>
              </w:rPr>
              <w:tab/>
              <w:t xml:space="preserve">Propuesta de adopción de </w:t>
            </w:r>
            <w:r w:rsidR="002E7FB5">
              <w:rPr>
                <w:b/>
                <w:bCs/>
                <w:lang w:val="es-ES"/>
              </w:rPr>
              <w:t>3</w:t>
            </w:r>
            <w:r w:rsidRPr="003428EF">
              <w:rPr>
                <w:b/>
                <w:bCs/>
                <w:lang w:val="es-ES"/>
              </w:rPr>
              <w:t xml:space="preserve"> proyecto</w:t>
            </w:r>
            <w:r w:rsidR="00470826">
              <w:rPr>
                <w:b/>
                <w:bCs/>
                <w:lang w:val="es-ES"/>
              </w:rPr>
              <w:t xml:space="preserve">s de nuevas Recomendaciones </w:t>
            </w:r>
            <w:r w:rsidR="00470826">
              <w:rPr>
                <w:b/>
                <w:bCs/>
                <w:lang w:val="es-ES"/>
              </w:rPr>
              <w:br/>
            </w:r>
            <w:r w:rsidR="00552165">
              <w:rPr>
                <w:b/>
                <w:bCs/>
                <w:lang w:val="es-ES"/>
              </w:rPr>
              <w:t>UIT-</w:t>
            </w:r>
            <w:r w:rsidRPr="003428EF">
              <w:rPr>
                <w:b/>
                <w:bCs/>
                <w:lang w:val="es-ES"/>
              </w:rPr>
              <w:t>R y</w:t>
            </w:r>
            <w:r w:rsidR="002E7FB5">
              <w:rPr>
                <w:b/>
                <w:bCs/>
                <w:lang w:val="es-ES"/>
              </w:rPr>
              <w:t xml:space="preserve"> de</w:t>
            </w:r>
            <w:r w:rsidRPr="003428EF">
              <w:rPr>
                <w:b/>
                <w:bCs/>
                <w:lang w:val="es-ES"/>
              </w:rPr>
              <w:t xml:space="preserve"> </w:t>
            </w:r>
            <w:r w:rsidR="002E7FB5">
              <w:rPr>
                <w:b/>
                <w:bCs/>
                <w:lang w:val="es-ES"/>
              </w:rPr>
              <w:t>6</w:t>
            </w:r>
            <w:r w:rsidRPr="003428EF">
              <w:rPr>
                <w:b/>
                <w:bCs/>
                <w:lang w:val="es-ES"/>
              </w:rPr>
              <w:t xml:space="preserve"> proyectos de Recomendaciones UIT-R revisadas y su aprobación simultánea por correspondencia de conformidad con el § A2.6.2.4 de la Resolución UIT</w:t>
            </w:r>
            <w:r w:rsidRPr="003428EF">
              <w:rPr>
                <w:b/>
                <w:bCs/>
                <w:lang w:val="es-ES"/>
              </w:rPr>
              <w:noBreakHyphen/>
              <w:t>R 1</w:t>
            </w:r>
            <w:r w:rsidRPr="003428EF">
              <w:rPr>
                <w:b/>
                <w:bCs/>
                <w:lang w:val="es-ES"/>
              </w:rPr>
              <w:noBreakHyphen/>
              <w:t>7 (Procedimiento para la adopción y aprobación simultánea por correspondencia)</w:t>
            </w:r>
          </w:p>
          <w:p w:rsidR="002E6646" w:rsidRPr="00D00AD1" w:rsidRDefault="002E6646" w:rsidP="002E7FB5">
            <w:pPr>
              <w:spacing w:before="120"/>
              <w:jc w:val="left"/>
              <w:rPr>
                <w:b/>
                <w:bCs/>
                <w:szCs w:val="24"/>
                <w:lang w:val="es-ES_tradnl"/>
              </w:rPr>
            </w:pPr>
            <w:r w:rsidRPr="00D00AD1">
              <w:rPr>
                <w:b/>
                <w:bCs/>
                <w:lang w:val="es-ES_tradnl"/>
              </w:rPr>
              <w:t>–</w:t>
            </w:r>
            <w:r w:rsidRPr="00D00AD1">
              <w:rPr>
                <w:b/>
                <w:bCs/>
                <w:lang w:val="es-ES_tradnl"/>
              </w:rPr>
              <w:tab/>
              <w:t xml:space="preserve">Propuesta de supresión de </w:t>
            </w:r>
            <w:r w:rsidR="002E7FB5">
              <w:rPr>
                <w:b/>
                <w:bCs/>
                <w:lang w:val="es-ES_tradnl"/>
              </w:rPr>
              <w:t>1</w:t>
            </w:r>
            <w:r w:rsidRPr="00D00AD1">
              <w:rPr>
                <w:b/>
                <w:bCs/>
                <w:lang w:val="es-ES_tradnl"/>
              </w:rPr>
              <w:t xml:space="preserve"> Recomendaci</w:t>
            </w:r>
            <w:r w:rsidR="000036E0">
              <w:rPr>
                <w:b/>
                <w:bCs/>
                <w:lang w:val="es-ES_tradnl"/>
              </w:rPr>
              <w:t>ó</w:t>
            </w:r>
            <w:r w:rsidR="002E7FB5">
              <w:rPr>
                <w:b/>
                <w:bCs/>
                <w:lang w:val="es-ES_tradnl"/>
              </w:rPr>
              <w:t>n</w:t>
            </w:r>
            <w:r w:rsidRPr="00D00AD1">
              <w:rPr>
                <w:b/>
                <w:bCs/>
                <w:lang w:val="es-ES_tradnl"/>
              </w:rPr>
              <w:t xml:space="preserve"> UIT-R</w:t>
            </w:r>
          </w:p>
        </w:tc>
      </w:tr>
      <w:tr w:rsidR="00E53DCE" w:rsidRPr="00C40AC8" w:rsidTr="00306452">
        <w:trPr>
          <w:jc w:val="center"/>
        </w:trPr>
        <w:tc>
          <w:tcPr>
            <w:tcW w:w="1526" w:type="dxa"/>
            <w:shd w:val="clear" w:color="auto" w:fill="auto"/>
          </w:tcPr>
          <w:p w:rsidR="00E53DCE" w:rsidRPr="00D00AD1"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D00AD1" w:rsidRDefault="00E53DCE" w:rsidP="00CD1697">
            <w:pPr>
              <w:tabs>
                <w:tab w:val="clear" w:pos="1588"/>
                <w:tab w:val="left" w:pos="1560"/>
              </w:tabs>
              <w:spacing w:before="0"/>
              <w:rPr>
                <w:b/>
                <w:bCs/>
                <w:szCs w:val="24"/>
                <w:lang w:val="es-ES_tradnl"/>
              </w:rPr>
            </w:pPr>
          </w:p>
        </w:tc>
      </w:tr>
      <w:tr w:rsidR="00E53DCE" w:rsidRPr="00C40AC8" w:rsidTr="00306452">
        <w:trPr>
          <w:jc w:val="center"/>
        </w:trPr>
        <w:tc>
          <w:tcPr>
            <w:tcW w:w="1526" w:type="dxa"/>
            <w:shd w:val="clear" w:color="auto" w:fill="auto"/>
          </w:tcPr>
          <w:p w:rsidR="00E53DCE" w:rsidRPr="00D00AD1"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D00AD1" w:rsidRDefault="00E53DCE" w:rsidP="00CD1697">
            <w:pPr>
              <w:tabs>
                <w:tab w:val="clear" w:pos="1588"/>
                <w:tab w:val="left" w:pos="1560"/>
              </w:tabs>
              <w:spacing w:before="0"/>
              <w:rPr>
                <w:b/>
                <w:bCs/>
                <w:szCs w:val="24"/>
                <w:lang w:val="es-ES_tradnl"/>
              </w:rPr>
            </w:pPr>
          </w:p>
        </w:tc>
      </w:tr>
    </w:tbl>
    <w:p w:rsidR="002E7FB5" w:rsidRDefault="002E7FB5" w:rsidP="00470826">
      <w:pPr>
        <w:rPr>
          <w:lang w:val="es-ES_tradnl"/>
        </w:rPr>
      </w:pPr>
    </w:p>
    <w:p w:rsidR="00470826" w:rsidRDefault="002E6646" w:rsidP="00662BBE">
      <w:pPr>
        <w:rPr>
          <w:lang w:val="es-ES_tradnl"/>
        </w:rPr>
      </w:pPr>
      <w:r w:rsidRPr="00D00AD1">
        <w:rPr>
          <w:lang w:val="es-ES_tradnl"/>
        </w:rPr>
        <w:t xml:space="preserve">En la reunión de la Comisión de Estudio </w:t>
      </w:r>
      <w:r w:rsidR="002E7FB5">
        <w:rPr>
          <w:lang w:val="es-ES_tradnl"/>
        </w:rPr>
        <w:t>6</w:t>
      </w:r>
      <w:r w:rsidRPr="00D00AD1">
        <w:rPr>
          <w:lang w:val="es-ES_tradnl"/>
        </w:rPr>
        <w:t xml:space="preserve"> de Radiocomunicaciones celebrada </w:t>
      </w:r>
      <w:r w:rsidR="002E7FB5">
        <w:rPr>
          <w:lang w:val="es-ES_tradnl"/>
        </w:rPr>
        <w:t>el 26 de octubre de 2018</w:t>
      </w:r>
      <w:r w:rsidRPr="00D00AD1">
        <w:rPr>
          <w:lang w:val="es-ES_tradnl"/>
        </w:rPr>
        <w:t xml:space="preserve">, la Comisión de Estudio decidió solicitar la adopción de </w:t>
      </w:r>
      <w:r w:rsidR="002E7FB5">
        <w:rPr>
          <w:lang w:val="es-ES_tradnl"/>
        </w:rPr>
        <w:t>3</w:t>
      </w:r>
      <w:r w:rsidRPr="00D00AD1">
        <w:rPr>
          <w:lang w:val="es-ES_tradnl"/>
        </w:rPr>
        <w:t xml:space="preserve"> proyectos de nuevas Recomendaciones UIT-R y de </w:t>
      </w:r>
      <w:r w:rsidR="002E7FB5">
        <w:rPr>
          <w:lang w:val="es-ES_tradnl"/>
        </w:rPr>
        <w:t>6</w:t>
      </w:r>
      <w:r w:rsidRPr="00D00AD1">
        <w:rPr>
          <w:lang w:val="es-ES_tradnl"/>
        </w:rPr>
        <w:t xml:space="preserve"> proyectos de Recomendaciones UIT-R revisadas por correspondencia (§ A2.6.2 de la Resolución UIT</w:t>
      </w:r>
      <w:r w:rsidRPr="00D00AD1">
        <w:rPr>
          <w:lang w:val="es-ES_tradnl"/>
        </w:rPr>
        <w:noBreakHyphen/>
        <w:t>R 1</w:t>
      </w:r>
      <w:r w:rsidRPr="00D00AD1">
        <w:rPr>
          <w:lang w:val="es-ES_tradnl"/>
        </w:rPr>
        <w:noBreakHyphen/>
        <w:t>7) y además deci</w:t>
      </w:r>
      <w:r w:rsidR="00FD6304">
        <w:rPr>
          <w:lang w:val="es-ES_tradnl"/>
        </w:rPr>
        <w:t>dió aplicar el procedimiento de </w:t>
      </w:r>
      <w:r w:rsidRPr="00D00AD1">
        <w:rPr>
          <w:lang w:val="es-ES_tradnl"/>
        </w:rPr>
        <w:t>adopción y aprobación simultáneas por correspondencia (PAAS</w:t>
      </w:r>
      <w:r w:rsidR="00470826">
        <w:rPr>
          <w:lang w:val="es-ES_tradnl"/>
        </w:rPr>
        <w:t xml:space="preserve">, </w:t>
      </w:r>
      <w:r w:rsidRPr="00D00AD1">
        <w:rPr>
          <w:lang w:val="es-ES_tradnl"/>
        </w:rPr>
        <w:t>§ A2.6.2.4 de la Resolución UIT</w:t>
      </w:r>
      <w:r w:rsidRPr="00D00AD1">
        <w:rPr>
          <w:lang w:val="es-ES_tradnl"/>
        </w:rPr>
        <w:noBreakHyphen/>
        <w:t>R 1</w:t>
      </w:r>
      <w:r w:rsidRPr="00D00AD1">
        <w:rPr>
          <w:lang w:val="es-ES_tradnl"/>
        </w:rPr>
        <w:noBreakHyphen/>
        <w:t>7). Los títulos y resúmenes de los proyectos de Recomendaciones aparecen en el Anexo</w:t>
      </w:r>
      <w:r w:rsidR="00662BBE">
        <w:rPr>
          <w:lang w:val="es-ES_tradnl"/>
        </w:rPr>
        <w:t xml:space="preserve"> 1</w:t>
      </w:r>
      <w:r w:rsidRPr="00D00AD1">
        <w:rPr>
          <w:lang w:val="es-ES_tradnl"/>
        </w:rPr>
        <w:t>. Todo Estado Miembro que objete la adopción de un proyecto de Recomendación debe informar al Director y al Presidente de la Comisión de Estudio de los motivos de dicha objeción.</w:t>
      </w:r>
      <w:r w:rsidR="001D522A">
        <w:rPr>
          <w:lang w:val="es-ES_tradnl"/>
        </w:rPr>
        <w:t xml:space="preserve"> </w:t>
      </w:r>
    </w:p>
    <w:p w:rsidR="002E6646" w:rsidRPr="00D00AD1" w:rsidRDefault="00CD1697" w:rsidP="001168A2">
      <w:pPr>
        <w:rPr>
          <w:lang w:val="es-ES_tradnl"/>
        </w:rPr>
      </w:pPr>
      <w:r w:rsidRPr="00CD1697">
        <w:rPr>
          <w:lang w:val="es-ES_tradnl"/>
        </w:rPr>
        <w:t>El periodo de consideración se extenderá durante 2 meses finalizando el</w:t>
      </w:r>
      <w:r>
        <w:rPr>
          <w:lang w:val="es-ES_tradnl"/>
        </w:rPr>
        <w:t xml:space="preserve"> </w:t>
      </w:r>
      <w:r w:rsidR="00662BBE">
        <w:rPr>
          <w:u w:val="single"/>
          <w:lang w:val="es-ES_tradnl"/>
        </w:rPr>
        <w:t>21 de enero de 201</w:t>
      </w:r>
      <w:r w:rsidR="006B1202">
        <w:rPr>
          <w:u w:val="single"/>
          <w:lang w:val="es-ES_tradnl"/>
        </w:rPr>
        <w:t>9</w:t>
      </w:r>
      <w:r>
        <w:rPr>
          <w:lang w:val="es-ES_tradnl"/>
        </w:rPr>
        <w:t xml:space="preserve">. </w:t>
      </w:r>
      <w:r w:rsidR="00662BBE">
        <w:rPr>
          <w:lang w:val="es-ES_tradnl"/>
        </w:rPr>
        <w:t>Si </w:t>
      </w:r>
      <w:r w:rsidRPr="00CD1697">
        <w:rPr>
          <w:lang w:val="es-ES_tradnl"/>
        </w:rPr>
        <w:t>durante este periodo no se reciben objeciones de los Estados Miembros, se considerará</w:t>
      </w:r>
      <w:r>
        <w:rPr>
          <w:lang w:val="es-ES_tradnl"/>
        </w:rPr>
        <w:t>n</w:t>
      </w:r>
      <w:r w:rsidRPr="00CD1697">
        <w:rPr>
          <w:lang w:val="es-ES_tradnl"/>
        </w:rPr>
        <w:t xml:space="preserve"> </w:t>
      </w:r>
      <w:r>
        <w:rPr>
          <w:lang w:val="es-ES_tradnl"/>
        </w:rPr>
        <w:t>adoptado</w:t>
      </w:r>
      <w:r w:rsidR="00662BBE">
        <w:rPr>
          <w:lang w:val="es-ES_tradnl"/>
        </w:rPr>
        <w:t>s</w:t>
      </w:r>
      <w:r w:rsidRPr="00CD1697">
        <w:rPr>
          <w:lang w:val="es-ES_tradnl"/>
        </w:rPr>
        <w:t xml:space="preserve"> los proyectos de Recomendaci</w:t>
      </w:r>
      <w:r w:rsidR="00662BBE">
        <w:rPr>
          <w:lang w:val="es-ES_tradnl"/>
        </w:rPr>
        <w:t>o</w:t>
      </w:r>
      <w:r w:rsidRPr="00CD1697">
        <w:rPr>
          <w:lang w:val="es-ES_tradnl"/>
        </w:rPr>
        <w:t>n</w:t>
      </w:r>
      <w:r w:rsidR="00662BBE">
        <w:rPr>
          <w:lang w:val="es-ES_tradnl"/>
        </w:rPr>
        <w:t>es</w:t>
      </w:r>
      <w:r w:rsidRPr="00CD1697">
        <w:rPr>
          <w:lang w:val="es-ES_tradnl"/>
        </w:rPr>
        <w:t xml:space="preserve"> por la Comisión de Estudio </w:t>
      </w:r>
      <w:r w:rsidR="001168A2">
        <w:rPr>
          <w:lang w:val="es-ES_tradnl"/>
        </w:rPr>
        <w:t>6</w:t>
      </w:r>
      <w:r w:rsidRPr="00CD1697">
        <w:rPr>
          <w:lang w:val="es-ES_tradnl"/>
        </w:rPr>
        <w:t xml:space="preserve">. Además, </w:t>
      </w:r>
      <w:r>
        <w:rPr>
          <w:lang w:val="es-ES_tradnl"/>
        </w:rPr>
        <w:t xml:space="preserve">dado que </w:t>
      </w:r>
      <w:r w:rsidRPr="00CD1697">
        <w:rPr>
          <w:lang w:val="es-ES_tradnl"/>
        </w:rPr>
        <w:t xml:space="preserve">se ha seguido el </w:t>
      </w:r>
      <w:r>
        <w:rPr>
          <w:lang w:val="es-ES_tradnl"/>
        </w:rPr>
        <w:t xml:space="preserve">procedimiento de </w:t>
      </w:r>
      <w:r w:rsidRPr="00CD1697">
        <w:rPr>
          <w:lang w:val="es-ES_tradnl"/>
        </w:rPr>
        <w:t>PAAS, los proyectos de Recomendaci</w:t>
      </w:r>
      <w:r w:rsidR="00662BBE">
        <w:rPr>
          <w:lang w:val="es-ES_tradnl"/>
        </w:rPr>
        <w:t>o</w:t>
      </w:r>
      <w:r w:rsidRPr="00CD1697">
        <w:rPr>
          <w:lang w:val="es-ES_tradnl"/>
        </w:rPr>
        <w:t>n</w:t>
      </w:r>
      <w:r w:rsidR="00662BBE">
        <w:rPr>
          <w:lang w:val="es-ES_tradnl"/>
        </w:rPr>
        <w:t>es</w:t>
      </w:r>
      <w:r w:rsidRPr="00CD1697">
        <w:rPr>
          <w:lang w:val="es-ES_tradnl"/>
        </w:rPr>
        <w:t xml:space="preserve"> también se considerarán aprobados.</w:t>
      </w:r>
    </w:p>
    <w:p w:rsidR="002E6646" w:rsidRPr="00D00AD1" w:rsidRDefault="002E6646" w:rsidP="0027404E">
      <w:pPr>
        <w:rPr>
          <w:lang w:val="es-ES_tradnl"/>
        </w:rPr>
      </w:pPr>
      <w:r w:rsidRPr="00D00AD1">
        <w:rPr>
          <w:lang w:val="es-ES_tradnl"/>
        </w:rPr>
        <w:t xml:space="preserve">Además, la Comisión de Estudio propuso la supresión de </w:t>
      </w:r>
      <w:r w:rsidR="001168A2">
        <w:rPr>
          <w:lang w:val="es-ES_tradnl"/>
        </w:rPr>
        <w:t>1</w:t>
      </w:r>
      <w:r w:rsidRPr="00D00AD1">
        <w:rPr>
          <w:lang w:val="es-ES_tradnl"/>
        </w:rPr>
        <w:t xml:space="preserve"> Recomendación </w:t>
      </w:r>
      <w:r w:rsidR="0027404E" w:rsidRPr="00DA5C2F">
        <w:rPr>
          <w:szCs w:val="24"/>
          <w:lang w:val="es-ES_tradnl"/>
        </w:rPr>
        <w:t xml:space="preserve">indicada </w:t>
      </w:r>
      <w:r w:rsidRPr="00D00AD1">
        <w:rPr>
          <w:lang w:val="es-ES_tradnl"/>
        </w:rPr>
        <w:t>en el Anexo 2. Todo Estado Miembro que objete la supresión de un</w:t>
      </w:r>
      <w:r w:rsidR="0012191D">
        <w:rPr>
          <w:lang w:val="es-ES_tradnl"/>
        </w:rPr>
        <w:t>a</w:t>
      </w:r>
      <w:r w:rsidRPr="00D00AD1">
        <w:rPr>
          <w:lang w:val="es-ES_tradnl"/>
        </w:rPr>
        <w:t xml:space="preserve"> Recomendación debe informar al Director y al Presidente de la Comisión de Estudio de los motivos de dicha objeción.</w:t>
      </w:r>
    </w:p>
    <w:p w:rsidR="00CD1697" w:rsidRDefault="00CD1697" w:rsidP="006B1202">
      <w:pPr>
        <w:rPr>
          <w:lang w:val="es-ES_tradnl"/>
        </w:rPr>
      </w:pPr>
      <w:r w:rsidRPr="00CD1697">
        <w:rPr>
          <w:lang w:val="es-ES_tradnl"/>
        </w:rPr>
        <w:t xml:space="preserve">El periodo de consideración se extenderá durante 2 meses finalizando el </w:t>
      </w:r>
      <w:r w:rsidR="001168A2">
        <w:rPr>
          <w:u w:val="single"/>
          <w:lang w:val="es-ES_tradnl"/>
        </w:rPr>
        <w:t>21 de enero de 201</w:t>
      </w:r>
      <w:r w:rsidR="006B1202">
        <w:rPr>
          <w:u w:val="single"/>
          <w:lang w:val="es-ES_tradnl"/>
        </w:rPr>
        <w:t>9</w:t>
      </w:r>
      <w:r w:rsidR="001168A2">
        <w:rPr>
          <w:lang w:val="es-ES_tradnl"/>
        </w:rPr>
        <w:t>. Si </w:t>
      </w:r>
      <w:r w:rsidRPr="00CD1697">
        <w:rPr>
          <w:lang w:val="es-ES_tradnl"/>
        </w:rPr>
        <w:t xml:space="preserve">durante este periodo no se reciben objeciones de los Estados Miembros a la propuesta de supresión, se considerará que la Recomendación queda suprimida. </w:t>
      </w:r>
    </w:p>
    <w:p w:rsidR="002E6646" w:rsidRPr="00D00AD1" w:rsidRDefault="002E6646" w:rsidP="001168A2">
      <w:pPr>
        <w:rPr>
          <w:lang w:val="es-ES_tradnl"/>
        </w:rPr>
      </w:pPr>
      <w:r w:rsidRPr="00D00AD1">
        <w:rPr>
          <w:lang w:val="es-ES_tradnl"/>
        </w:rPr>
        <w:t>Tras la fecha límite mencionada, los resultados</w:t>
      </w:r>
      <w:r w:rsidR="001168A2">
        <w:rPr>
          <w:lang w:val="es-ES_tradnl"/>
        </w:rPr>
        <w:t xml:space="preserve"> de </w:t>
      </w:r>
      <w:r w:rsidR="004B6204">
        <w:rPr>
          <w:lang w:val="es-ES_tradnl"/>
        </w:rPr>
        <w:t>los procedimientos arriba citados</w:t>
      </w:r>
      <w:r w:rsidRPr="00D00AD1">
        <w:rPr>
          <w:lang w:val="es-ES_tradnl"/>
        </w:rPr>
        <w:t xml:space="preserve"> se comunicarán mediante Circular Administrativa y se publicarán las Recomendaci</w:t>
      </w:r>
      <w:r w:rsidR="001168A2">
        <w:rPr>
          <w:lang w:val="es-ES_tradnl"/>
        </w:rPr>
        <w:t>o</w:t>
      </w:r>
      <w:r w:rsidRPr="00D00AD1">
        <w:rPr>
          <w:lang w:val="es-ES_tradnl"/>
        </w:rPr>
        <w:t xml:space="preserve">nes aprobadas tan pronto como sea posible (véase </w:t>
      </w:r>
      <w:r w:rsidR="009F1A2F">
        <w:fldChar w:fldCharType="begin"/>
      </w:r>
      <w:r w:rsidR="009F1A2F" w:rsidRPr="000273C1">
        <w:rPr>
          <w:lang w:val="es-ES_tradnl"/>
          <w:rPrChange w:id="0" w:author="^_^" w:date="2017-05-03T12:34:00Z">
            <w:rPr/>
          </w:rPrChange>
        </w:rPr>
        <w:instrText xml:space="preserve"> HYPERLINK "http://www.itu.int/pub/R-REC" </w:instrText>
      </w:r>
      <w:r w:rsidR="009F1A2F">
        <w:fldChar w:fldCharType="separate"/>
      </w:r>
      <w:r w:rsidRPr="00D00AD1">
        <w:rPr>
          <w:color w:val="0000FF"/>
          <w:u w:val="single"/>
          <w:lang w:val="es-ES_tradnl"/>
        </w:rPr>
        <w:t>http://www.itu.int/pub/R-REC</w:t>
      </w:r>
      <w:r w:rsidR="009F1A2F">
        <w:rPr>
          <w:color w:val="0000FF"/>
          <w:u w:val="single"/>
          <w:lang w:val="es-ES_tradnl"/>
        </w:rPr>
        <w:fldChar w:fldCharType="end"/>
      </w:r>
      <w:r w:rsidRPr="00D00AD1">
        <w:rPr>
          <w:lang w:val="es-ES_tradnl"/>
        </w:rPr>
        <w:t>).</w:t>
      </w:r>
    </w:p>
    <w:p w:rsidR="006A124F" w:rsidRDefault="002E6646" w:rsidP="002E6646">
      <w:pPr>
        <w:keepLines/>
        <w:rPr>
          <w:lang w:val="es-ES_tradnl"/>
        </w:rPr>
      </w:pPr>
      <w:r w:rsidRPr="00D00AD1">
        <w:rPr>
          <w:lang w:val="es-ES_tradnl"/>
        </w:rPr>
        <w:lastRenderedPageBreak/>
        <w:t>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UIT-T/UIT-R/ISO/CEI puede consultarse en</w:t>
      </w:r>
      <w:r w:rsidR="006A124F">
        <w:rPr>
          <w:lang w:val="es-ES_tradnl"/>
        </w:rPr>
        <w:t xml:space="preserve"> </w:t>
      </w:r>
      <w:r w:rsidR="009F1A2F">
        <w:fldChar w:fldCharType="begin"/>
      </w:r>
      <w:r w:rsidR="009F1A2F" w:rsidRPr="000273C1">
        <w:rPr>
          <w:lang w:val="es-ES_tradnl"/>
          <w:rPrChange w:id="1" w:author="^_^" w:date="2017-05-03T12:34:00Z">
            <w:rPr/>
          </w:rPrChange>
        </w:rPr>
        <w:instrText xml:space="preserve"> HYPERLINK "http://www.itu.int/en/ITU-T/ipr/Pages/policy.aspx" </w:instrText>
      </w:r>
      <w:r w:rsidR="009F1A2F">
        <w:fldChar w:fldCharType="separate"/>
      </w:r>
      <w:r w:rsidR="006A124F" w:rsidRPr="006A124F">
        <w:rPr>
          <w:rStyle w:val="Hyperlink"/>
          <w:lang w:val="es-ES_tradnl"/>
        </w:rPr>
        <w:t>http://www.itu.int/en/ITU-T/ipr/Pages/policy.aspx</w:t>
      </w:r>
      <w:r w:rsidR="009F1A2F">
        <w:rPr>
          <w:rStyle w:val="Hyperlink"/>
          <w:lang w:val="es-ES_tradnl"/>
        </w:rPr>
        <w:fldChar w:fldCharType="end"/>
      </w:r>
      <w:r w:rsidR="006A124F">
        <w:rPr>
          <w:lang w:val="es-ES_tradnl"/>
        </w:rPr>
        <w:t>.</w:t>
      </w:r>
    </w:p>
    <w:p w:rsidR="002E6646" w:rsidRPr="0062522E" w:rsidRDefault="002E6646" w:rsidP="009F1A2F">
      <w:pPr>
        <w:spacing w:before="1440" w:line="240" w:lineRule="auto"/>
        <w:jc w:val="left"/>
        <w:rPr>
          <w:szCs w:val="24"/>
          <w:lang w:val="es-ES_tradnl"/>
        </w:rPr>
      </w:pPr>
      <w:r w:rsidRPr="0012191D">
        <w:rPr>
          <w:szCs w:val="24"/>
          <w:lang w:val="es-ES_tradnl"/>
        </w:rPr>
        <w:t>François Rancy</w:t>
      </w:r>
      <w:r w:rsidR="0062522E" w:rsidRPr="0012191D">
        <w:rPr>
          <w:szCs w:val="24"/>
          <w:lang w:val="es-ES_tradnl"/>
        </w:rPr>
        <w:br/>
      </w:r>
      <w:r w:rsidRPr="0062522E">
        <w:rPr>
          <w:szCs w:val="24"/>
          <w:lang w:val="es-ES_tradnl"/>
        </w:rPr>
        <w:t>Director</w:t>
      </w:r>
    </w:p>
    <w:p w:rsidR="002E6646" w:rsidRPr="00D00AD1" w:rsidRDefault="002E6646" w:rsidP="001168A2">
      <w:pPr>
        <w:tabs>
          <w:tab w:val="clear" w:pos="1588"/>
          <w:tab w:val="left" w:pos="1843"/>
        </w:tabs>
        <w:spacing w:before="1560"/>
        <w:rPr>
          <w:lang w:val="es-ES_tradnl"/>
        </w:rPr>
      </w:pPr>
      <w:r w:rsidRPr="00D00AD1">
        <w:rPr>
          <w:b/>
          <w:bCs/>
          <w:lang w:val="es-ES_tradnl"/>
        </w:rPr>
        <w:t>Anexo 1:</w:t>
      </w:r>
      <w:r w:rsidRPr="00D00AD1">
        <w:rPr>
          <w:lang w:val="es-ES_tradnl"/>
        </w:rPr>
        <w:t xml:space="preserve"> </w:t>
      </w:r>
      <w:r w:rsidR="001F1D56">
        <w:rPr>
          <w:lang w:val="es-ES_tradnl"/>
        </w:rPr>
        <w:tab/>
      </w:r>
      <w:r w:rsidRPr="00D00AD1">
        <w:rPr>
          <w:lang w:val="es-ES_tradnl"/>
        </w:rPr>
        <w:t>Títulos y res</w:t>
      </w:r>
      <w:r w:rsidR="001168A2">
        <w:rPr>
          <w:lang w:val="es-ES_tradnl"/>
        </w:rPr>
        <w:t>ú</w:t>
      </w:r>
      <w:r w:rsidRPr="00D00AD1">
        <w:rPr>
          <w:lang w:val="es-ES_tradnl"/>
        </w:rPr>
        <w:t>men</w:t>
      </w:r>
      <w:r w:rsidR="001168A2">
        <w:rPr>
          <w:lang w:val="es-ES_tradnl"/>
        </w:rPr>
        <w:t>es</w:t>
      </w:r>
      <w:r w:rsidRPr="00D00AD1">
        <w:rPr>
          <w:lang w:val="es-ES_tradnl"/>
        </w:rPr>
        <w:t xml:space="preserve"> de los proyectos de Recomendación</w:t>
      </w:r>
    </w:p>
    <w:p w:rsidR="002E6646" w:rsidRDefault="002E6646" w:rsidP="001168A2">
      <w:pPr>
        <w:rPr>
          <w:lang w:val="es-ES_tradnl"/>
        </w:rPr>
      </w:pPr>
      <w:r w:rsidRPr="00D00AD1">
        <w:rPr>
          <w:b/>
          <w:bCs/>
          <w:lang w:val="es-ES_tradnl"/>
        </w:rPr>
        <w:t>Anexo 2:</w:t>
      </w:r>
      <w:r w:rsidRPr="00D00AD1">
        <w:rPr>
          <w:lang w:val="es-ES_tradnl"/>
        </w:rPr>
        <w:t xml:space="preserve"> </w:t>
      </w:r>
      <w:r w:rsidR="001F1D56">
        <w:rPr>
          <w:lang w:val="es-ES_tradnl"/>
        </w:rPr>
        <w:tab/>
      </w:r>
      <w:r w:rsidR="001168A2">
        <w:rPr>
          <w:lang w:val="es-ES_tradnl"/>
        </w:rPr>
        <w:t>Recomendación</w:t>
      </w:r>
      <w:r w:rsidRPr="00D00AD1">
        <w:rPr>
          <w:lang w:val="es-ES_tradnl"/>
        </w:rPr>
        <w:t xml:space="preserve"> cuya supresión se propone</w:t>
      </w:r>
    </w:p>
    <w:p w:rsidR="002E6646" w:rsidRPr="001168A2" w:rsidRDefault="002E6646" w:rsidP="001168A2">
      <w:pPr>
        <w:tabs>
          <w:tab w:val="clear" w:pos="1588"/>
          <w:tab w:val="left" w:pos="1560"/>
        </w:tabs>
        <w:spacing w:before="600"/>
        <w:ind w:left="1985" w:hanging="1985"/>
        <w:jc w:val="left"/>
        <w:rPr>
          <w:lang w:val="es-ES_tradnl"/>
        </w:rPr>
      </w:pPr>
      <w:r w:rsidRPr="00D00AD1">
        <w:rPr>
          <w:b/>
          <w:bCs/>
          <w:lang w:val="es-ES_tradnl"/>
        </w:rPr>
        <w:t>Documentos:</w:t>
      </w:r>
      <w:r w:rsidRPr="00D00AD1">
        <w:rPr>
          <w:lang w:val="es-ES_tradnl"/>
        </w:rPr>
        <w:t xml:space="preserve"> </w:t>
      </w:r>
      <w:r w:rsidR="001F1D56">
        <w:rPr>
          <w:lang w:val="es-ES_tradnl"/>
        </w:rPr>
        <w:tab/>
      </w:r>
      <w:r w:rsidR="001168A2">
        <w:rPr>
          <w:lang w:val="es-ES_tradnl"/>
        </w:rPr>
        <w:tab/>
      </w:r>
      <w:r w:rsidRPr="00D00AD1">
        <w:rPr>
          <w:lang w:val="es-ES_tradnl"/>
        </w:rPr>
        <w:t>Documento</w:t>
      </w:r>
      <w:r w:rsidR="001168A2">
        <w:rPr>
          <w:lang w:val="es-ES_tradnl"/>
        </w:rPr>
        <w:t>s</w:t>
      </w:r>
      <w:r w:rsidRPr="00D00AD1">
        <w:rPr>
          <w:lang w:val="es-ES_tradnl"/>
        </w:rPr>
        <w:t xml:space="preserve"> </w:t>
      </w:r>
      <w:r w:rsidR="001168A2" w:rsidRPr="001168A2">
        <w:rPr>
          <w:szCs w:val="24"/>
          <w:lang w:val="es-ES_tradnl"/>
        </w:rPr>
        <w:t xml:space="preserve">6/261(Rev.2), 6/263(Rev.1), 6/267(Rev.1), 6/272, 6/278, 6/279, </w:t>
      </w:r>
      <w:r w:rsidR="001168A2" w:rsidRPr="001168A2">
        <w:rPr>
          <w:szCs w:val="24"/>
          <w:lang w:val="es-ES_tradnl"/>
        </w:rPr>
        <w:br/>
        <w:t>6/280, 6/281, 6/282(Rev.1)</w:t>
      </w:r>
    </w:p>
    <w:p w:rsidR="002E6646" w:rsidRPr="001168A2" w:rsidRDefault="002E6646" w:rsidP="001168A2">
      <w:pPr>
        <w:spacing w:before="480"/>
        <w:jc w:val="left"/>
        <w:rPr>
          <w:rStyle w:val="Hyperlink"/>
          <w:szCs w:val="24"/>
          <w:lang w:val="es-ES_tradnl"/>
        </w:rPr>
      </w:pPr>
      <w:r w:rsidRPr="00D00AD1">
        <w:rPr>
          <w:lang w:val="es-ES_tradnl"/>
        </w:rPr>
        <w:t>Dichos documentos están disponibles en formato electrónico en la dirección:</w:t>
      </w:r>
      <w:r w:rsidR="001168A2">
        <w:rPr>
          <w:lang w:val="es-ES_tradnl"/>
        </w:rPr>
        <w:t xml:space="preserve"> </w:t>
      </w:r>
      <w:hyperlink r:id="rId8" w:history="1">
        <w:r w:rsidR="001168A2" w:rsidRPr="005276CB">
          <w:rPr>
            <w:rStyle w:val="Hyperlink"/>
            <w:szCs w:val="24"/>
            <w:lang w:val="es-ES_tradnl"/>
          </w:rPr>
          <w:t>https://www.itu.int/md/R15-sg06-C/es</w:t>
        </w:r>
      </w:hyperlink>
    </w:p>
    <w:p w:rsidR="002E6646" w:rsidRPr="00D00AD1" w:rsidRDefault="002E6646" w:rsidP="001168A2">
      <w:pPr>
        <w:tabs>
          <w:tab w:val="left" w:pos="284"/>
          <w:tab w:val="left" w:pos="568"/>
        </w:tabs>
        <w:spacing w:before="2400" w:after="40"/>
        <w:rPr>
          <w:b/>
          <w:bCs/>
          <w:sz w:val="18"/>
          <w:szCs w:val="18"/>
          <w:lang w:val="es-ES_tradnl"/>
        </w:rPr>
      </w:pPr>
      <w:r w:rsidRPr="00D00AD1">
        <w:rPr>
          <w:b/>
          <w:bCs/>
          <w:sz w:val="18"/>
          <w:szCs w:val="18"/>
          <w:lang w:val="es-ES_tradnl"/>
        </w:rPr>
        <w:t>Distribución:</w:t>
      </w:r>
    </w:p>
    <w:p w:rsidR="002E6646" w:rsidRPr="00D00AD1" w:rsidRDefault="002E6646" w:rsidP="001168A2">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Administraciones de los Estados </w:t>
      </w:r>
      <w:r w:rsidR="00421D59">
        <w:rPr>
          <w:sz w:val="18"/>
          <w:szCs w:val="18"/>
          <w:lang w:val="es-ES_tradnl"/>
        </w:rPr>
        <w:t xml:space="preserve">Miembros de la UIT y </w:t>
      </w:r>
      <w:r w:rsidRPr="00D00AD1">
        <w:rPr>
          <w:sz w:val="18"/>
          <w:szCs w:val="18"/>
          <w:lang w:val="es-ES_tradnl"/>
        </w:rPr>
        <w:t xml:space="preserve">Miembros del Sector de Radiocomunicaciones que participan en los trabajos de la Comisión de Estudio </w:t>
      </w:r>
      <w:r w:rsidR="001168A2">
        <w:rPr>
          <w:sz w:val="18"/>
          <w:szCs w:val="18"/>
          <w:lang w:val="es-ES_tradnl"/>
        </w:rPr>
        <w:t>6</w:t>
      </w:r>
      <w:r w:rsidRPr="00D00AD1">
        <w:rPr>
          <w:sz w:val="18"/>
          <w:szCs w:val="18"/>
          <w:lang w:val="es-ES_tradnl"/>
        </w:rPr>
        <w:t xml:space="preserve"> de Radiocomunicaciones</w:t>
      </w:r>
    </w:p>
    <w:p w:rsidR="002E6646" w:rsidRPr="00D00AD1" w:rsidRDefault="002E6646" w:rsidP="001168A2">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Asociados del UIT-R que participan en los trabajos de la Comisión de Estudio </w:t>
      </w:r>
      <w:r w:rsidR="001168A2">
        <w:rPr>
          <w:sz w:val="18"/>
          <w:szCs w:val="18"/>
          <w:lang w:val="es-ES_tradnl"/>
        </w:rPr>
        <w:t>6</w:t>
      </w:r>
      <w:r w:rsidRPr="00D00AD1">
        <w:rPr>
          <w:sz w:val="18"/>
          <w:szCs w:val="18"/>
          <w:lang w:val="es-ES_tradnl"/>
        </w:rPr>
        <w:t xml:space="preserve"> de Radiocomunicaciones</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Instituciones Académicas de la UIT</w:t>
      </w:r>
    </w:p>
    <w:p w:rsidR="002E6646" w:rsidRPr="00D00AD1" w:rsidRDefault="002E6646" w:rsidP="004B6204">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Presidentes y Vicepresidentes de las Comisiones de Estudio de Radiocomunicaciones </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Presidente y Vicepresidentes de la Reunión Preparatoria de la Conferencia</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Miembros de la Junta del Reglamento de Radiocomunicaciones</w:t>
      </w:r>
    </w:p>
    <w:p w:rsidR="001168A2" w:rsidRDefault="002E6646" w:rsidP="001168A2">
      <w:pPr>
        <w:tabs>
          <w:tab w:val="left" w:pos="284"/>
        </w:tabs>
        <w:spacing w:before="0" w:line="240" w:lineRule="auto"/>
        <w:ind w:left="284" w:hanging="284"/>
        <w:jc w:val="left"/>
        <w:rPr>
          <w:sz w:val="18"/>
          <w:szCs w:val="18"/>
          <w:lang w:val="es-ES_tradnl"/>
        </w:rPr>
      </w:pPr>
      <w:r w:rsidRPr="00D00AD1">
        <w:rPr>
          <w:sz w:val="18"/>
          <w:szCs w:val="18"/>
          <w:lang w:val="es-ES_tradnl"/>
        </w:rPr>
        <w:t>–</w:t>
      </w:r>
      <w:r w:rsidRPr="00D00AD1">
        <w:rPr>
          <w:sz w:val="18"/>
          <w:szCs w:val="18"/>
          <w:lang w:val="es-ES_tradnl"/>
        </w:rPr>
        <w:tab/>
        <w:t xml:space="preserve">Secretario General de la UIT, Director de la Oficina de Normalización de las Telecomunicaciones, </w:t>
      </w:r>
      <w:r w:rsidR="001168A2">
        <w:rPr>
          <w:sz w:val="18"/>
          <w:szCs w:val="18"/>
          <w:lang w:val="es-ES_tradnl"/>
        </w:rPr>
        <w:br/>
      </w:r>
      <w:r w:rsidRPr="00D00AD1">
        <w:rPr>
          <w:sz w:val="18"/>
          <w:szCs w:val="18"/>
          <w:lang w:val="es-ES_tradnl"/>
        </w:rPr>
        <w:t>Director de la Oficina de Desarrollo de Telecomunicaciones</w:t>
      </w:r>
    </w:p>
    <w:p w:rsidR="0051672E" w:rsidRPr="00D00AD1" w:rsidRDefault="00623AE3" w:rsidP="009F1A2F">
      <w:pPr>
        <w:tabs>
          <w:tab w:val="left" w:pos="284"/>
        </w:tabs>
        <w:spacing w:before="0" w:line="240" w:lineRule="auto"/>
        <w:ind w:left="284" w:hanging="284"/>
        <w:rPr>
          <w:sz w:val="18"/>
          <w:szCs w:val="18"/>
          <w:lang w:val="es-ES_tradnl"/>
        </w:rPr>
      </w:pPr>
      <w:r>
        <w:rPr>
          <w:sz w:val="18"/>
          <w:szCs w:val="18"/>
          <w:lang w:val="es-ES_tradnl"/>
        </w:rPr>
        <w:br w:type="page"/>
      </w:r>
    </w:p>
    <w:p w:rsidR="002E6646" w:rsidRPr="00246179" w:rsidRDefault="002E6646" w:rsidP="001168A2">
      <w:pPr>
        <w:pStyle w:val="AnnexNotitle0"/>
        <w:rPr>
          <w:rFonts w:asciiTheme="minorHAnsi" w:hAnsiTheme="minorHAnsi"/>
        </w:rPr>
      </w:pPr>
      <w:r w:rsidRPr="00246179">
        <w:rPr>
          <w:rFonts w:asciiTheme="minorHAnsi" w:hAnsiTheme="minorHAnsi"/>
        </w:rPr>
        <w:lastRenderedPageBreak/>
        <w:t>Anexo 1</w:t>
      </w:r>
      <w:r w:rsidR="00623AE3" w:rsidRPr="00246179">
        <w:rPr>
          <w:rFonts w:asciiTheme="minorHAnsi" w:hAnsiTheme="minorHAnsi"/>
        </w:rPr>
        <w:br/>
      </w:r>
      <w:r w:rsidR="00623AE3" w:rsidRPr="00246179">
        <w:rPr>
          <w:rFonts w:asciiTheme="minorHAnsi" w:hAnsiTheme="minorHAnsi"/>
        </w:rPr>
        <w:br/>
      </w:r>
      <w:r w:rsidR="001168A2">
        <w:rPr>
          <w:rFonts w:asciiTheme="minorHAnsi" w:hAnsiTheme="minorHAnsi"/>
        </w:rPr>
        <w:t>Títulos</w:t>
      </w:r>
      <w:r w:rsidR="001E212A" w:rsidRPr="00246179">
        <w:rPr>
          <w:rFonts w:asciiTheme="minorHAnsi" w:hAnsiTheme="minorHAnsi"/>
        </w:rPr>
        <w:t xml:space="preserve"> y </w:t>
      </w:r>
      <w:r w:rsidR="001168A2" w:rsidRPr="00246179">
        <w:rPr>
          <w:rFonts w:asciiTheme="minorHAnsi" w:hAnsiTheme="minorHAnsi"/>
        </w:rPr>
        <w:t>resúmenes</w:t>
      </w:r>
      <w:r w:rsidRPr="00246179">
        <w:rPr>
          <w:rFonts w:asciiTheme="minorHAnsi" w:hAnsiTheme="minorHAnsi"/>
        </w:rPr>
        <w:t xml:space="preserve"> de los proyectos de Recomendación</w:t>
      </w:r>
    </w:p>
    <w:p w:rsidR="0027404E" w:rsidRPr="00DA5C2F" w:rsidRDefault="0027404E" w:rsidP="0027404E">
      <w:pPr>
        <w:tabs>
          <w:tab w:val="clear" w:pos="794"/>
          <w:tab w:val="clear" w:pos="1191"/>
          <w:tab w:val="clear" w:pos="1588"/>
          <w:tab w:val="clear" w:pos="1985"/>
          <w:tab w:val="left" w:pos="6946"/>
          <w:tab w:val="right" w:pos="9639"/>
        </w:tabs>
        <w:overflowPunct/>
        <w:autoSpaceDE/>
        <w:autoSpaceDN/>
        <w:adjustRightInd/>
        <w:spacing w:before="720" w:after="160" w:line="240" w:lineRule="auto"/>
        <w:jc w:val="left"/>
        <w:textAlignment w:val="auto"/>
        <w:rPr>
          <w:rFonts w:eastAsia="SimSun"/>
          <w:szCs w:val="24"/>
          <w:lang w:val="es-ES_tradnl" w:eastAsia="zh-CN"/>
        </w:rPr>
      </w:pPr>
      <w:r w:rsidRPr="00DA5C2F">
        <w:rPr>
          <w:rFonts w:eastAsia="SimSun"/>
          <w:szCs w:val="24"/>
          <w:u w:val="single"/>
          <w:lang w:val="es-ES_tradnl" w:eastAsia="zh-CN"/>
        </w:rPr>
        <w:t xml:space="preserve">Proyecto de nueva Recomendación UIT-R </w:t>
      </w:r>
      <w:r w:rsidRPr="00DA5C2F">
        <w:rPr>
          <w:rFonts w:asciiTheme="minorHAnsi" w:hAnsiTheme="minorHAnsi"/>
          <w:szCs w:val="24"/>
          <w:u w:val="single"/>
          <w:lang w:val="es-ES_tradnl"/>
        </w:rPr>
        <w:t>BT.[AIAV]</w:t>
      </w:r>
      <w:r w:rsidRPr="00DA5C2F">
        <w:rPr>
          <w:rFonts w:eastAsia="SimSun"/>
          <w:szCs w:val="24"/>
          <w:lang w:val="es-ES_tradnl" w:eastAsia="zh-CN"/>
        </w:rPr>
        <w:tab/>
      </w:r>
      <w:r w:rsidRPr="00DA5C2F">
        <w:rPr>
          <w:rFonts w:eastAsia="SimSun"/>
          <w:szCs w:val="24"/>
          <w:lang w:val="es-ES_tradnl" w:eastAsia="zh-CN"/>
        </w:rPr>
        <w:tab/>
        <w:t>Doc</w:t>
      </w:r>
      <w:r>
        <w:rPr>
          <w:rFonts w:eastAsia="SimSun"/>
          <w:szCs w:val="24"/>
          <w:lang w:val="es-ES_tradnl" w:eastAsia="zh-CN"/>
        </w:rPr>
        <w:t xml:space="preserve">. </w:t>
      </w:r>
      <w:r w:rsidRPr="00DA5C2F">
        <w:rPr>
          <w:rFonts w:eastAsia="SimSun"/>
          <w:szCs w:val="24"/>
          <w:lang w:val="es-ES_tradnl" w:eastAsia="zh-CN"/>
        </w:rPr>
        <w:t>6/267(Rev.1)</w:t>
      </w:r>
    </w:p>
    <w:p w:rsidR="0027404E" w:rsidRPr="00DA5C2F" w:rsidRDefault="0027404E" w:rsidP="0027404E">
      <w:pPr>
        <w:pStyle w:val="Rectitle"/>
        <w:rPr>
          <w:rFonts w:eastAsia="MS Mincho"/>
          <w:lang w:val="es-ES_tradnl"/>
        </w:rPr>
      </w:pPr>
      <w:r w:rsidRPr="00DA5C2F">
        <w:rPr>
          <w:rFonts w:eastAsia="MS Mincho"/>
          <w:lang w:val="es-ES_tradnl"/>
        </w:rPr>
        <w:t>Valores de parámetros de vídeo de los sistemas audiovisuales inmersivos (AIAV) para la producción y el intercambio internacional de programas en la radiodifusión</w:t>
      </w:r>
    </w:p>
    <w:p w:rsidR="0027404E" w:rsidRPr="00DA5C2F" w:rsidRDefault="0027404E" w:rsidP="0027404E">
      <w:pPr>
        <w:tabs>
          <w:tab w:val="clear" w:pos="794"/>
          <w:tab w:val="clear" w:pos="1191"/>
          <w:tab w:val="clear" w:pos="1588"/>
          <w:tab w:val="clear" w:pos="1985"/>
        </w:tabs>
        <w:overflowPunct/>
        <w:autoSpaceDE/>
        <w:autoSpaceDN/>
        <w:adjustRightInd/>
        <w:spacing w:before="240" w:after="160" w:line="240" w:lineRule="auto"/>
        <w:textAlignment w:val="auto"/>
        <w:rPr>
          <w:rFonts w:eastAsia="SimSun"/>
          <w:szCs w:val="24"/>
          <w:lang w:val="es-ES_tradnl" w:eastAsia="zh-CN"/>
        </w:rPr>
      </w:pPr>
      <w:r w:rsidRPr="00DA5C2F">
        <w:rPr>
          <w:rFonts w:eastAsia="SimSun"/>
          <w:szCs w:val="24"/>
          <w:lang w:val="es-ES_tradnl" w:eastAsia="zh-CN"/>
        </w:rPr>
        <w:t>Los sistemas AIAV ofrecerán a los espectadores experiencias inmersivas con un nivel de presencia sin precedentes al permitirles un campo de visión amplio en la dirección deseada. Para producir cómodas imágenes de alta calidad, los sistemas AIAV necesitan unos parámetros de los sistemas de vídeo que superan los niveles de los de la TVUAD así como parámetros adicionales para soportar la representación de imágenes omnidireccionales. La presente Recomendación especifica los parámetros de los sistemas AIAV para la producción y el intercambio internacional de programas.</w:t>
      </w:r>
    </w:p>
    <w:p w:rsidR="0027404E" w:rsidRPr="00DA5C2F" w:rsidRDefault="0027404E" w:rsidP="0027404E">
      <w:pPr>
        <w:tabs>
          <w:tab w:val="clear" w:pos="794"/>
          <w:tab w:val="clear" w:pos="1191"/>
          <w:tab w:val="clear" w:pos="1588"/>
          <w:tab w:val="clear" w:pos="1985"/>
          <w:tab w:val="left" w:pos="6946"/>
          <w:tab w:val="right" w:pos="9639"/>
        </w:tabs>
        <w:overflowPunct/>
        <w:autoSpaceDE/>
        <w:autoSpaceDN/>
        <w:adjustRightInd/>
        <w:spacing w:before="480" w:after="160" w:line="240" w:lineRule="auto"/>
        <w:jc w:val="left"/>
        <w:textAlignment w:val="auto"/>
        <w:rPr>
          <w:rFonts w:eastAsia="SimSun"/>
          <w:szCs w:val="24"/>
          <w:lang w:val="es-ES_tradnl" w:eastAsia="zh-CN"/>
        </w:rPr>
      </w:pPr>
      <w:r w:rsidRPr="00DA5C2F">
        <w:rPr>
          <w:rFonts w:eastAsia="SimSun"/>
          <w:szCs w:val="24"/>
          <w:u w:val="single"/>
          <w:lang w:val="es-ES_tradnl" w:eastAsia="zh-CN"/>
        </w:rPr>
        <w:t xml:space="preserve">Proyecto de nueva Recomendación UIT-R </w:t>
      </w:r>
      <w:r w:rsidRPr="00DA5C2F">
        <w:rPr>
          <w:rFonts w:asciiTheme="minorHAnsi" w:hAnsiTheme="minorHAnsi"/>
          <w:szCs w:val="24"/>
          <w:u w:val="single"/>
          <w:lang w:val="es-ES_tradnl"/>
        </w:rPr>
        <w:t>BT.[COLOURDIFF]</w:t>
      </w:r>
      <w:r w:rsidRPr="00DA5C2F">
        <w:rPr>
          <w:rFonts w:eastAsia="SimSun"/>
          <w:szCs w:val="24"/>
          <w:lang w:val="es-ES_tradnl" w:eastAsia="zh-CN"/>
        </w:rPr>
        <w:tab/>
      </w:r>
      <w:r w:rsidRPr="00DA5C2F">
        <w:rPr>
          <w:rFonts w:eastAsia="SimSun"/>
          <w:szCs w:val="24"/>
          <w:lang w:val="es-ES_tradnl" w:eastAsia="zh-CN"/>
        </w:rPr>
        <w:tab/>
        <w:t>Doc</w:t>
      </w:r>
      <w:r>
        <w:rPr>
          <w:rFonts w:eastAsia="SimSun"/>
          <w:szCs w:val="24"/>
          <w:lang w:val="es-ES_tradnl" w:eastAsia="zh-CN"/>
        </w:rPr>
        <w:t>.</w:t>
      </w:r>
      <w:r w:rsidRPr="00DA5C2F">
        <w:rPr>
          <w:rFonts w:eastAsia="SimSun"/>
          <w:szCs w:val="24"/>
          <w:lang w:val="es-ES_tradnl" w:eastAsia="zh-CN"/>
        </w:rPr>
        <w:t xml:space="preserve"> </w:t>
      </w:r>
      <w:r w:rsidRPr="00DA5C2F">
        <w:rPr>
          <w:rFonts w:asciiTheme="minorHAnsi" w:hAnsiTheme="minorHAnsi"/>
          <w:szCs w:val="24"/>
          <w:lang w:val="es-ES_tradnl"/>
        </w:rPr>
        <w:t>6/261(Rev.2)</w:t>
      </w:r>
    </w:p>
    <w:p w:rsidR="0027404E" w:rsidRPr="00DA5C2F" w:rsidRDefault="0027404E" w:rsidP="0027404E">
      <w:pPr>
        <w:pStyle w:val="Rectitle"/>
        <w:rPr>
          <w:rFonts w:eastAsia="MS Mincho"/>
          <w:lang w:val="es-ES_tradnl"/>
        </w:rPr>
      </w:pPr>
      <w:r w:rsidRPr="00DA5C2F">
        <w:rPr>
          <w:rFonts w:eastAsia="MS Mincho"/>
          <w:lang w:val="es-ES_tradnl"/>
        </w:rPr>
        <w:t xml:space="preserve">Medida objetiva para la evaluación de la posible </w:t>
      </w:r>
      <w:r w:rsidRPr="00DA5C2F">
        <w:rPr>
          <w:rFonts w:eastAsia="MS Mincho"/>
          <w:lang w:val="es-ES_tradnl"/>
        </w:rPr>
        <w:br/>
        <w:t>visión de diferencias de color en televisión</w:t>
      </w:r>
    </w:p>
    <w:p w:rsidR="0027404E" w:rsidRPr="00DA5C2F" w:rsidRDefault="0027404E" w:rsidP="0027404E">
      <w:pPr>
        <w:tabs>
          <w:tab w:val="clear" w:pos="794"/>
          <w:tab w:val="clear" w:pos="1191"/>
          <w:tab w:val="clear" w:pos="1588"/>
          <w:tab w:val="clear" w:pos="1985"/>
        </w:tabs>
        <w:overflowPunct/>
        <w:autoSpaceDE/>
        <w:autoSpaceDN/>
        <w:adjustRightInd/>
        <w:spacing w:before="240" w:after="160" w:line="240" w:lineRule="auto"/>
        <w:textAlignment w:val="auto"/>
        <w:rPr>
          <w:rFonts w:eastAsia="SimSun"/>
          <w:szCs w:val="24"/>
          <w:lang w:val="es-ES_tradnl" w:eastAsia="zh-CN"/>
        </w:rPr>
      </w:pPr>
      <w:r w:rsidRPr="00DA5C2F">
        <w:rPr>
          <w:rFonts w:eastAsia="SimSun"/>
          <w:szCs w:val="24"/>
          <w:lang w:val="es-ES_tradnl" w:eastAsia="zh-CN"/>
        </w:rPr>
        <w:t xml:space="preserve">En esta Recomendación se define una medida objetiva de la diferencia de color destinada a la caracterización de las diferencias de color en las imágenes y señales de televisión. Esta nueva medida se basa en el formato de color de intensidad constante </w:t>
      </w:r>
      <w:r w:rsidRPr="00DA5C2F">
        <w:rPr>
          <w:rFonts w:eastAsia="SimSun"/>
          <w:iCs/>
          <w:szCs w:val="24"/>
          <w:lang w:val="es-ES_tradnl" w:eastAsia="zh-CN"/>
        </w:rPr>
        <w:t>IC</w:t>
      </w:r>
      <w:r w:rsidRPr="00DA5C2F">
        <w:rPr>
          <w:rFonts w:eastAsia="SimSun"/>
          <w:iCs/>
          <w:szCs w:val="24"/>
          <w:vertAlign w:val="subscript"/>
          <w:lang w:val="es-ES_tradnl" w:eastAsia="zh-CN"/>
        </w:rPr>
        <w:t>T</w:t>
      </w:r>
      <w:r w:rsidRPr="00DA5C2F">
        <w:rPr>
          <w:rFonts w:eastAsia="SimSun"/>
          <w:iCs/>
          <w:szCs w:val="24"/>
          <w:lang w:val="es-ES_tradnl" w:eastAsia="zh-CN"/>
        </w:rPr>
        <w:t>C</w:t>
      </w:r>
      <w:r w:rsidRPr="00DA5C2F">
        <w:rPr>
          <w:rFonts w:eastAsia="SimSun"/>
          <w:iCs/>
          <w:szCs w:val="24"/>
          <w:vertAlign w:val="subscript"/>
          <w:lang w:val="es-ES_tradnl" w:eastAsia="zh-CN"/>
        </w:rPr>
        <w:t>P</w:t>
      </w:r>
      <w:r w:rsidRPr="00DA5C2F">
        <w:rPr>
          <w:rFonts w:eastAsia="SimSun"/>
          <w:szCs w:val="24"/>
          <w:lang w:val="es-ES_tradnl" w:eastAsia="zh-CN"/>
        </w:rPr>
        <w:t xml:space="preserve"> especificado en la Recomendación </w:t>
      </w:r>
      <w:hyperlink r:id="rId9" w:history="1">
        <w:r w:rsidRPr="00C40AC8">
          <w:rPr>
            <w:rStyle w:val="Hyperlink"/>
            <w:rFonts w:eastAsia="SimSun"/>
            <w:szCs w:val="24"/>
            <w:lang w:val="es-ES_tradnl" w:eastAsia="zh-CN"/>
          </w:rPr>
          <w:t>UIT-R BT.2100</w:t>
        </w:r>
      </w:hyperlink>
      <w:r w:rsidRPr="00DA5C2F">
        <w:rPr>
          <w:rFonts w:eastAsia="SimSun"/>
          <w:szCs w:val="24"/>
          <w:lang w:val="es-ES_tradnl" w:eastAsia="zh-CN"/>
        </w:rPr>
        <w:t xml:space="preserve"> sobre HDR.</w:t>
      </w:r>
    </w:p>
    <w:p w:rsidR="0027404E" w:rsidRPr="00DA5C2F" w:rsidRDefault="0027404E" w:rsidP="0027404E">
      <w:pPr>
        <w:tabs>
          <w:tab w:val="clear" w:pos="794"/>
          <w:tab w:val="clear" w:pos="1191"/>
          <w:tab w:val="clear" w:pos="1588"/>
          <w:tab w:val="clear" w:pos="1985"/>
        </w:tabs>
        <w:overflowPunct/>
        <w:autoSpaceDE/>
        <w:autoSpaceDN/>
        <w:adjustRightInd/>
        <w:spacing w:after="160" w:line="240" w:lineRule="auto"/>
        <w:textAlignment w:val="auto"/>
        <w:rPr>
          <w:rFonts w:eastAsia="SimSun"/>
          <w:szCs w:val="24"/>
          <w:lang w:val="es-ES_tradnl" w:eastAsia="zh-CN"/>
        </w:rPr>
      </w:pPr>
      <w:r w:rsidRPr="00DA5C2F">
        <w:rPr>
          <w:rFonts w:eastAsia="SimSun"/>
          <w:szCs w:val="24"/>
          <w:lang w:val="es-ES_tradnl" w:eastAsia="zh-CN"/>
        </w:rPr>
        <w:t>Las aplicaciones de esta medida incluyen la calibración y la caracterización de pantallas, y la medición objetiva de la posible percepción de cambios de color debidos al procesamiento de las imágenes.</w:t>
      </w:r>
    </w:p>
    <w:p w:rsidR="0027404E" w:rsidRPr="00DA5C2F" w:rsidRDefault="0027404E" w:rsidP="0027404E">
      <w:pPr>
        <w:tabs>
          <w:tab w:val="clear" w:pos="794"/>
          <w:tab w:val="clear" w:pos="1191"/>
          <w:tab w:val="clear" w:pos="1588"/>
          <w:tab w:val="clear" w:pos="1985"/>
          <w:tab w:val="left" w:pos="6946"/>
          <w:tab w:val="right" w:pos="9639"/>
        </w:tabs>
        <w:overflowPunct/>
        <w:autoSpaceDE/>
        <w:autoSpaceDN/>
        <w:adjustRightInd/>
        <w:spacing w:before="480" w:after="160" w:line="240" w:lineRule="auto"/>
        <w:jc w:val="left"/>
        <w:textAlignment w:val="auto"/>
        <w:rPr>
          <w:rFonts w:eastAsia="SimSun"/>
          <w:szCs w:val="24"/>
          <w:lang w:val="es-ES_tradnl" w:eastAsia="zh-CN"/>
        </w:rPr>
      </w:pPr>
      <w:r w:rsidRPr="00DA5C2F">
        <w:rPr>
          <w:rFonts w:eastAsia="SimSun"/>
          <w:szCs w:val="24"/>
          <w:u w:val="single"/>
          <w:lang w:val="es-ES_tradnl" w:eastAsia="zh-CN"/>
        </w:rPr>
        <w:t xml:space="preserve">Proyecto de nueva Recomendación UIT-R </w:t>
      </w:r>
      <w:r w:rsidRPr="00DA5C2F">
        <w:rPr>
          <w:rFonts w:asciiTheme="minorHAnsi" w:hAnsiTheme="minorHAnsi"/>
          <w:szCs w:val="24"/>
          <w:u w:val="single"/>
          <w:lang w:val="es-ES_tradnl"/>
        </w:rPr>
        <w:t>BS.[ADM-SERIAL]</w:t>
      </w:r>
      <w:r>
        <w:rPr>
          <w:rFonts w:eastAsia="SimSun"/>
          <w:szCs w:val="24"/>
          <w:lang w:val="es-ES_tradnl" w:eastAsia="zh-CN"/>
        </w:rPr>
        <w:tab/>
      </w:r>
      <w:r>
        <w:rPr>
          <w:rFonts w:eastAsia="SimSun"/>
          <w:szCs w:val="24"/>
          <w:lang w:val="es-ES_tradnl" w:eastAsia="zh-CN"/>
        </w:rPr>
        <w:tab/>
        <w:t xml:space="preserve">Doc. </w:t>
      </w:r>
      <w:r w:rsidRPr="00DA5C2F">
        <w:rPr>
          <w:rFonts w:asciiTheme="minorHAnsi" w:hAnsiTheme="minorHAnsi"/>
          <w:szCs w:val="24"/>
          <w:lang w:val="es-ES_tradnl"/>
        </w:rPr>
        <w:t>6/281</w:t>
      </w:r>
    </w:p>
    <w:p w:rsidR="0027404E" w:rsidRPr="00DA5C2F" w:rsidRDefault="0027404E" w:rsidP="0027404E">
      <w:pPr>
        <w:pStyle w:val="Rectitle"/>
        <w:rPr>
          <w:rFonts w:eastAsia="MS Mincho"/>
          <w:lang w:val="es-ES_tradnl"/>
        </w:rPr>
      </w:pPr>
      <w:r w:rsidRPr="00DA5C2F">
        <w:rPr>
          <w:rFonts w:eastAsia="MS Mincho"/>
          <w:lang w:val="es-ES_tradnl"/>
        </w:rPr>
        <w:t>Representación en serie del Modelo de definición de audio</w:t>
      </w:r>
    </w:p>
    <w:p w:rsidR="0027404E" w:rsidRPr="00DA5C2F" w:rsidRDefault="0027404E" w:rsidP="0027404E">
      <w:pPr>
        <w:tabs>
          <w:tab w:val="clear" w:pos="794"/>
          <w:tab w:val="clear" w:pos="1191"/>
          <w:tab w:val="clear" w:pos="1588"/>
          <w:tab w:val="clear" w:pos="1985"/>
        </w:tabs>
        <w:overflowPunct/>
        <w:autoSpaceDE/>
        <w:autoSpaceDN/>
        <w:adjustRightInd/>
        <w:spacing w:before="240" w:after="160" w:line="240" w:lineRule="auto"/>
        <w:textAlignment w:val="auto"/>
        <w:rPr>
          <w:szCs w:val="24"/>
          <w:lang w:val="es-ES_tradnl" w:eastAsia="zh-CN"/>
        </w:rPr>
      </w:pPr>
      <w:r w:rsidRPr="00DA5C2F">
        <w:rPr>
          <w:szCs w:val="24"/>
          <w:lang w:val="es-ES_tradnl" w:eastAsia="zh-CN"/>
        </w:rPr>
        <w:t xml:space="preserve">En esta Recomendación se describe un formato de metadatos basado en el Modelo de definición de audio (ADM) especificado en la Recomendación </w:t>
      </w:r>
      <w:hyperlink r:id="rId10" w:history="1">
        <w:r w:rsidRPr="00DA5C2F">
          <w:rPr>
            <w:rStyle w:val="Hyperlink"/>
            <w:szCs w:val="24"/>
            <w:lang w:val="es-ES_tradnl" w:eastAsia="zh-CN"/>
          </w:rPr>
          <w:t>UIT-R BS.2076</w:t>
        </w:r>
      </w:hyperlink>
      <w:r w:rsidRPr="00DA5C2F">
        <w:rPr>
          <w:szCs w:val="24"/>
          <w:lang w:val="es-ES_tradnl" w:eastAsia="zh-CN"/>
        </w:rPr>
        <w:t>, segmentado en una serie temporal de tramas. Como en el caso del ADM original, se utiliza un formato XML para la representación en serie del ADM. La presentación en serie del ADM está diseñada para una utilización en flujos de trabajo lineales, como la producción en vivo o en tiempo real para aplicaciones de radiodifusión o de flujo continuo. Esta Recomendación no abarca el método de transporte o de empaquetamiento de bits de los metadatos ni el formato de las muestras de audio que corresponden con los metadatos.</w:t>
      </w:r>
    </w:p>
    <w:p w:rsidR="0027404E" w:rsidRPr="00DA5C2F" w:rsidRDefault="0027404E" w:rsidP="0027404E">
      <w:pPr>
        <w:tabs>
          <w:tab w:val="clear" w:pos="794"/>
          <w:tab w:val="clear" w:pos="1191"/>
          <w:tab w:val="clear" w:pos="1588"/>
          <w:tab w:val="clear" w:pos="1985"/>
        </w:tabs>
        <w:overflowPunct/>
        <w:autoSpaceDE/>
        <w:autoSpaceDN/>
        <w:adjustRightInd/>
        <w:spacing w:after="160" w:line="240" w:lineRule="auto"/>
        <w:textAlignment w:val="auto"/>
        <w:rPr>
          <w:szCs w:val="24"/>
          <w:lang w:val="es-ES_tradnl" w:eastAsia="zh-CN"/>
        </w:rPr>
      </w:pPr>
      <w:r w:rsidRPr="00DA5C2F">
        <w:rPr>
          <w:szCs w:val="24"/>
          <w:lang w:val="es-ES_tradnl" w:eastAsia="zh-CN"/>
        </w:rPr>
        <w:br w:type="page"/>
      </w:r>
    </w:p>
    <w:p w:rsidR="0027404E" w:rsidRPr="00DA5C2F" w:rsidRDefault="0027404E" w:rsidP="0027404E">
      <w:pPr>
        <w:tabs>
          <w:tab w:val="clear" w:pos="794"/>
          <w:tab w:val="clear" w:pos="1191"/>
          <w:tab w:val="clear" w:pos="1588"/>
          <w:tab w:val="clear" w:pos="1985"/>
          <w:tab w:val="left" w:pos="6946"/>
          <w:tab w:val="right" w:pos="9639"/>
        </w:tabs>
        <w:overflowPunct/>
        <w:autoSpaceDE/>
        <w:autoSpaceDN/>
        <w:adjustRightInd/>
        <w:spacing w:before="480" w:after="160" w:line="240" w:lineRule="auto"/>
        <w:jc w:val="left"/>
        <w:textAlignment w:val="auto"/>
        <w:rPr>
          <w:rFonts w:eastAsia="SimSun"/>
          <w:szCs w:val="24"/>
          <w:lang w:val="es-ES_tradnl" w:eastAsia="zh-CN"/>
        </w:rPr>
      </w:pPr>
      <w:r w:rsidRPr="00DA5C2F">
        <w:rPr>
          <w:rFonts w:eastAsia="SimSun"/>
          <w:szCs w:val="24"/>
          <w:u w:val="single"/>
          <w:lang w:val="es-ES_tradnl" w:eastAsia="zh-CN"/>
        </w:rPr>
        <w:lastRenderedPageBreak/>
        <w:t xml:space="preserve">Proyecto de revisión de la Recomendación UIT-R </w:t>
      </w:r>
      <w:r w:rsidRPr="00DA5C2F">
        <w:rPr>
          <w:rFonts w:asciiTheme="minorHAnsi" w:hAnsiTheme="minorHAnsi"/>
          <w:szCs w:val="24"/>
          <w:u w:val="single"/>
          <w:lang w:val="es-ES_tradnl"/>
        </w:rPr>
        <w:t>BS.1284-1</w:t>
      </w:r>
      <w:r>
        <w:rPr>
          <w:rFonts w:eastAsia="SimSun"/>
          <w:szCs w:val="24"/>
          <w:lang w:val="es-ES_tradnl" w:eastAsia="zh-CN"/>
        </w:rPr>
        <w:tab/>
      </w:r>
      <w:r>
        <w:rPr>
          <w:rFonts w:eastAsia="SimSun"/>
          <w:szCs w:val="24"/>
          <w:lang w:val="es-ES_tradnl" w:eastAsia="zh-CN"/>
        </w:rPr>
        <w:tab/>
        <w:t>Doc.</w:t>
      </w:r>
      <w:r w:rsidRPr="00DA5C2F">
        <w:rPr>
          <w:rFonts w:eastAsia="SimSun"/>
          <w:szCs w:val="24"/>
          <w:lang w:val="es-ES_tradnl" w:eastAsia="zh-CN"/>
        </w:rPr>
        <w:t xml:space="preserve"> </w:t>
      </w:r>
      <w:r w:rsidRPr="00DA5C2F">
        <w:rPr>
          <w:rFonts w:asciiTheme="minorHAnsi" w:hAnsiTheme="minorHAnsi"/>
          <w:szCs w:val="24"/>
          <w:lang w:val="es-ES_tradnl"/>
        </w:rPr>
        <w:t>6/263(Rev.1)</w:t>
      </w:r>
    </w:p>
    <w:p w:rsidR="0027404E" w:rsidRPr="00DA5C2F" w:rsidRDefault="0027404E" w:rsidP="0027404E">
      <w:pPr>
        <w:pStyle w:val="Rectitle"/>
        <w:rPr>
          <w:rFonts w:eastAsia="MS Mincho"/>
          <w:lang w:val="es-ES_tradnl"/>
        </w:rPr>
      </w:pPr>
      <w:r w:rsidRPr="00DA5C2F">
        <w:rPr>
          <w:rFonts w:eastAsia="MS Mincho"/>
          <w:lang w:val="es-ES_tradnl"/>
        </w:rPr>
        <w:t>Métodos generales para la evaluación subjetiva de la calidad de sonido</w:t>
      </w:r>
    </w:p>
    <w:p w:rsidR="0027404E" w:rsidRPr="00DA5C2F" w:rsidRDefault="0027404E" w:rsidP="0027404E">
      <w:pPr>
        <w:spacing w:before="240" w:line="240" w:lineRule="auto"/>
        <w:rPr>
          <w:szCs w:val="24"/>
          <w:lang w:val="es-ES_tradnl"/>
        </w:rPr>
      </w:pPr>
      <w:r w:rsidRPr="00DA5C2F">
        <w:rPr>
          <w:szCs w:val="24"/>
          <w:lang w:val="es-ES_tradnl"/>
        </w:rPr>
        <w:t>Esta revisión aclara los detalles de los métodos de evaluación con comparaciones de múltiples estímulos y añade algunas escalas de graduación y atributos para los sistemas avanzados de sonido.</w:t>
      </w:r>
    </w:p>
    <w:p w:rsidR="0027404E" w:rsidRPr="00DA5C2F" w:rsidRDefault="0027404E" w:rsidP="0027404E">
      <w:pPr>
        <w:spacing w:line="240" w:lineRule="auto"/>
        <w:rPr>
          <w:rFonts w:ascii="Times" w:eastAsia="Arial" w:hAnsi="Times" w:cs="Arial"/>
          <w:szCs w:val="24"/>
          <w:lang w:val="es-ES_tradnl"/>
        </w:rPr>
      </w:pPr>
      <w:r w:rsidRPr="00DA5C2F">
        <w:rPr>
          <w:szCs w:val="24"/>
          <w:lang w:val="es-ES_tradnl"/>
        </w:rPr>
        <w:t>Las principales modificaciones son las siguientes:</w:t>
      </w:r>
    </w:p>
    <w:p w:rsidR="0027404E" w:rsidRPr="00DA5C2F" w:rsidRDefault="0027404E" w:rsidP="0027404E">
      <w:pPr>
        <w:pStyle w:val="enumlev1"/>
        <w:spacing w:line="240" w:lineRule="auto"/>
        <w:rPr>
          <w:szCs w:val="24"/>
          <w:lang w:val="es-ES_tradnl" w:eastAsia="ja-JP"/>
        </w:rPr>
      </w:pPr>
      <w:r w:rsidRPr="00DA5C2F">
        <w:rPr>
          <w:szCs w:val="24"/>
          <w:lang w:val="es-ES_tradnl" w:eastAsia="ja-JP"/>
        </w:rPr>
        <w:t>1)</w:t>
      </w:r>
      <w:r w:rsidRPr="00DA5C2F">
        <w:rPr>
          <w:szCs w:val="24"/>
          <w:lang w:val="es-ES_tradnl" w:eastAsia="ja-JP"/>
        </w:rPr>
        <w:tab/>
        <w:t>Inclusión de nuevas escalas de graduación con una escala de calidad continua (CQS) de 100 puntos</w:t>
      </w:r>
      <w:r w:rsidRPr="00DA5C2F">
        <w:rPr>
          <w:lang w:val="es-ES_tradnl"/>
        </w:rPr>
        <w:t xml:space="preserve"> y </w:t>
      </w:r>
      <w:r w:rsidRPr="00DA5C2F">
        <w:rPr>
          <w:szCs w:val="24"/>
          <w:lang w:val="es-ES_tradnl" w:eastAsia="ja-JP"/>
        </w:rPr>
        <w:t>escalas de comparación continuas de ±60 puntos, en la sección 4.1.</w:t>
      </w:r>
    </w:p>
    <w:p w:rsidR="0027404E" w:rsidRPr="00DA5C2F" w:rsidRDefault="0027404E" w:rsidP="0027404E">
      <w:pPr>
        <w:pStyle w:val="enumlev1"/>
        <w:spacing w:line="240" w:lineRule="auto"/>
        <w:rPr>
          <w:szCs w:val="24"/>
          <w:lang w:val="es-ES_tradnl" w:eastAsia="ja-JP"/>
        </w:rPr>
      </w:pPr>
      <w:r w:rsidRPr="00DA5C2F">
        <w:rPr>
          <w:szCs w:val="24"/>
          <w:lang w:val="es-ES_tradnl" w:eastAsia="ja-JP"/>
        </w:rPr>
        <w:t>2)</w:t>
      </w:r>
      <w:r w:rsidRPr="00DA5C2F">
        <w:rPr>
          <w:szCs w:val="24"/>
          <w:lang w:val="es-ES_tradnl" w:eastAsia="ja-JP"/>
        </w:rPr>
        <w:tab/>
        <w:t xml:space="preserve">Inclusión de nuevos procedimientos de prueba para múltiples estímulos de acuerdo con la Recomendación </w:t>
      </w:r>
      <w:hyperlink r:id="rId11" w:history="1">
        <w:r w:rsidRPr="00C40AC8">
          <w:rPr>
            <w:rStyle w:val="Hyperlink"/>
            <w:szCs w:val="24"/>
            <w:lang w:val="es-ES_tradnl" w:eastAsia="ja-JP"/>
          </w:rPr>
          <w:t>UIT-R BS.1534</w:t>
        </w:r>
      </w:hyperlink>
      <w:r w:rsidRPr="00DA5C2F">
        <w:rPr>
          <w:szCs w:val="24"/>
          <w:lang w:val="es-ES_tradnl" w:eastAsia="ja-JP"/>
        </w:rPr>
        <w:t>, en la sección 4.2.</w:t>
      </w:r>
    </w:p>
    <w:p w:rsidR="0027404E" w:rsidRPr="00DA5C2F" w:rsidRDefault="0027404E" w:rsidP="0027404E">
      <w:pPr>
        <w:pStyle w:val="enumlev1"/>
        <w:spacing w:line="240" w:lineRule="auto"/>
        <w:rPr>
          <w:szCs w:val="24"/>
          <w:lang w:val="es-ES_tradnl" w:eastAsia="ja-JP"/>
        </w:rPr>
      </w:pPr>
      <w:r w:rsidRPr="00DA5C2F">
        <w:rPr>
          <w:szCs w:val="24"/>
          <w:lang w:val="es-ES_tradnl" w:eastAsia="ja-JP"/>
        </w:rPr>
        <w:t>3)</w:t>
      </w:r>
      <w:r w:rsidRPr="00DA5C2F">
        <w:rPr>
          <w:szCs w:val="24"/>
          <w:lang w:val="es-ES_tradnl" w:eastAsia="ja-JP"/>
        </w:rPr>
        <w:tab/>
        <w:t xml:space="preserve">Inclusión de nuevos atributos para los sistemas avanzados de sonido de acuerdo con la Recomendación </w:t>
      </w:r>
      <w:hyperlink r:id="rId12" w:history="1">
        <w:r w:rsidRPr="00C40AC8">
          <w:rPr>
            <w:rStyle w:val="Hyperlink"/>
            <w:szCs w:val="24"/>
            <w:lang w:val="es-ES_tradnl" w:eastAsia="ja-JP"/>
          </w:rPr>
          <w:t>UIT</w:t>
        </w:r>
        <w:r w:rsidRPr="00C40AC8">
          <w:rPr>
            <w:rStyle w:val="Hyperlink"/>
            <w:szCs w:val="24"/>
            <w:lang w:val="es-ES_tradnl" w:eastAsia="ja-JP"/>
          </w:rPr>
          <w:noBreakHyphen/>
          <w:t>R BS.1116</w:t>
        </w:r>
      </w:hyperlink>
      <w:r w:rsidRPr="00DA5C2F">
        <w:rPr>
          <w:szCs w:val="24"/>
          <w:lang w:val="es-ES_tradnl" w:eastAsia="ja-JP"/>
        </w:rPr>
        <w:t>, en la nueva sección 5.2.3.</w:t>
      </w:r>
    </w:p>
    <w:p w:rsidR="0027404E" w:rsidRPr="00DA5C2F" w:rsidRDefault="0027404E" w:rsidP="0027404E">
      <w:pPr>
        <w:pStyle w:val="enumlev1"/>
        <w:spacing w:line="240" w:lineRule="auto"/>
        <w:rPr>
          <w:szCs w:val="24"/>
          <w:lang w:val="es-ES_tradnl" w:eastAsia="ja-JP"/>
        </w:rPr>
      </w:pPr>
      <w:r w:rsidRPr="00DA5C2F">
        <w:rPr>
          <w:szCs w:val="24"/>
          <w:lang w:val="es-ES_tradnl" w:eastAsia="ja-JP"/>
        </w:rPr>
        <w:t>4)</w:t>
      </w:r>
      <w:r w:rsidRPr="00DA5C2F">
        <w:rPr>
          <w:szCs w:val="24"/>
          <w:lang w:val="es-ES_tradnl" w:eastAsia="ja-JP"/>
        </w:rPr>
        <w:tab/>
        <w:t xml:space="preserve">Inclusión de una nueva referencia al Informe </w:t>
      </w:r>
      <w:hyperlink r:id="rId13" w:history="1">
        <w:r w:rsidRPr="00C40AC8">
          <w:rPr>
            <w:rStyle w:val="Hyperlink"/>
            <w:szCs w:val="24"/>
            <w:lang w:val="es-ES_tradnl" w:eastAsia="ja-JP"/>
          </w:rPr>
          <w:t>UIT-R BS.2399</w:t>
        </w:r>
      </w:hyperlink>
      <w:r w:rsidRPr="00DA5C2F">
        <w:rPr>
          <w:szCs w:val="24"/>
          <w:lang w:val="es-ES_tradnl" w:eastAsia="ja-JP"/>
        </w:rPr>
        <w:t>, en la nueva sección 5.6.</w:t>
      </w:r>
    </w:p>
    <w:p w:rsidR="0027404E" w:rsidRPr="00DA5C2F" w:rsidRDefault="0027404E" w:rsidP="0027404E">
      <w:pPr>
        <w:tabs>
          <w:tab w:val="clear" w:pos="794"/>
          <w:tab w:val="clear" w:pos="1191"/>
          <w:tab w:val="clear" w:pos="1588"/>
          <w:tab w:val="clear" w:pos="1985"/>
          <w:tab w:val="left" w:pos="6946"/>
          <w:tab w:val="right" w:pos="9639"/>
        </w:tabs>
        <w:overflowPunct/>
        <w:autoSpaceDE/>
        <w:autoSpaceDN/>
        <w:adjustRightInd/>
        <w:spacing w:before="480" w:after="160" w:line="240" w:lineRule="auto"/>
        <w:jc w:val="left"/>
        <w:textAlignment w:val="auto"/>
        <w:rPr>
          <w:rFonts w:eastAsia="SimSun"/>
          <w:szCs w:val="24"/>
          <w:lang w:val="es-ES_tradnl" w:eastAsia="zh-CN"/>
        </w:rPr>
      </w:pPr>
      <w:r w:rsidRPr="00DA5C2F">
        <w:rPr>
          <w:rFonts w:eastAsia="SimSun"/>
          <w:szCs w:val="24"/>
          <w:u w:val="single"/>
          <w:lang w:val="es-ES_tradnl" w:eastAsia="zh-CN"/>
        </w:rPr>
        <w:t xml:space="preserve">Proyecto de revisión de la Recomendación UIT-R </w:t>
      </w:r>
      <w:r w:rsidRPr="00DA5C2F">
        <w:rPr>
          <w:rFonts w:asciiTheme="minorHAnsi" w:hAnsiTheme="minorHAnsi"/>
          <w:szCs w:val="24"/>
          <w:u w:val="single"/>
          <w:lang w:val="es-ES_tradnl"/>
        </w:rPr>
        <w:t>BT.1122-2</w:t>
      </w:r>
      <w:r w:rsidRPr="00DA5C2F">
        <w:rPr>
          <w:rFonts w:eastAsia="SimSun"/>
          <w:szCs w:val="24"/>
          <w:lang w:val="es-ES_tradnl" w:eastAsia="zh-CN"/>
        </w:rPr>
        <w:tab/>
      </w:r>
      <w:r w:rsidRPr="00DA5C2F">
        <w:rPr>
          <w:rFonts w:eastAsia="SimSun"/>
          <w:szCs w:val="24"/>
          <w:lang w:val="es-ES_tradnl" w:eastAsia="zh-CN"/>
        </w:rPr>
        <w:tab/>
        <w:t>Doc</w:t>
      </w:r>
      <w:r>
        <w:rPr>
          <w:rFonts w:eastAsia="SimSun"/>
          <w:szCs w:val="24"/>
          <w:lang w:val="es-ES_tradnl" w:eastAsia="zh-CN"/>
        </w:rPr>
        <w:t>.</w:t>
      </w:r>
      <w:r w:rsidRPr="00DA5C2F">
        <w:rPr>
          <w:rFonts w:eastAsia="SimSun"/>
          <w:szCs w:val="24"/>
          <w:lang w:val="es-ES_tradnl" w:eastAsia="zh-CN"/>
        </w:rPr>
        <w:t xml:space="preserve"> </w:t>
      </w:r>
      <w:r w:rsidRPr="00DA5C2F">
        <w:rPr>
          <w:rFonts w:asciiTheme="minorHAnsi" w:hAnsiTheme="minorHAnsi"/>
          <w:szCs w:val="24"/>
          <w:lang w:val="es-ES_tradnl"/>
        </w:rPr>
        <w:t>6/272</w:t>
      </w:r>
    </w:p>
    <w:p w:rsidR="0027404E" w:rsidRPr="00DA5C2F" w:rsidRDefault="0027404E" w:rsidP="0027404E">
      <w:pPr>
        <w:pStyle w:val="Rectitle"/>
        <w:rPr>
          <w:rFonts w:eastAsia="MS Mincho"/>
          <w:lang w:val="es-ES_tradnl"/>
        </w:rPr>
      </w:pPr>
      <w:r w:rsidRPr="00DA5C2F">
        <w:rPr>
          <w:rFonts w:eastAsia="MS Mincho"/>
          <w:lang w:val="es-ES_tradnl"/>
        </w:rPr>
        <w:t xml:space="preserve">Requisitos de usuario relativos a los códecs para los sistemas </w:t>
      </w:r>
      <w:r w:rsidRPr="00DA5C2F">
        <w:rPr>
          <w:rFonts w:eastAsia="MS Mincho"/>
          <w:lang w:val="es-ES_tradnl"/>
        </w:rPr>
        <w:br/>
        <w:t>de emisión y de distribución secundaria para SDTV y TVAD</w:t>
      </w:r>
    </w:p>
    <w:p w:rsidR="0027404E" w:rsidRPr="00DA5C2F" w:rsidRDefault="0027404E" w:rsidP="0027404E">
      <w:pPr>
        <w:spacing w:before="240" w:line="240" w:lineRule="auto"/>
        <w:rPr>
          <w:szCs w:val="24"/>
          <w:lang w:val="es-ES_tradnl"/>
        </w:rPr>
      </w:pPr>
      <w:r w:rsidRPr="00DA5C2F">
        <w:rPr>
          <w:szCs w:val="24"/>
          <w:lang w:val="es-ES_tradnl"/>
        </w:rPr>
        <w:t xml:space="preserve">Esta revisión amplía la Recomendación </w:t>
      </w:r>
      <w:hyperlink r:id="rId14" w:history="1">
        <w:r w:rsidRPr="00C40AC8">
          <w:rPr>
            <w:rStyle w:val="Hyperlink"/>
            <w:szCs w:val="24"/>
            <w:lang w:val="es-ES_tradnl"/>
          </w:rPr>
          <w:t>UIT-R BT.1122-2</w:t>
        </w:r>
      </w:hyperlink>
      <w:r w:rsidRPr="00DA5C2F">
        <w:rPr>
          <w:szCs w:val="24"/>
          <w:lang w:val="es-ES_tradnl"/>
        </w:rPr>
        <w:t xml:space="preserve"> para abarcar la TVUAD y la TV-HDR en los requisitos de usuario de los códecs para los sistemas de emisión y de distribución secundaria. También aclara algunos términos como «formato de señal de entrada» y «transparencia virtual».</w:t>
      </w:r>
    </w:p>
    <w:p w:rsidR="0027404E" w:rsidRPr="00DA5C2F" w:rsidRDefault="0027404E" w:rsidP="0027404E">
      <w:pPr>
        <w:tabs>
          <w:tab w:val="clear" w:pos="794"/>
          <w:tab w:val="clear" w:pos="1191"/>
          <w:tab w:val="clear" w:pos="1588"/>
          <w:tab w:val="clear" w:pos="1985"/>
          <w:tab w:val="left" w:pos="6946"/>
          <w:tab w:val="right" w:pos="9639"/>
        </w:tabs>
        <w:overflowPunct/>
        <w:autoSpaceDE/>
        <w:autoSpaceDN/>
        <w:adjustRightInd/>
        <w:spacing w:before="480" w:after="160" w:line="240" w:lineRule="auto"/>
        <w:jc w:val="left"/>
        <w:textAlignment w:val="auto"/>
        <w:rPr>
          <w:rFonts w:eastAsia="SimSun"/>
          <w:szCs w:val="24"/>
          <w:lang w:val="es-ES_tradnl" w:eastAsia="zh-CN"/>
        </w:rPr>
      </w:pPr>
      <w:r w:rsidRPr="00DA5C2F">
        <w:rPr>
          <w:rFonts w:eastAsia="SimSun"/>
          <w:szCs w:val="24"/>
          <w:u w:val="single"/>
          <w:lang w:val="es-ES_tradnl" w:eastAsia="zh-CN"/>
        </w:rPr>
        <w:t xml:space="preserve">Proyecto de revisión de la Recomendación UIT-R </w:t>
      </w:r>
      <w:r w:rsidRPr="00DA5C2F">
        <w:rPr>
          <w:rFonts w:asciiTheme="minorHAnsi" w:hAnsiTheme="minorHAnsi"/>
          <w:szCs w:val="24"/>
          <w:u w:val="single"/>
          <w:lang w:val="es-ES_tradnl"/>
        </w:rPr>
        <w:t>BS.1196-6</w:t>
      </w:r>
      <w:r w:rsidRPr="00DA5C2F">
        <w:rPr>
          <w:rFonts w:eastAsia="SimSun"/>
          <w:szCs w:val="24"/>
          <w:lang w:val="es-ES_tradnl" w:eastAsia="zh-CN"/>
        </w:rPr>
        <w:tab/>
      </w:r>
      <w:r w:rsidRPr="00DA5C2F">
        <w:rPr>
          <w:rFonts w:eastAsia="SimSun"/>
          <w:szCs w:val="24"/>
          <w:lang w:val="es-ES_tradnl" w:eastAsia="zh-CN"/>
        </w:rPr>
        <w:tab/>
        <w:t>Doc</w:t>
      </w:r>
      <w:r>
        <w:rPr>
          <w:rFonts w:eastAsia="SimSun"/>
          <w:szCs w:val="24"/>
          <w:lang w:val="es-ES_tradnl" w:eastAsia="zh-CN"/>
        </w:rPr>
        <w:t>.</w:t>
      </w:r>
      <w:r w:rsidRPr="00DA5C2F">
        <w:rPr>
          <w:rFonts w:eastAsia="SimSun"/>
          <w:szCs w:val="24"/>
          <w:lang w:val="es-ES_tradnl" w:eastAsia="zh-CN"/>
        </w:rPr>
        <w:t xml:space="preserve"> </w:t>
      </w:r>
      <w:r w:rsidRPr="00DA5C2F">
        <w:rPr>
          <w:rFonts w:asciiTheme="minorHAnsi" w:hAnsiTheme="minorHAnsi"/>
          <w:szCs w:val="24"/>
          <w:lang w:val="es-ES_tradnl"/>
        </w:rPr>
        <w:t>6/278</w:t>
      </w:r>
    </w:p>
    <w:p w:rsidR="0027404E" w:rsidRPr="00DA5C2F" w:rsidRDefault="0027404E" w:rsidP="0027404E">
      <w:pPr>
        <w:pStyle w:val="Rectitle"/>
        <w:rPr>
          <w:rFonts w:eastAsia="MS Mincho"/>
          <w:lang w:val="es-ES_tradnl"/>
        </w:rPr>
      </w:pPr>
      <w:r w:rsidRPr="00DA5C2F">
        <w:rPr>
          <w:rFonts w:eastAsia="MS Mincho"/>
          <w:lang w:val="es-ES_tradnl"/>
        </w:rPr>
        <w:t>Sistemas de codificación de audio para la radiodifusión digital</w:t>
      </w:r>
    </w:p>
    <w:p w:rsidR="0027404E" w:rsidRPr="00DA5C2F" w:rsidRDefault="0027404E" w:rsidP="0027404E">
      <w:pPr>
        <w:spacing w:before="240" w:line="240" w:lineRule="auto"/>
        <w:rPr>
          <w:szCs w:val="24"/>
          <w:lang w:val="es-ES_tradnl"/>
        </w:rPr>
      </w:pPr>
      <w:r w:rsidRPr="00DA5C2F">
        <w:rPr>
          <w:szCs w:val="24"/>
          <w:lang w:val="es-ES_tradnl"/>
        </w:rPr>
        <w:t>Esta revisión añade un nuevo parámetro técnico de MPEG-4 AAC para el caso de los enlaces de distribución y contribución. Esta modificación añade nueva información para responder a solicitudes de operadores de radiodifusión.</w:t>
      </w:r>
    </w:p>
    <w:p w:rsidR="0027404E" w:rsidRPr="00DA5C2F" w:rsidRDefault="0027404E" w:rsidP="0027404E">
      <w:pPr>
        <w:tabs>
          <w:tab w:val="clear" w:pos="794"/>
          <w:tab w:val="clear" w:pos="1191"/>
          <w:tab w:val="clear" w:pos="1588"/>
          <w:tab w:val="clear" w:pos="1985"/>
          <w:tab w:val="left" w:pos="6946"/>
          <w:tab w:val="right" w:pos="9639"/>
        </w:tabs>
        <w:overflowPunct/>
        <w:autoSpaceDE/>
        <w:autoSpaceDN/>
        <w:adjustRightInd/>
        <w:spacing w:before="480" w:after="160" w:line="240" w:lineRule="auto"/>
        <w:jc w:val="left"/>
        <w:textAlignment w:val="auto"/>
        <w:rPr>
          <w:rFonts w:eastAsia="SimSun"/>
          <w:szCs w:val="24"/>
          <w:lang w:val="es-ES_tradnl" w:eastAsia="zh-CN"/>
        </w:rPr>
      </w:pPr>
      <w:r w:rsidRPr="00DA5C2F">
        <w:rPr>
          <w:rFonts w:eastAsia="SimSun"/>
          <w:szCs w:val="24"/>
          <w:u w:val="single"/>
          <w:lang w:val="es-ES_tradnl" w:eastAsia="zh-CN"/>
        </w:rPr>
        <w:t xml:space="preserve">Proyecto de revisión de la Recomendación UIT-R </w:t>
      </w:r>
      <w:r w:rsidRPr="00DA5C2F">
        <w:rPr>
          <w:rFonts w:asciiTheme="minorHAnsi" w:hAnsiTheme="minorHAnsi"/>
          <w:szCs w:val="24"/>
          <w:u w:val="single"/>
          <w:lang w:val="es-ES_tradnl"/>
        </w:rPr>
        <w:t>BS.1548-5</w:t>
      </w:r>
      <w:r w:rsidRPr="00DA5C2F">
        <w:rPr>
          <w:rFonts w:eastAsia="SimSun"/>
          <w:szCs w:val="24"/>
          <w:lang w:val="es-ES_tradnl" w:eastAsia="zh-CN"/>
        </w:rPr>
        <w:tab/>
      </w:r>
      <w:r w:rsidRPr="00DA5C2F">
        <w:rPr>
          <w:rFonts w:eastAsia="SimSun"/>
          <w:szCs w:val="24"/>
          <w:lang w:val="es-ES_tradnl" w:eastAsia="zh-CN"/>
        </w:rPr>
        <w:tab/>
        <w:t>Doc</w:t>
      </w:r>
      <w:r>
        <w:rPr>
          <w:rFonts w:eastAsia="SimSun"/>
          <w:szCs w:val="24"/>
          <w:lang w:val="es-ES_tradnl" w:eastAsia="zh-CN"/>
        </w:rPr>
        <w:t>.</w:t>
      </w:r>
      <w:r w:rsidRPr="00DA5C2F">
        <w:rPr>
          <w:rFonts w:eastAsia="SimSun"/>
          <w:szCs w:val="24"/>
          <w:lang w:val="es-ES_tradnl" w:eastAsia="zh-CN"/>
        </w:rPr>
        <w:t xml:space="preserve"> </w:t>
      </w:r>
      <w:r w:rsidRPr="00DA5C2F">
        <w:rPr>
          <w:rFonts w:asciiTheme="minorHAnsi" w:hAnsiTheme="minorHAnsi"/>
          <w:szCs w:val="24"/>
          <w:lang w:val="es-ES_tradnl"/>
        </w:rPr>
        <w:t>6/279</w:t>
      </w:r>
    </w:p>
    <w:p w:rsidR="0027404E" w:rsidRPr="00DA5C2F" w:rsidRDefault="0027404E" w:rsidP="0027404E">
      <w:pPr>
        <w:pStyle w:val="Rectitle"/>
        <w:rPr>
          <w:rFonts w:eastAsia="MS Mincho"/>
          <w:lang w:val="es-ES_tradnl"/>
        </w:rPr>
      </w:pPr>
      <w:r w:rsidRPr="00DA5C2F">
        <w:rPr>
          <w:rFonts w:eastAsia="MS Mincho"/>
          <w:lang w:val="es-ES_tradnl"/>
        </w:rPr>
        <w:t xml:space="preserve">Requisitos de usuario para sistemas de codificación </w:t>
      </w:r>
      <w:r w:rsidRPr="00DA5C2F">
        <w:rPr>
          <w:rFonts w:eastAsia="MS Mincho"/>
          <w:lang w:val="es-ES_tradnl"/>
        </w:rPr>
        <w:br/>
        <w:t>de audio para la radiodifusión digital</w:t>
      </w:r>
    </w:p>
    <w:p w:rsidR="0027404E" w:rsidRPr="00DA5C2F" w:rsidRDefault="0027404E" w:rsidP="0027404E">
      <w:pPr>
        <w:spacing w:before="240" w:line="240" w:lineRule="auto"/>
        <w:rPr>
          <w:szCs w:val="24"/>
          <w:lang w:val="es-ES_tradnl"/>
        </w:rPr>
      </w:pPr>
      <w:r w:rsidRPr="00DA5C2F">
        <w:rPr>
          <w:szCs w:val="24"/>
          <w:lang w:val="es-ES_tradnl" w:eastAsia="ja-JP"/>
        </w:rPr>
        <w:t xml:space="preserve">Esta revisión añade nuevos requisitos para las configuraciones de canales especificadas en la Recomendación </w:t>
      </w:r>
      <w:hyperlink r:id="rId15" w:history="1">
        <w:r w:rsidRPr="00DA5C2F">
          <w:rPr>
            <w:rStyle w:val="Hyperlink"/>
            <w:spacing w:val="-2"/>
            <w:szCs w:val="24"/>
            <w:lang w:val="es-ES_tradnl" w:eastAsia="ja-JP"/>
          </w:rPr>
          <w:t>UIT</w:t>
        </w:r>
        <w:r w:rsidRPr="00DA5C2F">
          <w:rPr>
            <w:rStyle w:val="Hyperlink"/>
            <w:spacing w:val="-2"/>
            <w:szCs w:val="24"/>
            <w:lang w:val="es-ES_tradnl" w:eastAsia="ja-JP"/>
          </w:rPr>
          <w:noBreakHyphen/>
          <w:t>R BS.2051-1</w:t>
        </w:r>
      </w:hyperlink>
      <w:r w:rsidRPr="00DA5C2F">
        <w:rPr>
          <w:szCs w:val="24"/>
          <w:lang w:val="es-ES_tradnl" w:eastAsia="ja-JP"/>
        </w:rPr>
        <w:t xml:space="preserve"> y parámetros técnicos y calidad de funcionamiento de MPEG</w:t>
      </w:r>
      <w:r w:rsidRPr="00DA5C2F">
        <w:rPr>
          <w:szCs w:val="24"/>
          <w:lang w:val="es-ES_tradnl" w:eastAsia="ja-JP"/>
        </w:rPr>
        <w:noBreakHyphen/>
        <w:t>4 AAC para el caso de los enlaces de distribución y contribución</w:t>
      </w:r>
      <w:r w:rsidRPr="00DA5C2F">
        <w:rPr>
          <w:szCs w:val="24"/>
          <w:lang w:val="es-ES_tradnl"/>
        </w:rPr>
        <w:t xml:space="preserve"> y aclara algunos requisitos. Esta modificación añade nueva información para responder a solicitudes de operadores de radiodifusión.</w:t>
      </w:r>
    </w:p>
    <w:p w:rsidR="0027404E" w:rsidRPr="00DA5C2F" w:rsidRDefault="0027404E" w:rsidP="0027404E">
      <w:pPr>
        <w:spacing w:before="240" w:line="240" w:lineRule="auto"/>
        <w:rPr>
          <w:szCs w:val="24"/>
          <w:lang w:val="es-ES_tradnl"/>
        </w:rPr>
      </w:pPr>
      <w:r w:rsidRPr="00DA5C2F">
        <w:rPr>
          <w:szCs w:val="24"/>
          <w:lang w:val="es-ES_tradnl"/>
        </w:rPr>
        <w:br w:type="page"/>
      </w:r>
    </w:p>
    <w:p w:rsidR="0027404E" w:rsidRPr="00DA5C2F" w:rsidRDefault="0027404E" w:rsidP="0027404E">
      <w:pPr>
        <w:tabs>
          <w:tab w:val="clear" w:pos="794"/>
          <w:tab w:val="clear" w:pos="1191"/>
          <w:tab w:val="clear" w:pos="1588"/>
          <w:tab w:val="clear" w:pos="1985"/>
          <w:tab w:val="left" w:pos="6946"/>
          <w:tab w:val="right" w:pos="9639"/>
        </w:tabs>
        <w:overflowPunct/>
        <w:autoSpaceDE/>
        <w:autoSpaceDN/>
        <w:adjustRightInd/>
        <w:spacing w:before="480" w:after="160" w:line="240" w:lineRule="auto"/>
        <w:jc w:val="left"/>
        <w:textAlignment w:val="auto"/>
        <w:rPr>
          <w:rFonts w:eastAsia="SimSun"/>
          <w:szCs w:val="24"/>
          <w:lang w:val="es-ES_tradnl" w:eastAsia="zh-CN"/>
        </w:rPr>
      </w:pPr>
      <w:r w:rsidRPr="00DA5C2F">
        <w:rPr>
          <w:rFonts w:eastAsia="SimSun"/>
          <w:szCs w:val="24"/>
          <w:u w:val="single"/>
          <w:lang w:val="es-ES_tradnl" w:eastAsia="zh-CN"/>
        </w:rPr>
        <w:lastRenderedPageBreak/>
        <w:t xml:space="preserve">Proyecto de revisión de la Recomendación UIT-R </w:t>
      </w:r>
      <w:r w:rsidRPr="00DA5C2F">
        <w:rPr>
          <w:rFonts w:asciiTheme="minorHAnsi" w:hAnsiTheme="minorHAnsi"/>
          <w:szCs w:val="24"/>
          <w:u w:val="single"/>
          <w:lang w:val="es-ES_tradnl"/>
        </w:rPr>
        <w:t>BT.1872-1</w:t>
      </w:r>
      <w:r w:rsidRPr="00DA5C2F">
        <w:rPr>
          <w:rFonts w:eastAsia="SimSun"/>
          <w:szCs w:val="24"/>
          <w:lang w:val="es-ES_tradnl" w:eastAsia="zh-CN"/>
        </w:rPr>
        <w:tab/>
      </w:r>
      <w:r w:rsidRPr="00DA5C2F">
        <w:rPr>
          <w:rFonts w:eastAsia="SimSun"/>
          <w:szCs w:val="24"/>
          <w:lang w:val="es-ES_tradnl" w:eastAsia="zh-CN"/>
        </w:rPr>
        <w:tab/>
        <w:t>Doc</w:t>
      </w:r>
      <w:r>
        <w:rPr>
          <w:rFonts w:eastAsia="SimSun"/>
          <w:szCs w:val="24"/>
          <w:lang w:val="es-ES_tradnl" w:eastAsia="zh-CN"/>
        </w:rPr>
        <w:t xml:space="preserve">. </w:t>
      </w:r>
      <w:r w:rsidRPr="00DA5C2F">
        <w:rPr>
          <w:rFonts w:asciiTheme="minorHAnsi" w:hAnsiTheme="minorHAnsi"/>
          <w:szCs w:val="24"/>
          <w:lang w:val="es-ES_tradnl"/>
        </w:rPr>
        <w:t>6/280</w:t>
      </w:r>
    </w:p>
    <w:p w:rsidR="0027404E" w:rsidRPr="00DA5C2F" w:rsidRDefault="0027404E" w:rsidP="0027404E">
      <w:pPr>
        <w:pStyle w:val="Rectitle"/>
        <w:rPr>
          <w:rFonts w:eastAsia="MS Mincho"/>
          <w:lang w:val="es-ES_tradnl"/>
        </w:rPr>
      </w:pPr>
      <w:r w:rsidRPr="00DA5C2F">
        <w:rPr>
          <w:rFonts w:eastAsia="MS Mincho"/>
          <w:lang w:val="es-ES_tradnl"/>
        </w:rPr>
        <w:t xml:space="preserve">Requisitos de usuario para los servicios auxiliares a la radiodifusión, incluidos </w:t>
      </w:r>
      <w:r w:rsidRPr="00DA5C2F">
        <w:rPr>
          <w:rFonts w:eastAsia="MS Mincho"/>
          <w:lang w:val="es-ES_tradnl"/>
        </w:rPr>
        <w:br/>
        <w:t>la radiodifusión exterior de televisión digital, el periodismo electrónico/</w:t>
      </w:r>
      <w:r w:rsidRPr="00DA5C2F">
        <w:rPr>
          <w:rFonts w:eastAsia="MS Mincho"/>
          <w:lang w:val="es-ES_tradnl"/>
        </w:rPr>
        <w:br/>
        <w:t>por satélite y la producción electrónica en directo</w:t>
      </w:r>
    </w:p>
    <w:p w:rsidR="0027404E" w:rsidRPr="00DA5C2F" w:rsidRDefault="0027404E" w:rsidP="0027404E">
      <w:pPr>
        <w:spacing w:before="240" w:line="240" w:lineRule="auto"/>
        <w:rPr>
          <w:szCs w:val="24"/>
          <w:lang w:val="es-ES_tradnl"/>
        </w:rPr>
      </w:pPr>
      <w:r w:rsidRPr="00DA5C2F">
        <w:rPr>
          <w:szCs w:val="24"/>
          <w:lang w:val="es-ES_tradnl"/>
        </w:rPr>
        <w:t>Esta revisión añade nuevos parámetros técnicos de MPEG-4 AAC a los parámetros técnicos de calidad básica de audio y vídeo de los Cuadros 1 y 4. Esta modificación añade nueva información para responder a solicitudes de operadores de radiodifusión.</w:t>
      </w:r>
    </w:p>
    <w:p w:rsidR="0027404E" w:rsidRPr="00DA5C2F" w:rsidRDefault="0027404E" w:rsidP="0027404E">
      <w:pPr>
        <w:tabs>
          <w:tab w:val="clear" w:pos="794"/>
          <w:tab w:val="clear" w:pos="1191"/>
          <w:tab w:val="clear" w:pos="1588"/>
          <w:tab w:val="clear" w:pos="1985"/>
          <w:tab w:val="left" w:pos="6946"/>
          <w:tab w:val="right" w:pos="9639"/>
        </w:tabs>
        <w:overflowPunct/>
        <w:autoSpaceDE/>
        <w:autoSpaceDN/>
        <w:adjustRightInd/>
        <w:spacing w:before="480" w:after="160" w:line="240" w:lineRule="auto"/>
        <w:jc w:val="left"/>
        <w:textAlignment w:val="auto"/>
        <w:rPr>
          <w:rFonts w:eastAsia="SimSun"/>
          <w:szCs w:val="24"/>
          <w:lang w:val="es-ES_tradnl" w:eastAsia="zh-CN"/>
        </w:rPr>
      </w:pPr>
      <w:r w:rsidRPr="00DA5C2F">
        <w:rPr>
          <w:rFonts w:eastAsia="SimSun"/>
          <w:szCs w:val="24"/>
          <w:u w:val="single"/>
          <w:lang w:val="es-ES_tradnl" w:eastAsia="zh-CN"/>
        </w:rPr>
        <w:t xml:space="preserve">Proyecto de revisión de la Recomendación UIT-R </w:t>
      </w:r>
      <w:r w:rsidRPr="00DA5C2F">
        <w:rPr>
          <w:rFonts w:asciiTheme="minorHAnsi" w:hAnsiTheme="minorHAnsi"/>
          <w:szCs w:val="24"/>
          <w:u w:val="single"/>
          <w:lang w:val="es-ES_tradnl"/>
        </w:rPr>
        <w:t>BT.2075-1</w:t>
      </w:r>
      <w:r w:rsidRPr="00DA5C2F">
        <w:rPr>
          <w:rFonts w:eastAsia="SimSun"/>
          <w:szCs w:val="24"/>
          <w:lang w:val="es-ES_tradnl" w:eastAsia="zh-CN"/>
        </w:rPr>
        <w:tab/>
      </w:r>
      <w:r w:rsidRPr="00DA5C2F">
        <w:rPr>
          <w:rFonts w:eastAsia="SimSun"/>
          <w:szCs w:val="24"/>
          <w:lang w:val="es-ES_tradnl" w:eastAsia="zh-CN"/>
        </w:rPr>
        <w:tab/>
        <w:t>Doc</w:t>
      </w:r>
      <w:r>
        <w:rPr>
          <w:rFonts w:eastAsia="SimSun"/>
          <w:szCs w:val="24"/>
          <w:lang w:val="es-ES_tradnl" w:eastAsia="zh-CN"/>
        </w:rPr>
        <w:t>.</w:t>
      </w:r>
      <w:r w:rsidRPr="00DA5C2F">
        <w:rPr>
          <w:rFonts w:eastAsia="SimSun"/>
          <w:szCs w:val="24"/>
          <w:lang w:val="es-ES_tradnl" w:eastAsia="zh-CN"/>
        </w:rPr>
        <w:t xml:space="preserve"> </w:t>
      </w:r>
      <w:r w:rsidRPr="00DA5C2F">
        <w:rPr>
          <w:rFonts w:asciiTheme="minorHAnsi" w:hAnsiTheme="minorHAnsi"/>
          <w:szCs w:val="24"/>
          <w:lang w:val="es-ES_tradnl"/>
        </w:rPr>
        <w:t>6/282(Rev.1)</w:t>
      </w:r>
    </w:p>
    <w:p w:rsidR="0027404E" w:rsidRPr="00DA5C2F" w:rsidRDefault="0027404E" w:rsidP="0027404E">
      <w:pPr>
        <w:pStyle w:val="Rectitle"/>
        <w:rPr>
          <w:rFonts w:eastAsia="MS Mincho"/>
          <w:lang w:val="es-ES_tradnl"/>
        </w:rPr>
      </w:pPr>
      <w:r w:rsidRPr="00DA5C2F">
        <w:rPr>
          <w:rFonts w:eastAsia="MS Mincho"/>
          <w:lang w:val="es-ES_tradnl"/>
        </w:rPr>
        <w:t>Sistema integrado de radiodifusión-banda ancha</w:t>
      </w:r>
    </w:p>
    <w:p w:rsidR="0027404E" w:rsidRPr="00DA5C2F" w:rsidRDefault="0027404E" w:rsidP="0027404E">
      <w:pPr>
        <w:spacing w:before="240" w:line="240" w:lineRule="auto"/>
        <w:rPr>
          <w:szCs w:val="24"/>
          <w:lang w:val="es-ES_tradnl" w:eastAsia="zh-CN"/>
        </w:rPr>
      </w:pPr>
      <w:r w:rsidRPr="00DA5C2F">
        <w:rPr>
          <w:szCs w:val="24"/>
          <w:lang w:val="es-ES_tradnl" w:eastAsia="zh-CN"/>
        </w:rPr>
        <w:t xml:space="preserve">En la Recomendación </w:t>
      </w:r>
      <w:hyperlink r:id="rId16" w:history="1">
        <w:r w:rsidRPr="00C40AC8">
          <w:rPr>
            <w:rStyle w:val="Hyperlink"/>
            <w:szCs w:val="24"/>
            <w:lang w:val="es-ES_tradnl" w:eastAsia="zh-CN"/>
          </w:rPr>
          <w:t>UIT-R BT.2075</w:t>
        </w:r>
      </w:hyperlink>
      <w:r w:rsidRPr="00DA5C2F">
        <w:rPr>
          <w:szCs w:val="24"/>
          <w:lang w:val="es-ES_tradnl" w:eastAsia="zh-CN"/>
        </w:rPr>
        <w:t xml:space="preserve"> se facilitan orientaciones para la implementación de un sistema integrado de radiodifusión-banda ancha (IBB) y se describen las capacidades de servicio y los elementos técnicos de los sistemas IBB.</w:t>
      </w:r>
    </w:p>
    <w:p w:rsidR="0027404E" w:rsidRPr="00DA5C2F" w:rsidRDefault="0027404E" w:rsidP="0027404E">
      <w:pPr>
        <w:tabs>
          <w:tab w:val="clear" w:pos="794"/>
          <w:tab w:val="clear" w:pos="1191"/>
          <w:tab w:val="clear" w:pos="1588"/>
          <w:tab w:val="clear" w:pos="1985"/>
        </w:tabs>
        <w:overflowPunct/>
        <w:autoSpaceDE/>
        <w:autoSpaceDN/>
        <w:adjustRightInd/>
        <w:spacing w:after="160" w:line="240" w:lineRule="auto"/>
        <w:textAlignment w:val="auto"/>
        <w:rPr>
          <w:szCs w:val="24"/>
          <w:lang w:val="es-ES_tradnl" w:eastAsia="zh-CN"/>
        </w:rPr>
      </w:pPr>
      <w:r w:rsidRPr="00DA5C2F">
        <w:rPr>
          <w:szCs w:val="24"/>
          <w:lang w:val="es-ES_tradnl" w:eastAsia="zh-CN"/>
        </w:rPr>
        <w:t xml:space="preserve">Las </w:t>
      </w:r>
      <w:r w:rsidRPr="00DA5C2F">
        <w:rPr>
          <w:rFonts w:eastAsia="SimSun"/>
          <w:szCs w:val="24"/>
          <w:lang w:val="es-ES_tradnl" w:eastAsia="zh-CN"/>
        </w:rPr>
        <w:t>especificaciones</w:t>
      </w:r>
      <w:r w:rsidRPr="00DA5C2F">
        <w:rPr>
          <w:szCs w:val="24"/>
          <w:lang w:val="es-ES_tradnl" w:eastAsia="zh-CN"/>
        </w:rPr>
        <w:t xml:space="preserve"> de dos de estos sistemas IBB se han actualizado recientemente (HbbTV 2.0.2 y perfil D del receptor Ginga). En consecuencia, esta revisión modifica el Anexo de la Recomendación para reflejar estas actualizaciones.</w:t>
      </w:r>
    </w:p>
    <w:p w:rsidR="0027404E" w:rsidRPr="00DA5C2F" w:rsidRDefault="0027404E" w:rsidP="0027404E">
      <w:pPr>
        <w:tabs>
          <w:tab w:val="clear" w:pos="794"/>
          <w:tab w:val="clear" w:pos="1191"/>
          <w:tab w:val="clear" w:pos="1588"/>
          <w:tab w:val="clear" w:pos="1985"/>
        </w:tabs>
        <w:overflowPunct/>
        <w:autoSpaceDE/>
        <w:autoSpaceDN/>
        <w:adjustRightInd/>
        <w:spacing w:after="160" w:line="240" w:lineRule="auto"/>
        <w:textAlignment w:val="auto"/>
        <w:rPr>
          <w:szCs w:val="24"/>
          <w:lang w:val="es-ES_tradnl" w:eastAsia="zh-CN"/>
        </w:rPr>
      </w:pPr>
      <w:r w:rsidRPr="00DA5C2F">
        <w:rPr>
          <w:szCs w:val="24"/>
          <w:lang w:val="es-ES_tradnl" w:eastAsia="zh-CN"/>
        </w:rPr>
        <w:t xml:space="preserve">Además, se ha desarrollado y normalizado un nuevo método para la colaboración de dispositivos con los </w:t>
      </w:r>
      <w:r w:rsidRPr="00DA5C2F">
        <w:rPr>
          <w:rFonts w:eastAsia="SimSun"/>
          <w:szCs w:val="24"/>
          <w:lang w:val="es-ES_tradnl" w:eastAsia="zh-CN"/>
        </w:rPr>
        <w:t>dispositivos</w:t>
      </w:r>
      <w:r w:rsidRPr="00DA5C2F">
        <w:rPr>
          <w:szCs w:val="24"/>
          <w:lang w:val="es-ES_tradnl" w:eastAsia="zh-CN"/>
        </w:rPr>
        <w:t xml:space="preserve"> afines en las especificaciones Hybridcast 2.0. Esta información ya se ha incorporado el Informe </w:t>
      </w:r>
      <w:hyperlink r:id="rId17" w:history="1">
        <w:r w:rsidRPr="00C40AC8">
          <w:rPr>
            <w:rStyle w:val="Hyperlink"/>
            <w:szCs w:val="24"/>
            <w:lang w:val="es-ES_tradnl" w:eastAsia="zh-CN"/>
          </w:rPr>
          <w:t>UIT-R BT.2267</w:t>
        </w:r>
      </w:hyperlink>
      <w:r w:rsidRPr="00DA5C2F">
        <w:rPr>
          <w:szCs w:val="24"/>
          <w:lang w:val="es-ES_tradnl" w:eastAsia="zh-CN"/>
        </w:rPr>
        <w:t>. Se ha revisado, por lo tanto, el Anexo de la Recomendación para actualizar la información sobre la integración de dispositivos en el sistema Hybridcast según se muestra en el adjunto.</w:t>
      </w:r>
    </w:p>
    <w:p w:rsidR="0027404E" w:rsidRPr="00DA5C2F" w:rsidRDefault="0027404E" w:rsidP="0027404E">
      <w:pPr>
        <w:tabs>
          <w:tab w:val="clear" w:pos="794"/>
          <w:tab w:val="clear" w:pos="1191"/>
          <w:tab w:val="clear" w:pos="1588"/>
          <w:tab w:val="clear" w:pos="1985"/>
        </w:tabs>
        <w:overflowPunct/>
        <w:autoSpaceDE/>
        <w:autoSpaceDN/>
        <w:adjustRightInd/>
        <w:spacing w:after="160" w:line="240" w:lineRule="auto"/>
        <w:textAlignment w:val="auto"/>
        <w:rPr>
          <w:szCs w:val="24"/>
          <w:lang w:val="es-ES_tradnl" w:eastAsia="zh-CN"/>
        </w:rPr>
      </w:pPr>
      <w:r w:rsidRPr="00DA5C2F">
        <w:rPr>
          <w:rFonts w:eastAsia="SimSun"/>
          <w:szCs w:val="24"/>
          <w:lang w:val="es-ES_tradnl" w:eastAsia="zh-CN"/>
        </w:rPr>
        <w:t>Finalmente</w:t>
      </w:r>
      <w:r w:rsidRPr="00DA5C2F">
        <w:rPr>
          <w:szCs w:val="24"/>
          <w:lang w:val="es-ES_tradnl" w:eastAsia="zh-CN"/>
        </w:rPr>
        <w:t>, como mejora editorial, se ha ampliado la lista de abreviaturas para incluir todas las abreviaturas utilizadas en la Recomendación.</w:t>
      </w:r>
    </w:p>
    <w:p w:rsidR="002E6646" w:rsidRPr="00D00AD1" w:rsidRDefault="002E6646" w:rsidP="00CD1697">
      <w:pPr>
        <w:tabs>
          <w:tab w:val="left" w:pos="8080"/>
        </w:tabs>
        <w:rPr>
          <w:lang w:val="es-ES_tradnl"/>
        </w:rPr>
      </w:pPr>
    </w:p>
    <w:p w:rsidR="001168A2" w:rsidRDefault="001168A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_tradnl"/>
        </w:rPr>
      </w:pPr>
      <w:r w:rsidRPr="006B1202">
        <w:rPr>
          <w:rFonts w:asciiTheme="minorHAnsi" w:hAnsiTheme="minorHAnsi"/>
          <w:lang w:val="es-ES_tradnl"/>
        </w:rPr>
        <w:br w:type="page"/>
      </w:r>
    </w:p>
    <w:p w:rsidR="002E6646" w:rsidRPr="00246179" w:rsidRDefault="002E6646" w:rsidP="00623AE3">
      <w:pPr>
        <w:pStyle w:val="AnnexNotitle0"/>
        <w:rPr>
          <w:rFonts w:asciiTheme="minorHAnsi" w:hAnsiTheme="minorHAnsi"/>
        </w:rPr>
      </w:pPr>
      <w:r w:rsidRPr="00246179">
        <w:rPr>
          <w:rFonts w:asciiTheme="minorHAnsi" w:hAnsiTheme="minorHAnsi"/>
        </w:rPr>
        <w:lastRenderedPageBreak/>
        <w:t>Anexo 2</w:t>
      </w:r>
    </w:p>
    <w:p w:rsidR="002E6646" w:rsidRPr="00246179" w:rsidRDefault="001168A2" w:rsidP="001168A2">
      <w:pPr>
        <w:spacing w:before="360"/>
        <w:jc w:val="center"/>
        <w:rPr>
          <w:rFonts w:asciiTheme="minorHAnsi" w:hAnsiTheme="minorHAnsi"/>
          <w:lang w:val="es-ES_tradnl"/>
        </w:rPr>
      </w:pPr>
      <w:r>
        <w:rPr>
          <w:rFonts w:asciiTheme="minorHAnsi" w:hAnsiTheme="minorHAnsi"/>
          <w:lang w:val="es-ES_tradnl"/>
        </w:rPr>
        <w:t xml:space="preserve">(Origen: Documento </w:t>
      </w:r>
      <w:hyperlink r:id="rId18" w:history="1">
        <w:r w:rsidRPr="00C40AC8">
          <w:rPr>
            <w:rStyle w:val="Hyperlink"/>
            <w:rFonts w:asciiTheme="minorHAnsi" w:hAnsiTheme="minorHAnsi"/>
            <w:lang w:val="es-ES_tradnl"/>
          </w:rPr>
          <w:t>6/257</w:t>
        </w:r>
      </w:hyperlink>
      <w:bookmarkStart w:id="2" w:name="_GoBack"/>
      <w:bookmarkEnd w:id="2"/>
      <w:r w:rsidR="002E6646" w:rsidRPr="00246179">
        <w:rPr>
          <w:rFonts w:asciiTheme="minorHAnsi" w:hAnsiTheme="minorHAnsi"/>
          <w:lang w:val="es-ES_tradnl"/>
        </w:rPr>
        <w:t>)</w:t>
      </w:r>
    </w:p>
    <w:p w:rsidR="002E6646" w:rsidRDefault="002E6646" w:rsidP="001168A2">
      <w:pPr>
        <w:pStyle w:val="Rectitle"/>
        <w:spacing w:after="240"/>
        <w:rPr>
          <w:rFonts w:asciiTheme="minorHAnsi" w:hAnsiTheme="minorHAnsi"/>
          <w:lang w:val="es-ES_tradnl"/>
        </w:rPr>
      </w:pPr>
      <w:r w:rsidRPr="00246179">
        <w:rPr>
          <w:rFonts w:asciiTheme="minorHAnsi" w:hAnsiTheme="minorHAnsi"/>
          <w:lang w:val="es-ES_tradnl"/>
        </w:rPr>
        <w:t xml:space="preserve">Recomendación </w:t>
      </w:r>
      <w:r w:rsidR="007D5338">
        <w:rPr>
          <w:rFonts w:asciiTheme="minorHAnsi" w:hAnsiTheme="minorHAnsi"/>
          <w:lang w:val="es-ES_tradnl"/>
        </w:rPr>
        <w:t xml:space="preserve">UIT-R </w:t>
      </w:r>
      <w:r w:rsidRPr="00246179">
        <w:rPr>
          <w:rFonts w:asciiTheme="minorHAnsi" w:hAnsiTheme="minorHAnsi"/>
          <w:lang w:val="es-ES_tradnl"/>
        </w:rPr>
        <w:t xml:space="preserve">cuya supresión </w:t>
      </w:r>
      <w:r w:rsidR="001E212A" w:rsidRPr="00246179">
        <w:rPr>
          <w:rFonts w:asciiTheme="minorHAnsi" w:hAnsiTheme="minorHAnsi"/>
          <w:lang w:val="es-ES_tradnl"/>
        </w:rPr>
        <w:t>s</w:t>
      </w:r>
      <w:r w:rsidRPr="00246179">
        <w:rPr>
          <w:rFonts w:asciiTheme="minorHAnsi" w:hAnsiTheme="minorHAnsi"/>
          <w:lang w:val="es-ES_tradnl"/>
        </w:rPr>
        <w:t>e propone</w:t>
      </w:r>
    </w:p>
    <w:p w:rsidR="001168A2" w:rsidRPr="001168A2" w:rsidRDefault="001168A2" w:rsidP="001168A2">
      <w:pPr>
        <w:rPr>
          <w:lang w:val="es-ES_tradnl"/>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5"/>
        <w:gridCol w:w="7698"/>
      </w:tblGrid>
      <w:tr w:rsidR="001D522A" w:rsidRPr="00246179" w:rsidTr="00BF0F0F">
        <w:trPr>
          <w:cantSplit/>
          <w:tblHeader/>
          <w:jc w:val="center"/>
        </w:trPr>
        <w:tc>
          <w:tcPr>
            <w:tcW w:w="1745" w:type="dxa"/>
            <w:tcBorders>
              <w:top w:val="single" w:sz="6" w:space="0" w:color="auto"/>
              <w:left w:val="single" w:sz="6" w:space="0" w:color="auto"/>
              <w:bottom w:val="single" w:sz="6" w:space="0" w:color="auto"/>
              <w:right w:val="single" w:sz="6" w:space="0" w:color="auto"/>
            </w:tcBorders>
            <w:vAlign w:val="center"/>
            <w:hideMark/>
          </w:tcPr>
          <w:p w:rsidR="001D522A" w:rsidRPr="00246179" w:rsidRDefault="001D522A" w:rsidP="00BF0F0F">
            <w:pPr>
              <w:pStyle w:val="Tablehead"/>
              <w:rPr>
                <w:rFonts w:asciiTheme="minorHAnsi" w:hAnsiTheme="minorHAnsi" w:cstheme="majorBidi"/>
              </w:rPr>
            </w:pPr>
            <w:r w:rsidRPr="00246179">
              <w:rPr>
                <w:rFonts w:asciiTheme="minorHAnsi" w:hAnsiTheme="minorHAnsi" w:cstheme="majorBidi"/>
              </w:rPr>
              <w:t>Recomendación</w:t>
            </w:r>
            <w:r w:rsidRPr="00246179">
              <w:rPr>
                <w:rFonts w:asciiTheme="minorHAnsi" w:hAnsiTheme="minorHAnsi" w:cstheme="majorBidi"/>
              </w:rPr>
              <w:br/>
              <w:t>UIT-R</w:t>
            </w:r>
          </w:p>
        </w:tc>
        <w:tc>
          <w:tcPr>
            <w:tcW w:w="7698" w:type="dxa"/>
            <w:tcBorders>
              <w:top w:val="single" w:sz="6" w:space="0" w:color="auto"/>
              <w:left w:val="single" w:sz="6" w:space="0" w:color="auto"/>
              <w:bottom w:val="single" w:sz="6" w:space="0" w:color="auto"/>
              <w:right w:val="single" w:sz="6" w:space="0" w:color="auto"/>
            </w:tcBorders>
            <w:vAlign w:val="center"/>
            <w:hideMark/>
          </w:tcPr>
          <w:p w:rsidR="001D522A" w:rsidRPr="00246179" w:rsidRDefault="001D522A" w:rsidP="00BF0F0F">
            <w:pPr>
              <w:pStyle w:val="Tablehead"/>
              <w:rPr>
                <w:rFonts w:asciiTheme="minorHAnsi" w:hAnsiTheme="minorHAnsi" w:cstheme="majorBidi"/>
              </w:rPr>
            </w:pPr>
            <w:r w:rsidRPr="00246179">
              <w:rPr>
                <w:rFonts w:asciiTheme="minorHAnsi" w:hAnsiTheme="minorHAnsi" w:cstheme="majorBidi"/>
              </w:rPr>
              <w:t>Título</w:t>
            </w:r>
          </w:p>
        </w:tc>
      </w:tr>
      <w:tr w:rsidR="001D522A" w:rsidRPr="00C40AC8" w:rsidTr="00BF0F0F">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22A" w:rsidRPr="00246179" w:rsidRDefault="001168A2" w:rsidP="00BF0F0F">
            <w:pPr>
              <w:pStyle w:val="Tabletext"/>
              <w:jc w:val="center"/>
              <w:rPr>
                <w:rFonts w:asciiTheme="minorHAnsi" w:hAnsiTheme="minorHAnsi" w:cstheme="majorBidi"/>
                <w:lang w:eastAsia="ja-JP"/>
              </w:rPr>
            </w:pPr>
            <w:r w:rsidRPr="00280791">
              <w:rPr>
                <w:rStyle w:val="href"/>
                <w:lang w:val="es-ES_tradnl"/>
              </w:rPr>
              <w:t>BR.780-</w:t>
            </w:r>
            <w:r w:rsidRPr="00034D4B">
              <w:rPr>
                <w:rStyle w:val="href"/>
                <w:lang w:val="es-ES_tradnl"/>
                <w:rPrChange w:id="3" w:author="POOL" w:date="2005-10-14T14:46:00Z">
                  <w:rPr>
                    <w:rStyle w:val="href"/>
                  </w:rPr>
                </w:rPrChange>
              </w:rPr>
              <w:t>2</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22A" w:rsidRPr="00127B3E" w:rsidRDefault="00127B3E" w:rsidP="00127B3E">
            <w:pPr>
              <w:pStyle w:val="Tabletext"/>
              <w:rPr>
                <w:rFonts w:asciiTheme="minorHAnsi" w:hAnsiTheme="minorHAnsi" w:cstheme="majorBidi"/>
                <w:lang w:val="es-ES_tradnl" w:eastAsia="ja-JP"/>
              </w:rPr>
            </w:pPr>
            <w:r w:rsidRPr="00280791">
              <w:rPr>
                <w:lang w:val="es-ES_tradnl"/>
              </w:rPr>
              <w:t>Normas de códigos de tiempo y control para las aplicaciones</w:t>
            </w:r>
            <w:r>
              <w:rPr>
                <w:lang w:val="es-ES_tradnl"/>
              </w:rPr>
              <w:t xml:space="preserve"> </w:t>
            </w:r>
            <w:r w:rsidRPr="00280791">
              <w:rPr>
                <w:lang w:val="es-ES_tradnl"/>
              </w:rPr>
              <w:t>de producción que faciliten el intercambio internacional</w:t>
            </w:r>
            <w:r>
              <w:rPr>
                <w:lang w:val="es-ES_tradnl"/>
              </w:rPr>
              <w:t xml:space="preserve"> </w:t>
            </w:r>
            <w:r w:rsidRPr="00280791">
              <w:rPr>
                <w:lang w:val="es-ES_tradnl"/>
              </w:rPr>
              <w:t>de programas de televisión en cinta magnética</w:t>
            </w:r>
          </w:p>
        </w:tc>
      </w:tr>
    </w:tbl>
    <w:p w:rsidR="00623AE3" w:rsidRDefault="00623AE3" w:rsidP="00CD1697">
      <w:pPr>
        <w:pStyle w:val="Reasons"/>
        <w:rPr>
          <w:lang w:val="es-ES_tradnl"/>
        </w:rPr>
      </w:pPr>
    </w:p>
    <w:p w:rsidR="001168A2" w:rsidRPr="00127B3E" w:rsidRDefault="001168A2" w:rsidP="00CD1697">
      <w:pPr>
        <w:pStyle w:val="Reasons"/>
        <w:rPr>
          <w:lang w:val="es-ES_tradnl"/>
        </w:rPr>
      </w:pPr>
    </w:p>
    <w:p w:rsidR="001168A2" w:rsidRPr="00127B3E" w:rsidRDefault="001168A2" w:rsidP="00CD1697">
      <w:pPr>
        <w:pStyle w:val="Reasons"/>
        <w:rPr>
          <w:lang w:val="es-ES_tradnl"/>
        </w:rPr>
      </w:pPr>
    </w:p>
    <w:p w:rsidR="00623AE3" w:rsidRDefault="00623AE3">
      <w:pPr>
        <w:jc w:val="center"/>
      </w:pPr>
      <w:r>
        <w:t>______________</w:t>
      </w:r>
    </w:p>
    <w:sectPr w:rsidR="00623AE3"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97" w:rsidRDefault="00CD1697">
      <w:r>
        <w:separator/>
      </w:r>
    </w:p>
  </w:endnote>
  <w:endnote w:type="continuationSeparator" w:id="0">
    <w:p w:rsidR="00CD1697" w:rsidRDefault="00CD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4F" w:rsidRPr="0056695E" w:rsidRDefault="0046524F" w:rsidP="0046524F">
    <w:pPr>
      <w:pStyle w:val="FirstFooter"/>
      <w:spacing w:line="240" w:lineRule="auto"/>
      <w:ind w:left="-397" w:right="-397"/>
      <w:jc w:val="center"/>
      <w:rPr>
        <w:sz w:val="18"/>
        <w:szCs w:val="18"/>
        <w:lang w:val="es-ES_tradnl"/>
      </w:rPr>
    </w:pPr>
    <w:r w:rsidRPr="0056695E">
      <w:rPr>
        <w:sz w:val="18"/>
        <w:szCs w:val="18"/>
        <w:lang w:val="es-ES_tradnl"/>
      </w:rPr>
      <w:t>Unión Internacional de Telecomunicaciones • Place des Nations • CH</w:t>
    </w:r>
    <w:r w:rsidRPr="0056695E">
      <w:rPr>
        <w:sz w:val="18"/>
        <w:szCs w:val="18"/>
        <w:lang w:val="es-ES_tradnl"/>
      </w:rPr>
      <w:noBreakHyphen/>
      <w:t>1211 Ginebra 20 • Suiza</w:t>
    </w:r>
    <w:r w:rsidRPr="0056695E">
      <w:rPr>
        <w:sz w:val="18"/>
        <w:szCs w:val="18"/>
        <w:lang w:val="es-ES_tradnl"/>
      </w:rPr>
      <w:br/>
      <w:t>Tel</w:t>
    </w:r>
    <w:r w:rsidR="00FD2A32">
      <w:rPr>
        <w:sz w:val="18"/>
        <w:szCs w:val="18"/>
        <w:lang w:val="es-ES_tradnl"/>
      </w:rPr>
      <w:t>.</w:t>
    </w:r>
    <w:r w:rsidRPr="0056695E">
      <w:rPr>
        <w:sz w:val="18"/>
        <w:szCs w:val="18"/>
        <w:lang w:val="es-ES_tradnl"/>
      </w:rPr>
      <w:t xml:space="preserve">: +41 22 730 5111 • Fax: +41 22 733 7256 • Correo-e: </w:t>
    </w:r>
    <w:r w:rsidR="009F1A2F">
      <w:fldChar w:fldCharType="begin"/>
    </w:r>
    <w:r w:rsidR="009F1A2F" w:rsidRPr="000273C1">
      <w:rPr>
        <w:lang w:val="es-ES_tradnl"/>
        <w:rPrChange w:id="4" w:author="^_^" w:date="2017-05-03T12:34:00Z">
          <w:rPr/>
        </w:rPrChange>
      </w:rPr>
      <w:instrText xml:space="preserve"> HYPERLINK "mailto:itumail@itu.int" </w:instrText>
    </w:r>
    <w:r w:rsidR="009F1A2F">
      <w:fldChar w:fldCharType="separate"/>
    </w:r>
    <w:r w:rsidRPr="0056695E">
      <w:rPr>
        <w:rStyle w:val="Hyperlink"/>
        <w:sz w:val="18"/>
        <w:szCs w:val="18"/>
        <w:lang w:val="es-ES_tradnl"/>
      </w:rPr>
      <w:t>itumail@itu.int</w:t>
    </w:r>
    <w:r w:rsidR="009F1A2F">
      <w:rPr>
        <w:rStyle w:val="Hyperlink"/>
        <w:sz w:val="18"/>
        <w:szCs w:val="18"/>
        <w:lang w:val="es-ES_tradnl"/>
      </w:rPr>
      <w:fldChar w:fldCharType="end"/>
    </w:r>
    <w:r w:rsidRPr="0056695E">
      <w:rPr>
        <w:sz w:val="18"/>
        <w:szCs w:val="18"/>
        <w:lang w:val="es-ES_tradnl"/>
      </w:rPr>
      <w:t xml:space="preserve"> • </w:t>
    </w:r>
    <w:r w:rsidR="009F1A2F">
      <w:fldChar w:fldCharType="begin"/>
    </w:r>
    <w:r w:rsidR="009F1A2F" w:rsidRPr="000273C1">
      <w:rPr>
        <w:lang w:val="es-ES_tradnl"/>
        <w:rPrChange w:id="5" w:author="^_^" w:date="2017-05-03T12:34:00Z">
          <w:rPr/>
        </w:rPrChange>
      </w:rPr>
      <w:instrText xml:space="preserve"> HYPERLINK "http://www.itu.int/en/pages/default.aspx" </w:instrText>
    </w:r>
    <w:r w:rsidR="009F1A2F">
      <w:fldChar w:fldCharType="separate"/>
    </w:r>
    <w:r w:rsidRPr="0056695E">
      <w:rPr>
        <w:rStyle w:val="Hyperlink"/>
        <w:sz w:val="18"/>
        <w:szCs w:val="18"/>
        <w:lang w:val="es-ES_tradnl"/>
      </w:rPr>
      <w:t>www.itu.int</w:t>
    </w:r>
    <w:r w:rsidR="009F1A2F">
      <w:rPr>
        <w:rStyle w:val="Hyperlink"/>
        <w:sz w:val="18"/>
        <w:szCs w:val="18"/>
        <w:lang w:val="es-ES_tradnl"/>
      </w:rPr>
      <w:fldChar w:fldCharType="end"/>
    </w:r>
    <w:r w:rsidRPr="0056695E">
      <w:rPr>
        <w:sz w:val="18"/>
        <w:szCs w:val="18"/>
        <w:lang w:val="es-ES_tradnl"/>
      </w:rPr>
      <w:t xml:space="preserve"> </w:t>
    </w:r>
    <w:r w:rsidR="00FD2A32" w:rsidRPr="002F5529">
      <w:rPr>
        <w:sz w:val="18"/>
        <w:szCs w:val="18"/>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97" w:rsidRDefault="00CD1697">
      <w:r>
        <w:t>____________________</w:t>
      </w:r>
    </w:p>
  </w:footnote>
  <w:footnote w:type="continuationSeparator" w:id="0">
    <w:p w:rsidR="00CD1697" w:rsidRDefault="00CD1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D239B4" w:rsidRDefault="00CD1697" w:rsidP="00246179">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40AC8">
      <w:rPr>
        <w:rStyle w:val="PageNumber"/>
        <w:noProof/>
        <w:sz w:val="18"/>
        <w:szCs w:val="16"/>
      </w:rPr>
      <w:t>6</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B13AA0" w:rsidRDefault="00CD1697" w:rsidP="00B13AA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40AC8">
      <w:rPr>
        <w:rStyle w:val="PageNumber"/>
        <w:noProof/>
        <w:sz w:val="18"/>
        <w:szCs w:val="16"/>
      </w:rPr>
      <w:t>5</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C96C71" w:rsidRDefault="00FD2A32" w:rsidP="00FD2A32">
    <w:pPr>
      <w:pStyle w:val="Header"/>
      <w:spacing w:line="360" w:lineRule="auto"/>
      <w:jc w:val="center"/>
    </w:pPr>
    <w:r>
      <w:rPr>
        <w:b/>
        <w:bCs/>
        <w:noProof/>
        <w:lang w:eastAsia="zh-CN"/>
      </w:rPr>
      <w:drawing>
        <wp:inline distT="0" distB="0" distL="0" distR="0" wp14:anchorId="369E5FF3" wp14:editId="74D3B162">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_^">
    <w15:presenceInfo w15:providerId="None" w15:userId="^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E6646"/>
    <w:rsid w:val="000036E0"/>
    <w:rsid w:val="00006A31"/>
    <w:rsid w:val="00006C82"/>
    <w:rsid w:val="00010E30"/>
    <w:rsid w:val="00015C76"/>
    <w:rsid w:val="00026CF8"/>
    <w:rsid w:val="000273C1"/>
    <w:rsid w:val="00030BD7"/>
    <w:rsid w:val="00031E64"/>
    <w:rsid w:val="00034340"/>
    <w:rsid w:val="00035CB3"/>
    <w:rsid w:val="00045A8D"/>
    <w:rsid w:val="0005167A"/>
    <w:rsid w:val="00054E5D"/>
    <w:rsid w:val="00070258"/>
    <w:rsid w:val="0007323C"/>
    <w:rsid w:val="00084F79"/>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68A2"/>
    <w:rsid w:val="00117282"/>
    <w:rsid w:val="00117389"/>
    <w:rsid w:val="0012191D"/>
    <w:rsid w:val="00121C2D"/>
    <w:rsid w:val="00127B3E"/>
    <w:rsid w:val="00134404"/>
    <w:rsid w:val="00144DFB"/>
    <w:rsid w:val="00187CA3"/>
    <w:rsid w:val="00196710"/>
    <w:rsid w:val="00196770"/>
    <w:rsid w:val="00197324"/>
    <w:rsid w:val="001B351B"/>
    <w:rsid w:val="001B42C9"/>
    <w:rsid w:val="001C06DB"/>
    <w:rsid w:val="001C6971"/>
    <w:rsid w:val="001D2785"/>
    <w:rsid w:val="001D522A"/>
    <w:rsid w:val="001D7070"/>
    <w:rsid w:val="001E212A"/>
    <w:rsid w:val="001F18E3"/>
    <w:rsid w:val="001F1D56"/>
    <w:rsid w:val="001F2170"/>
    <w:rsid w:val="001F3948"/>
    <w:rsid w:val="001F5A49"/>
    <w:rsid w:val="00201097"/>
    <w:rsid w:val="00201B6E"/>
    <w:rsid w:val="0020610F"/>
    <w:rsid w:val="002302B3"/>
    <w:rsid w:val="00230C66"/>
    <w:rsid w:val="00235A29"/>
    <w:rsid w:val="00241526"/>
    <w:rsid w:val="002443A2"/>
    <w:rsid w:val="00246179"/>
    <w:rsid w:val="00266E74"/>
    <w:rsid w:val="0027404E"/>
    <w:rsid w:val="0028193E"/>
    <w:rsid w:val="00283C3B"/>
    <w:rsid w:val="002861E6"/>
    <w:rsid w:val="00287D18"/>
    <w:rsid w:val="002A2618"/>
    <w:rsid w:val="002A5DD7"/>
    <w:rsid w:val="002B0CAC"/>
    <w:rsid w:val="002C09A3"/>
    <w:rsid w:val="002D5A15"/>
    <w:rsid w:val="002D5BDD"/>
    <w:rsid w:val="002E3D27"/>
    <w:rsid w:val="002E6646"/>
    <w:rsid w:val="002E7FB5"/>
    <w:rsid w:val="002F0890"/>
    <w:rsid w:val="002F2531"/>
    <w:rsid w:val="002F4967"/>
    <w:rsid w:val="002F5529"/>
    <w:rsid w:val="00306452"/>
    <w:rsid w:val="00316935"/>
    <w:rsid w:val="003266ED"/>
    <w:rsid w:val="00326C68"/>
    <w:rsid w:val="0033029C"/>
    <w:rsid w:val="003370B8"/>
    <w:rsid w:val="003428EF"/>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1D59"/>
    <w:rsid w:val="004326DB"/>
    <w:rsid w:val="0043682E"/>
    <w:rsid w:val="00441EBD"/>
    <w:rsid w:val="00447ECB"/>
    <w:rsid w:val="00453CB9"/>
    <w:rsid w:val="004623F7"/>
    <w:rsid w:val="0046524F"/>
    <w:rsid w:val="00470826"/>
    <w:rsid w:val="00480F51"/>
    <w:rsid w:val="00481124"/>
    <w:rsid w:val="004815EB"/>
    <w:rsid w:val="00487569"/>
    <w:rsid w:val="00496864"/>
    <w:rsid w:val="00496920"/>
    <w:rsid w:val="004A4496"/>
    <w:rsid w:val="004A5F47"/>
    <w:rsid w:val="004B11AB"/>
    <w:rsid w:val="004B6204"/>
    <w:rsid w:val="004B7C9A"/>
    <w:rsid w:val="004C6779"/>
    <w:rsid w:val="004D733B"/>
    <w:rsid w:val="004E0DC4"/>
    <w:rsid w:val="004E0FB5"/>
    <w:rsid w:val="004E43BB"/>
    <w:rsid w:val="004E460D"/>
    <w:rsid w:val="004E772A"/>
    <w:rsid w:val="004F178E"/>
    <w:rsid w:val="004F4543"/>
    <w:rsid w:val="004F57BB"/>
    <w:rsid w:val="00505309"/>
    <w:rsid w:val="0050789B"/>
    <w:rsid w:val="0051672E"/>
    <w:rsid w:val="005224A1"/>
    <w:rsid w:val="00534372"/>
    <w:rsid w:val="00543DF8"/>
    <w:rsid w:val="00546101"/>
    <w:rsid w:val="00552165"/>
    <w:rsid w:val="00553DD7"/>
    <w:rsid w:val="005638CF"/>
    <w:rsid w:val="005654B1"/>
    <w:rsid w:val="0056741E"/>
    <w:rsid w:val="0057325A"/>
    <w:rsid w:val="0057469A"/>
    <w:rsid w:val="00580814"/>
    <w:rsid w:val="00583A0B"/>
    <w:rsid w:val="005A03A3"/>
    <w:rsid w:val="005A2B92"/>
    <w:rsid w:val="005A3F66"/>
    <w:rsid w:val="005A79E9"/>
    <w:rsid w:val="005B214C"/>
    <w:rsid w:val="005B4CDA"/>
    <w:rsid w:val="005C2C35"/>
    <w:rsid w:val="005D3669"/>
    <w:rsid w:val="005E5EB3"/>
    <w:rsid w:val="005F3CB6"/>
    <w:rsid w:val="005F657C"/>
    <w:rsid w:val="00602D53"/>
    <w:rsid w:val="006047E5"/>
    <w:rsid w:val="00623AE3"/>
    <w:rsid w:val="0062522E"/>
    <w:rsid w:val="006259E9"/>
    <w:rsid w:val="0062700F"/>
    <w:rsid w:val="0064371D"/>
    <w:rsid w:val="00650543"/>
    <w:rsid w:val="00650B2A"/>
    <w:rsid w:val="00651777"/>
    <w:rsid w:val="006550F8"/>
    <w:rsid w:val="00662BBE"/>
    <w:rsid w:val="006829F3"/>
    <w:rsid w:val="006A124F"/>
    <w:rsid w:val="006A518B"/>
    <w:rsid w:val="006B0590"/>
    <w:rsid w:val="006B1202"/>
    <w:rsid w:val="006B49DA"/>
    <w:rsid w:val="006C53F8"/>
    <w:rsid w:val="006C7CDE"/>
    <w:rsid w:val="007234B1"/>
    <w:rsid w:val="00723D08"/>
    <w:rsid w:val="00725FDA"/>
    <w:rsid w:val="00727816"/>
    <w:rsid w:val="00730B9A"/>
    <w:rsid w:val="0073399A"/>
    <w:rsid w:val="00750CFA"/>
    <w:rsid w:val="007553DA"/>
    <w:rsid w:val="0076071E"/>
    <w:rsid w:val="00775DB8"/>
    <w:rsid w:val="00782354"/>
    <w:rsid w:val="007921A7"/>
    <w:rsid w:val="007B3DB1"/>
    <w:rsid w:val="007D183E"/>
    <w:rsid w:val="007D43D0"/>
    <w:rsid w:val="007D5338"/>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6BC5"/>
    <w:rsid w:val="009076D7"/>
    <w:rsid w:val="00912DAB"/>
    <w:rsid w:val="009151BA"/>
    <w:rsid w:val="00925023"/>
    <w:rsid w:val="009277BC"/>
    <w:rsid w:val="00927D57"/>
    <w:rsid w:val="00927E24"/>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1A2F"/>
    <w:rsid w:val="00A119E6"/>
    <w:rsid w:val="00A20FBC"/>
    <w:rsid w:val="00A243E2"/>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13AA0"/>
    <w:rsid w:val="00B34CF9"/>
    <w:rsid w:val="00B37559"/>
    <w:rsid w:val="00B4054B"/>
    <w:rsid w:val="00B52E07"/>
    <w:rsid w:val="00B579B0"/>
    <w:rsid w:val="00B57D11"/>
    <w:rsid w:val="00B649D7"/>
    <w:rsid w:val="00B81C2F"/>
    <w:rsid w:val="00B90743"/>
    <w:rsid w:val="00B90C45"/>
    <w:rsid w:val="00B933BE"/>
    <w:rsid w:val="00BD6738"/>
    <w:rsid w:val="00BD7E5E"/>
    <w:rsid w:val="00BE63DB"/>
    <w:rsid w:val="00BE6574"/>
    <w:rsid w:val="00C07319"/>
    <w:rsid w:val="00C16FD2"/>
    <w:rsid w:val="00C25A19"/>
    <w:rsid w:val="00C32AAA"/>
    <w:rsid w:val="00C40AC8"/>
    <w:rsid w:val="00C4395E"/>
    <w:rsid w:val="00C47FFD"/>
    <w:rsid w:val="00C51E92"/>
    <w:rsid w:val="00C57E2C"/>
    <w:rsid w:val="00C608B7"/>
    <w:rsid w:val="00C66F24"/>
    <w:rsid w:val="00C76D7F"/>
    <w:rsid w:val="00C813AA"/>
    <w:rsid w:val="00C9291E"/>
    <w:rsid w:val="00C96C71"/>
    <w:rsid w:val="00CA3F44"/>
    <w:rsid w:val="00CA4E58"/>
    <w:rsid w:val="00CB3771"/>
    <w:rsid w:val="00CB44BF"/>
    <w:rsid w:val="00CB5153"/>
    <w:rsid w:val="00CD1697"/>
    <w:rsid w:val="00CE076A"/>
    <w:rsid w:val="00CE463D"/>
    <w:rsid w:val="00D00AD1"/>
    <w:rsid w:val="00D10BA0"/>
    <w:rsid w:val="00D21694"/>
    <w:rsid w:val="00D239B4"/>
    <w:rsid w:val="00D24EB5"/>
    <w:rsid w:val="00D35AB9"/>
    <w:rsid w:val="00D41571"/>
    <w:rsid w:val="00D416A0"/>
    <w:rsid w:val="00D45A40"/>
    <w:rsid w:val="00D47672"/>
    <w:rsid w:val="00D5123C"/>
    <w:rsid w:val="00D51756"/>
    <w:rsid w:val="00D55560"/>
    <w:rsid w:val="00D61C5A"/>
    <w:rsid w:val="00D63BFF"/>
    <w:rsid w:val="00D6790C"/>
    <w:rsid w:val="00D73277"/>
    <w:rsid w:val="00D76586"/>
    <w:rsid w:val="00D82657"/>
    <w:rsid w:val="00D87E20"/>
    <w:rsid w:val="00D97EF5"/>
    <w:rsid w:val="00DA06EA"/>
    <w:rsid w:val="00DA4037"/>
    <w:rsid w:val="00DE66A5"/>
    <w:rsid w:val="00DF2B50"/>
    <w:rsid w:val="00DF4DE1"/>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738A"/>
    <w:rsid w:val="00F424BF"/>
    <w:rsid w:val="00F44FC3"/>
    <w:rsid w:val="00F46107"/>
    <w:rsid w:val="00F468C5"/>
    <w:rsid w:val="00F52F39"/>
    <w:rsid w:val="00F6184F"/>
    <w:rsid w:val="00F8310E"/>
    <w:rsid w:val="00F914DD"/>
    <w:rsid w:val="00FA2358"/>
    <w:rsid w:val="00FB2592"/>
    <w:rsid w:val="00FB2810"/>
    <w:rsid w:val="00FB7A2C"/>
    <w:rsid w:val="00FC2947"/>
    <w:rsid w:val="00FD2A32"/>
    <w:rsid w:val="00FD6304"/>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FE6CDA31-6BCA-4389-841C-782C808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E6646"/>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5167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B13AA0"/>
    <w:rPr>
      <w:sz w:val="24"/>
      <w:szCs w:val="22"/>
      <w:lang w:val="en-US" w:eastAsia="en-US"/>
    </w:rPr>
  </w:style>
  <w:style w:type="character" w:styleId="FollowedHyperlink">
    <w:name w:val="FollowedHyperlink"/>
    <w:basedOn w:val="DefaultParagraphFont"/>
    <w:semiHidden/>
    <w:unhideWhenUsed/>
    <w:rsid w:val="006A124F"/>
    <w:rPr>
      <w:color w:val="800080" w:themeColor="followedHyperlink"/>
      <w:u w:val="single"/>
    </w:rPr>
  </w:style>
  <w:style w:type="character" w:customStyle="1" w:styleId="TabletextChar">
    <w:name w:val="Table_text Char"/>
    <w:link w:val="Tabletext"/>
    <w:uiPriority w:val="99"/>
    <w:locked/>
    <w:rsid w:val="001D522A"/>
    <w:rPr>
      <w:szCs w:val="22"/>
      <w:lang w:val="en-US" w:eastAsia="en-US"/>
    </w:rPr>
  </w:style>
  <w:style w:type="character" w:customStyle="1" w:styleId="TableheadChar">
    <w:name w:val="Table_head Char"/>
    <w:basedOn w:val="DefaultParagraphFont"/>
    <w:link w:val="Tablehead"/>
    <w:uiPriority w:val="99"/>
    <w:locked/>
    <w:rsid w:val="001D522A"/>
    <w:rPr>
      <w:b/>
      <w:szCs w:val="22"/>
      <w:lang w:val="en-US" w:eastAsia="en-US"/>
    </w:rPr>
  </w:style>
  <w:style w:type="character" w:customStyle="1" w:styleId="enumlev1Char">
    <w:name w:val="enumlev1 Char"/>
    <w:basedOn w:val="DefaultParagraphFont"/>
    <w:link w:val="enumlev1"/>
    <w:locked/>
    <w:rsid w:val="0027404E"/>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sg06-C/es" TargetMode="External"/><Relationship Id="rId13" Type="http://schemas.openxmlformats.org/officeDocument/2006/relationships/hyperlink" Target="https://www.itu.int/pub/R-REP-BS.2399/es" TargetMode="External"/><Relationship Id="rId18" Type="http://schemas.openxmlformats.org/officeDocument/2006/relationships/hyperlink" Target="https://www.itu.int/md/R15-SG06-C-0257/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rec/R-REC-BS.1116/es" TargetMode="External"/><Relationship Id="rId17" Type="http://schemas.openxmlformats.org/officeDocument/2006/relationships/hyperlink" Target="https://www.itu.int/pub/R-REP-BT.2267/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rec/R-REC-BT.2075/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BS.1534/es"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rec/R-REC-BS.2051/es" TargetMode="External"/><Relationship Id="rId23" Type="http://schemas.openxmlformats.org/officeDocument/2006/relationships/fontTable" Target="fontTable.xml"/><Relationship Id="rId10" Type="http://schemas.openxmlformats.org/officeDocument/2006/relationships/hyperlink" Target="https://www.itu.int/rec/R-REC-BS.2076/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rec/R-REC-BT.2100/es" TargetMode="External"/><Relationship Id="rId14" Type="http://schemas.openxmlformats.org/officeDocument/2006/relationships/hyperlink" Target="https://www.itu.int/rec/R-REC-BT.1122/es"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BFBE1-4F4D-46A2-8805-4087E324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134</TotalTime>
  <Pages>6</Pages>
  <Words>1596</Words>
  <Characters>9978</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11551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9</cp:revision>
  <cp:lastPrinted>2018-11-19T09:31:00Z</cp:lastPrinted>
  <dcterms:created xsi:type="dcterms:W3CDTF">2018-11-02T13:16:00Z</dcterms:created>
  <dcterms:modified xsi:type="dcterms:W3CDTF">2018-11-19T09:31:00Z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