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876979">
            <w:pPr>
              <w:spacing w:before="0"/>
              <w:jc w:val="left"/>
              <w:rPr>
                <w:b/>
                <w:bCs/>
                <w:sz w:val="28"/>
                <w:szCs w:val="28"/>
                <w:lang w:val="fr-FR"/>
              </w:rPr>
            </w:pPr>
            <w:r w:rsidRPr="00CE22BA">
              <w:rPr>
                <w:b/>
                <w:bCs/>
                <w:lang w:val="fr-FR"/>
              </w:rPr>
              <w:t>CACE/</w:t>
            </w:r>
            <w:r w:rsidR="00876979">
              <w:rPr>
                <w:b/>
                <w:bCs/>
                <w:lang w:val="fr-FR"/>
              </w:rPr>
              <w:t>875</w:t>
            </w:r>
          </w:p>
        </w:tc>
        <w:tc>
          <w:tcPr>
            <w:tcW w:w="2835" w:type="dxa"/>
            <w:shd w:val="clear" w:color="auto" w:fill="auto"/>
          </w:tcPr>
          <w:p w:rsidR="00E53DCE" w:rsidRPr="00CE22BA" w:rsidRDefault="003736F8" w:rsidP="00876979">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dateFormat w:val="d MMMM yyyy"/>
                  <w:lid w:val="fr-FR"/>
                  <w:storeMappedDataAs w:val="date"/>
                  <w:calendar w:val="gregorian"/>
                </w:date>
              </w:sdtPr>
              <w:sdtEndPr/>
              <w:sdtContent>
                <w:r w:rsidR="00876979">
                  <w:rPr>
                    <w:rFonts w:cs="Arial"/>
                    <w:szCs w:val="24"/>
                    <w:lang w:val="fr-FR"/>
                  </w:rPr>
                  <w:t>21 novembre 2018</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1786A" w:rsidTr="004228FA">
        <w:trPr>
          <w:jc w:val="center"/>
        </w:trPr>
        <w:tc>
          <w:tcPr>
            <w:tcW w:w="9889" w:type="dxa"/>
            <w:gridSpan w:val="3"/>
            <w:shd w:val="clear" w:color="auto" w:fill="auto"/>
          </w:tcPr>
          <w:p w:rsidR="00E53DCE" w:rsidRPr="00CE22BA" w:rsidRDefault="00EE1A57" w:rsidP="00876979">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travaux de la Commission d'études </w:t>
            </w:r>
            <w:r w:rsidR="00876979">
              <w:rPr>
                <w:b/>
                <w:bCs/>
                <w:szCs w:val="24"/>
                <w:lang w:val="fr-FR"/>
              </w:rPr>
              <w:t>6</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E1786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1786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E1786A"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876979">
            <w:pPr>
              <w:tabs>
                <w:tab w:val="clear" w:pos="1588"/>
                <w:tab w:val="left" w:pos="1560"/>
              </w:tabs>
              <w:spacing w:before="0"/>
              <w:rPr>
                <w:b/>
                <w:bCs/>
                <w:lang w:val="fr-FR"/>
              </w:rPr>
            </w:pPr>
            <w:r w:rsidRPr="00CE22BA">
              <w:rPr>
                <w:b/>
                <w:bCs/>
                <w:lang w:val="fr-FR"/>
              </w:rPr>
              <w:t xml:space="preserve">Commission d'études </w:t>
            </w:r>
            <w:r w:rsidR="00876979">
              <w:rPr>
                <w:b/>
                <w:bCs/>
                <w:lang w:val="fr-FR"/>
              </w:rPr>
              <w:t>6</w:t>
            </w:r>
            <w:r w:rsidRPr="00CE22BA">
              <w:rPr>
                <w:b/>
                <w:bCs/>
                <w:lang w:val="fr-FR"/>
              </w:rPr>
              <w:t xml:space="preserve"> des radiocommunications (</w:t>
            </w:r>
            <w:r w:rsidR="00876979">
              <w:rPr>
                <w:b/>
                <w:bCs/>
                <w:lang w:val="fr-FR"/>
              </w:rPr>
              <w:t>Service de radiodiffusion</w:t>
            </w:r>
            <w:r w:rsidRPr="00CE22BA">
              <w:rPr>
                <w:b/>
                <w:bCs/>
                <w:lang w:val="fr-FR"/>
              </w:rPr>
              <w:t>)</w:t>
            </w:r>
          </w:p>
          <w:p w:rsidR="001B2948" w:rsidRPr="00CE22BA" w:rsidRDefault="00A40690" w:rsidP="00876979">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1B2948" w:rsidRPr="00CE22BA">
              <w:rPr>
                <w:b/>
                <w:bCs/>
                <w:lang w:val="fr-FR"/>
              </w:rPr>
              <w:t xml:space="preserve">Proposition d'adoption de </w:t>
            </w:r>
            <w:r w:rsidR="00876979">
              <w:rPr>
                <w:b/>
                <w:bCs/>
                <w:lang w:val="fr-FR"/>
              </w:rPr>
              <w:t>3</w:t>
            </w:r>
            <w:r w:rsidR="001B2948" w:rsidRPr="00CE22BA">
              <w:rPr>
                <w:b/>
                <w:bCs/>
                <w:lang w:val="fr-FR"/>
              </w:rPr>
              <w:t xml:space="preserve"> projets de nouvelle Recommandation UIT-R et de </w:t>
            </w:r>
            <w:r w:rsidR="00876979">
              <w:rPr>
                <w:b/>
                <w:bCs/>
                <w:lang w:val="fr-FR"/>
              </w:rPr>
              <w:t>6 projets</w:t>
            </w:r>
            <w:r w:rsidR="001B2948" w:rsidRPr="00CE22BA">
              <w:rPr>
                <w:b/>
                <w:bCs/>
                <w:lang w:val="fr-FR"/>
              </w:rPr>
              <w:t xml:space="preserve"> 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p w:rsidR="00A40690" w:rsidRPr="00CE22BA" w:rsidRDefault="001B2948" w:rsidP="00876979">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t xml:space="preserve">Proposition de suppression </w:t>
            </w:r>
            <w:r w:rsidR="00876979">
              <w:rPr>
                <w:b/>
                <w:bCs/>
                <w:lang w:val="fr-FR"/>
              </w:rPr>
              <w:t>d'une</w:t>
            </w:r>
            <w:r w:rsidRPr="00CE22BA">
              <w:rPr>
                <w:b/>
                <w:bCs/>
                <w:lang w:val="fr-FR"/>
              </w:rPr>
              <w:t xml:space="preserve"> Recommandation UIT-R</w:t>
            </w:r>
          </w:p>
        </w:tc>
      </w:tr>
      <w:tr w:rsidR="00E53DCE" w:rsidRPr="00E1786A"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E1786A"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bl>
    <w:p w:rsidR="00876979" w:rsidRDefault="00876979" w:rsidP="00876979">
      <w:pPr>
        <w:rPr>
          <w:lang w:val="fr-FR"/>
        </w:rPr>
      </w:pPr>
    </w:p>
    <w:p w:rsidR="00EB4520" w:rsidRDefault="001B2948" w:rsidP="00876979">
      <w:pPr>
        <w:rPr>
          <w:lang w:val="fr-FR"/>
        </w:rPr>
      </w:pPr>
      <w:r w:rsidRPr="00CE22BA">
        <w:rPr>
          <w:lang w:val="fr-FR"/>
        </w:rPr>
        <w:t xml:space="preserve">A sa réunion tenue </w:t>
      </w:r>
      <w:r w:rsidR="00876979">
        <w:rPr>
          <w:lang w:val="fr-FR"/>
        </w:rPr>
        <w:t>le 26 octobre 2018</w:t>
      </w:r>
      <w:r w:rsidRPr="00CE22BA">
        <w:rPr>
          <w:lang w:val="fr-FR"/>
        </w:rPr>
        <w:t xml:space="preserve">, la Commission d'études </w:t>
      </w:r>
      <w:r w:rsidR="00876979">
        <w:rPr>
          <w:lang w:val="fr-FR"/>
        </w:rPr>
        <w:t>6</w:t>
      </w:r>
      <w:r w:rsidRPr="00CE22BA">
        <w:rPr>
          <w:lang w:val="fr-FR"/>
        </w:rPr>
        <w:t xml:space="preserve"> des radiocommunications a décidé de demander l'adoption par correspondance de </w:t>
      </w:r>
      <w:r w:rsidR="00876979">
        <w:rPr>
          <w:lang w:val="fr-FR"/>
        </w:rPr>
        <w:t>3</w:t>
      </w:r>
      <w:r w:rsidRPr="00CE22BA">
        <w:rPr>
          <w:lang w:val="fr-FR"/>
        </w:rPr>
        <w:t xml:space="preserve"> projet</w:t>
      </w:r>
      <w:r w:rsidR="00876979">
        <w:rPr>
          <w:lang w:val="fr-FR"/>
        </w:rPr>
        <w:t>s</w:t>
      </w:r>
      <w:r w:rsidRPr="00CE22BA">
        <w:rPr>
          <w:lang w:val="fr-FR"/>
        </w:rPr>
        <w:t xml:space="preserve"> de nouvelle Recommandation UIT-R et de </w:t>
      </w:r>
      <w:r w:rsidR="00876979">
        <w:rPr>
          <w:lang w:val="fr-FR"/>
        </w:rPr>
        <w:t>6</w:t>
      </w:r>
      <w:r w:rsidRPr="00CE22BA">
        <w:rPr>
          <w:lang w:val="fr-FR"/>
        </w:rPr>
        <w:t xml:space="preserve"> projets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Pr="00CE22BA">
        <w:rPr>
          <w:lang w:val="fr-FR"/>
        </w:rPr>
        <w:t xml:space="preserve">de la Résolution UIT-R 1-7. </w:t>
      </w:r>
      <w:r w:rsidR="00876979" w:rsidRPr="00CE22BA">
        <w:rPr>
          <w:lang w:val="fr-FR"/>
        </w:rPr>
        <w:t xml:space="preserve">Les </w:t>
      </w:r>
      <w:r w:rsidR="00876979">
        <w:rPr>
          <w:lang w:val="fr-FR"/>
        </w:rPr>
        <w:t>titre</w:t>
      </w:r>
      <w:r w:rsidRPr="00CE22BA">
        <w:rPr>
          <w:lang w:val="fr-FR"/>
        </w:rPr>
        <w:t>s</w:t>
      </w:r>
      <w:r w:rsidR="00876979">
        <w:rPr>
          <w:lang w:val="fr-FR"/>
        </w:rPr>
        <w:t xml:space="preserve"> et résumé</w:t>
      </w:r>
      <w:r w:rsidRPr="00CE22BA">
        <w:rPr>
          <w:lang w:val="fr-FR"/>
        </w:rPr>
        <w:t>s des projets de Recommandation figurent dans l'An</w:t>
      </w:r>
      <w:r w:rsidR="009101B0">
        <w:rPr>
          <w:lang w:val="fr-FR"/>
        </w:rPr>
        <w:t xml:space="preserve">nexe </w:t>
      </w:r>
      <w:r w:rsidR="00EB4520">
        <w:rPr>
          <w:lang w:val="fr-FR"/>
        </w:rPr>
        <w:t xml:space="preserve">1.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876979">
      <w:pPr>
        <w:rPr>
          <w:lang w:val="fr-FR"/>
        </w:rPr>
      </w:pPr>
      <w:r w:rsidRPr="00CE22BA">
        <w:rPr>
          <w:lang w:val="fr-FR"/>
        </w:rPr>
        <w:t>La période d'examen durera deux mois, jusqu</w:t>
      </w:r>
      <w:r>
        <w:rPr>
          <w:lang w:val="fr-FR"/>
        </w:rPr>
        <w:t>'</w:t>
      </w:r>
      <w:r w:rsidRPr="00CE22BA">
        <w:rPr>
          <w:lang w:val="fr-FR"/>
        </w:rPr>
        <w:t xml:space="preserve">au </w:t>
      </w:r>
      <w:r w:rsidR="00876979">
        <w:rPr>
          <w:u w:val="single"/>
          <w:lang w:val="fr-FR"/>
        </w:rPr>
        <w:t>21 janvier 2019</w:t>
      </w:r>
      <w:r w:rsidRPr="00CE22BA">
        <w:rPr>
          <w:lang w:val="fr-FR"/>
        </w:rPr>
        <w:t xml:space="preserve">. Si, au cours de cette période, aucun Etat Membre ne soulève d'objection, les projets de Recommandation seront considérés comme adoptés par la Commission d'études </w:t>
      </w:r>
      <w:r w:rsidR="00876979">
        <w:rPr>
          <w:lang w:val="fr-FR"/>
        </w:rPr>
        <w:t>6</w:t>
      </w:r>
      <w:r w:rsidRPr="00CE22BA">
        <w:rPr>
          <w:lang w:val="fr-FR"/>
        </w:rPr>
        <w:t>. En outre, puisque la procédure PAAS est appliquée, l</w:t>
      </w:r>
      <w:r w:rsidR="00D9101C">
        <w:rPr>
          <w:lang w:val="fr-FR"/>
        </w:rPr>
        <w:t>'adoption d</w:t>
      </w:r>
      <w:r w:rsidRPr="00CE22BA">
        <w:rPr>
          <w:lang w:val="fr-FR"/>
        </w:rPr>
        <w:t>es projets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Default="00EB4520" w:rsidP="004913BC">
      <w:pPr>
        <w:rPr>
          <w:lang w:val="fr-FR"/>
        </w:rPr>
      </w:pPr>
      <w:r>
        <w:rPr>
          <w:lang w:val="fr-FR"/>
        </w:rPr>
        <w:t xml:space="preserve">En outre, </w:t>
      </w:r>
      <w:r w:rsidR="001B2948" w:rsidRPr="00CE22BA">
        <w:rPr>
          <w:lang w:val="fr-FR"/>
        </w:rPr>
        <w:t xml:space="preserve">la Commission d'études a proposé la suppression </w:t>
      </w:r>
      <w:r w:rsidR="00876979">
        <w:rPr>
          <w:lang w:val="fr-FR"/>
        </w:rPr>
        <w:t>d'une</w:t>
      </w:r>
      <w:r w:rsidR="001B2948" w:rsidRPr="00CE22BA">
        <w:rPr>
          <w:lang w:val="fr-FR"/>
        </w:rPr>
        <w:t xml:space="preserve"> Recommandation </w:t>
      </w:r>
      <w:r w:rsidR="004913BC" w:rsidRPr="0008092C">
        <w:rPr>
          <w:lang w:val="fr-CH"/>
        </w:rPr>
        <w:t xml:space="preserve">indiquée </w:t>
      </w:r>
      <w:r w:rsidR="001B2948" w:rsidRPr="00CE22BA">
        <w:rPr>
          <w:lang w:val="fr-FR"/>
        </w:rPr>
        <w:t>dans l'Annexe 2. Un Etat Membre qui soulève une objection au sujet de la suppression d'un</w:t>
      </w:r>
      <w:r w:rsidR="009101B0">
        <w:rPr>
          <w:lang w:val="fr-FR"/>
        </w:rPr>
        <w:t>e</w:t>
      </w:r>
      <w:r w:rsidR="001B2948" w:rsidRPr="00CE22BA">
        <w:rPr>
          <w:lang w:val="fr-FR"/>
        </w:rPr>
        <w:t xml:space="preserve"> Recommandation est prié d'informer le Directeur et le Président de la Commission d'études des raisons de cette objection.</w:t>
      </w:r>
    </w:p>
    <w:p w:rsidR="000E2B65" w:rsidRPr="00CE22BA" w:rsidRDefault="000E2B65" w:rsidP="00876979">
      <w:pPr>
        <w:rPr>
          <w:lang w:val="fr-FR"/>
        </w:rPr>
      </w:pPr>
      <w:r w:rsidRPr="00CE22BA">
        <w:rPr>
          <w:lang w:val="fr-FR"/>
        </w:rPr>
        <w:t>La période d'examen durera deux mois, jusqu</w:t>
      </w:r>
      <w:r>
        <w:rPr>
          <w:lang w:val="fr-FR"/>
        </w:rPr>
        <w:t>'</w:t>
      </w:r>
      <w:r w:rsidRPr="00CE22BA">
        <w:rPr>
          <w:lang w:val="fr-FR"/>
        </w:rPr>
        <w:t xml:space="preserve">au </w:t>
      </w:r>
      <w:r w:rsidR="00876979">
        <w:rPr>
          <w:u w:val="single"/>
          <w:lang w:val="fr-FR"/>
        </w:rPr>
        <w:t>21 janvier 2019</w:t>
      </w:r>
      <w:r w:rsidRPr="00CE22BA">
        <w:rPr>
          <w:lang w:val="fr-FR"/>
        </w:rPr>
        <w:t>. Si, au cours de cette période, aucun Etat Membre ne soulève d'objection</w:t>
      </w:r>
      <w:r>
        <w:rPr>
          <w:lang w:val="fr-FR"/>
        </w:rPr>
        <w:t xml:space="preserve"> à la suppression proposée, la </w:t>
      </w:r>
      <w:r w:rsidRPr="00CE22BA">
        <w:rPr>
          <w:lang w:val="fr-FR"/>
        </w:rPr>
        <w:t xml:space="preserve">Recommandation </w:t>
      </w:r>
      <w:r>
        <w:rPr>
          <w:lang w:val="fr-FR"/>
        </w:rPr>
        <w:t>est</w:t>
      </w:r>
      <w:r w:rsidRPr="00CE22BA">
        <w:rPr>
          <w:lang w:val="fr-FR"/>
        </w:rPr>
        <w:t>/s</w:t>
      </w:r>
      <w:r>
        <w:rPr>
          <w:lang w:val="fr-FR"/>
        </w:rPr>
        <w:t>o</w:t>
      </w:r>
      <w:r w:rsidRPr="00CE22BA">
        <w:rPr>
          <w:lang w:val="fr-FR"/>
        </w:rPr>
        <w:t>nt considéré</w:t>
      </w:r>
      <w:r w:rsidR="00876979">
        <w:rPr>
          <w:lang w:val="fr-FR"/>
        </w:rPr>
        <w:t>e</w:t>
      </w:r>
      <w:r w:rsidRPr="00CE22BA">
        <w:rPr>
          <w:lang w:val="fr-FR"/>
        </w:rPr>
        <w:t xml:space="preserve"> comme </w:t>
      </w:r>
      <w:r>
        <w:rPr>
          <w:lang w:val="fr-FR"/>
        </w:rPr>
        <w:t>supprimée</w:t>
      </w:r>
      <w:r w:rsidRPr="00CE22BA">
        <w:rPr>
          <w:lang w:val="fr-FR"/>
        </w:rPr>
        <w:t>.</w:t>
      </w:r>
    </w:p>
    <w:p w:rsidR="001B2948" w:rsidRPr="00CE22BA" w:rsidRDefault="001B2948" w:rsidP="00876979">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w:t>
      </w:r>
      <w:r w:rsidR="00876979">
        <w:rPr>
          <w:lang w:val="fr-FR"/>
        </w:rPr>
        <w:t xml:space="preserve"> Circulaire administrative et </w:t>
      </w:r>
      <w:r w:rsidRPr="00CE22BA">
        <w:rPr>
          <w:lang w:val="fr-FR"/>
        </w:rPr>
        <w:t xml:space="preserve">les Recommandations approuvées seront publiées dans les meilleurs délais (voir </w:t>
      </w:r>
      <w:hyperlink r:id="rId8" w:history="1">
        <w:r w:rsidRPr="00CE22BA">
          <w:rPr>
            <w:rStyle w:val="Hyperlink"/>
            <w:lang w:val="fr-FR"/>
          </w:rPr>
          <w:t>http://www.itu.int/pub/R-REC</w:t>
        </w:r>
      </w:hyperlink>
      <w:r w:rsidRPr="00CE22BA">
        <w:rPr>
          <w:lang w:val="fr-FR"/>
        </w:rPr>
        <w:t>).</w:t>
      </w:r>
    </w:p>
    <w:p w:rsidR="001B2948" w:rsidRPr="00CE22BA" w:rsidRDefault="001B2948" w:rsidP="00732163">
      <w:pPr>
        <w:rPr>
          <w:lang w:val="fr-FR"/>
        </w:rPr>
      </w:pPr>
      <w:r w:rsidRPr="00CE22BA">
        <w:rPr>
          <w:lang w:val="fr-FR"/>
        </w:rPr>
        <w:lastRenderedPageBreak/>
        <w:t>Toute organisation membre de l'UIT ayant connaissance d'un b</w:t>
      </w:r>
      <w:r w:rsidR="00876979">
        <w:rPr>
          <w:lang w:val="fr-FR"/>
        </w:rPr>
        <w:t>revet détenu en son sein ou par </w:t>
      </w:r>
      <w:r w:rsidRPr="00CE22BA">
        <w:rPr>
          <w:lang w:val="fr-FR"/>
        </w:rPr>
        <w:t xml:space="preserve">d'autres organismes, et susceptible de se rapporter </w:t>
      </w:r>
      <w:r w:rsidR="00876979">
        <w:rPr>
          <w:lang w:val="fr-FR"/>
        </w:rPr>
        <w:t>complètement ou en partie à des </w:t>
      </w:r>
      <w:r w:rsidRPr="00CE22BA">
        <w:rPr>
          <w:lang w:val="fr-FR"/>
        </w:rPr>
        <w:t>éléments d'un ou des projets de Recommandation mentionnés dan</w:t>
      </w:r>
      <w:r w:rsidR="00876979">
        <w:rPr>
          <w:lang w:val="fr-FR"/>
        </w:rPr>
        <w:t>s la présente lettre, est priée </w:t>
      </w:r>
      <w:r w:rsidRPr="00CE22BA">
        <w:rPr>
          <w:lang w:val="fr-FR"/>
        </w:rPr>
        <w:t>de transmettre lesdites informations au Secrétariat dans les</w:t>
      </w:r>
      <w:r w:rsidR="00876979">
        <w:rPr>
          <w:lang w:val="fr-FR"/>
        </w:rPr>
        <w:t xml:space="preserve"> meilleurs délais. La politique </w:t>
      </w:r>
      <w:r w:rsidRPr="00CE22BA">
        <w:rPr>
          <w:lang w:val="fr-FR"/>
        </w:rPr>
        <w:t>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r w:rsidR="00876979">
        <w:rPr>
          <w:lang w:val="fr-CH"/>
        </w:rPr>
        <w:br/>
      </w:r>
      <w:hyperlink r:id="rId9" w:history="1"/>
      <w:hyperlink r:id="rId10" w:history="1">
        <w:r w:rsidRPr="00CE22BA">
          <w:rPr>
            <w:rStyle w:val="Hyperlink"/>
            <w:szCs w:val="24"/>
            <w:lang w:val="fr-FR"/>
          </w:rPr>
          <w:t>http://www.itu.int/en/ITU-T/ipr/Pages/policy.aspx</w:t>
        </w:r>
      </w:hyperlink>
      <w:r w:rsidRPr="00CE22BA">
        <w:rPr>
          <w:szCs w:val="24"/>
          <w:lang w:val="fr-FR"/>
        </w:rPr>
        <w:t>.</w:t>
      </w:r>
    </w:p>
    <w:p w:rsidR="002569F7" w:rsidRPr="00CE22BA" w:rsidRDefault="00E53DCE" w:rsidP="00876979">
      <w:pPr>
        <w:spacing w:before="1440" w:line="240" w:lineRule="auto"/>
        <w:jc w:val="left"/>
        <w:rPr>
          <w:szCs w:val="24"/>
          <w:lang w:val="fr-FR"/>
        </w:rPr>
      </w:pPr>
      <w:r w:rsidRPr="00CE22BA">
        <w:rPr>
          <w:szCs w:val="24"/>
          <w:lang w:val="fr-FR"/>
        </w:rPr>
        <w:t>François Rancy</w:t>
      </w:r>
      <w:r w:rsidRPr="00CE22BA">
        <w:rPr>
          <w:szCs w:val="24"/>
          <w:lang w:val="fr-FR"/>
        </w:rPr>
        <w:br/>
        <w:t xml:space="preserve">Directeur </w:t>
      </w:r>
    </w:p>
    <w:p w:rsidR="001B2948" w:rsidRPr="00CE22BA" w:rsidRDefault="001B2948" w:rsidP="00876979">
      <w:pPr>
        <w:spacing w:before="1080"/>
        <w:rPr>
          <w:bCs/>
          <w:lang w:val="fr-FR"/>
        </w:rPr>
      </w:pPr>
      <w:r w:rsidRPr="00CE22BA">
        <w:rPr>
          <w:b/>
          <w:bCs/>
          <w:lang w:val="fr-FR"/>
        </w:rPr>
        <w:t>Annexe 1:</w:t>
      </w:r>
      <w:r w:rsidRPr="00CE22BA">
        <w:rPr>
          <w:b/>
          <w:bCs/>
          <w:lang w:val="fr-FR"/>
        </w:rPr>
        <w:tab/>
      </w:r>
      <w:r w:rsidR="00876979">
        <w:rPr>
          <w:b/>
          <w:bCs/>
          <w:lang w:val="fr-FR"/>
        </w:rPr>
        <w:tab/>
      </w:r>
      <w:r w:rsidR="00CE22BA">
        <w:rPr>
          <w:bCs/>
          <w:lang w:val="fr-FR"/>
        </w:rPr>
        <w:t xml:space="preserve">Titres et résumés </w:t>
      </w:r>
      <w:r w:rsidRPr="00CE22BA">
        <w:rPr>
          <w:bCs/>
          <w:lang w:val="fr-FR"/>
        </w:rPr>
        <w:t>des projet</w:t>
      </w:r>
      <w:r w:rsidR="00876979">
        <w:rPr>
          <w:bCs/>
          <w:lang w:val="fr-FR"/>
        </w:rPr>
        <w:t>s</w:t>
      </w:r>
      <w:r w:rsidRPr="00CE22BA">
        <w:rPr>
          <w:bCs/>
          <w:lang w:val="fr-FR"/>
        </w:rPr>
        <w:t xml:space="preserve"> de Recommandation</w:t>
      </w:r>
    </w:p>
    <w:p w:rsidR="001B2948" w:rsidRPr="00CE22BA" w:rsidRDefault="001B2948" w:rsidP="00876979">
      <w:pPr>
        <w:rPr>
          <w:bCs/>
          <w:lang w:val="fr-FR"/>
        </w:rPr>
      </w:pPr>
      <w:r w:rsidRPr="00CE22BA">
        <w:rPr>
          <w:b/>
          <w:bCs/>
          <w:lang w:val="fr-FR"/>
        </w:rPr>
        <w:t>Annexe 2:</w:t>
      </w:r>
      <w:r w:rsidRPr="00CE22BA">
        <w:rPr>
          <w:b/>
          <w:bCs/>
          <w:lang w:val="fr-FR"/>
        </w:rPr>
        <w:tab/>
      </w:r>
      <w:r w:rsidR="00876979">
        <w:rPr>
          <w:b/>
          <w:bCs/>
          <w:lang w:val="fr-FR"/>
        </w:rPr>
        <w:tab/>
      </w:r>
      <w:r w:rsidRPr="00CE22BA">
        <w:rPr>
          <w:bCs/>
          <w:lang w:val="fr-FR"/>
        </w:rPr>
        <w:t>Recommandation dont la suppression est proposée</w:t>
      </w:r>
    </w:p>
    <w:p w:rsidR="001B2948" w:rsidRPr="00876979" w:rsidRDefault="001B2948" w:rsidP="00C0124D">
      <w:pPr>
        <w:spacing w:before="720" w:line="240" w:lineRule="auto"/>
        <w:ind w:left="1588" w:hanging="1588"/>
        <w:rPr>
          <w:lang w:val="fr-CH"/>
        </w:rPr>
      </w:pPr>
      <w:r w:rsidRPr="00CE22BA">
        <w:rPr>
          <w:b/>
          <w:bCs/>
          <w:lang w:val="fr-FR"/>
        </w:rPr>
        <w:t>Documents:</w:t>
      </w:r>
      <w:r w:rsidRPr="00CE22BA">
        <w:rPr>
          <w:b/>
          <w:bCs/>
          <w:lang w:val="fr-FR"/>
        </w:rPr>
        <w:tab/>
      </w:r>
      <w:r w:rsidRPr="00CE22BA">
        <w:rPr>
          <w:lang w:val="fr-FR"/>
        </w:rPr>
        <w:t>Document</w:t>
      </w:r>
      <w:r w:rsidR="00876979">
        <w:rPr>
          <w:lang w:val="fr-FR"/>
        </w:rPr>
        <w:t>s</w:t>
      </w:r>
      <w:r w:rsidRPr="00CE22BA">
        <w:rPr>
          <w:lang w:val="fr-FR"/>
        </w:rPr>
        <w:t xml:space="preserve"> </w:t>
      </w:r>
      <w:r w:rsidR="00876979" w:rsidRPr="00876979">
        <w:rPr>
          <w:szCs w:val="24"/>
          <w:lang w:val="fr-CH"/>
        </w:rPr>
        <w:t>6/261(R</w:t>
      </w:r>
      <w:r w:rsidR="00876979">
        <w:rPr>
          <w:szCs w:val="24"/>
          <w:lang w:val="fr-CH"/>
        </w:rPr>
        <w:t>é</w:t>
      </w:r>
      <w:r w:rsidR="00876979" w:rsidRPr="00876979">
        <w:rPr>
          <w:szCs w:val="24"/>
          <w:lang w:val="fr-CH"/>
        </w:rPr>
        <w:t>v.2), 6/263(R</w:t>
      </w:r>
      <w:r w:rsidR="00876979">
        <w:rPr>
          <w:szCs w:val="24"/>
          <w:lang w:val="fr-CH"/>
        </w:rPr>
        <w:t>é</w:t>
      </w:r>
      <w:r w:rsidR="00876979" w:rsidRPr="00876979">
        <w:rPr>
          <w:szCs w:val="24"/>
          <w:lang w:val="fr-CH"/>
        </w:rPr>
        <w:t>v.1), 6/267(R</w:t>
      </w:r>
      <w:r w:rsidR="00876979">
        <w:rPr>
          <w:szCs w:val="24"/>
          <w:lang w:val="fr-CH"/>
        </w:rPr>
        <w:t>é</w:t>
      </w:r>
      <w:r w:rsidR="00876979" w:rsidRPr="00876979">
        <w:rPr>
          <w:szCs w:val="24"/>
          <w:lang w:val="fr-CH"/>
        </w:rPr>
        <w:t xml:space="preserve">v.1), 6/272, 6/278, 6/279, </w:t>
      </w:r>
      <w:r w:rsidR="00876979" w:rsidRPr="00876979">
        <w:rPr>
          <w:szCs w:val="24"/>
          <w:lang w:val="fr-CH"/>
        </w:rPr>
        <w:br/>
        <w:t>6/280, 6/281, 6/282(R</w:t>
      </w:r>
      <w:r w:rsidR="00876979">
        <w:rPr>
          <w:szCs w:val="24"/>
          <w:lang w:val="fr-CH"/>
        </w:rPr>
        <w:t>é</w:t>
      </w:r>
      <w:r w:rsidR="00876979" w:rsidRPr="00876979">
        <w:rPr>
          <w:szCs w:val="24"/>
          <w:lang w:val="fr-CH"/>
        </w:rPr>
        <w:t>v.1)</w:t>
      </w:r>
    </w:p>
    <w:p w:rsidR="001B2948" w:rsidRPr="00C0124D" w:rsidRDefault="000E2B65" w:rsidP="00C0124D">
      <w:pPr>
        <w:jc w:val="left"/>
        <w:rPr>
          <w:rStyle w:val="Hyperlink"/>
          <w:szCs w:val="24"/>
          <w:lang w:val="fr-CH"/>
        </w:rPr>
      </w:pPr>
      <w:r>
        <w:rPr>
          <w:lang w:val="fr-FR"/>
        </w:rPr>
        <w:t>C</w:t>
      </w:r>
      <w:r w:rsidR="001B2948" w:rsidRPr="00CE22BA">
        <w:rPr>
          <w:lang w:val="fr-FR"/>
        </w:rPr>
        <w:t>es documents sont disponibles en format électronique à l'adresse:</w:t>
      </w:r>
      <w:r>
        <w:rPr>
          <w:lang w:val="fr-FR"/>
        </w:rPr>
        <w:t xml:space="preserve"> </w:t>
      </w:r>
      <w:r w:rsidR="00C0124D">
        <w:rPr>
          <w:lang w:val="fr-FR"/>
        </w:rPr>
        <w:br/>
      </w:r>
      <w:hyperlink r:id="rId11" w:history="1">
        <w:r w:rsidR="00C0124D" w:rsidRPr="005276CB">
          <w:rPr>
            <w:rStyle w:val="Hyperlink"/>
            <w:szCs w:val="24"/>
            <w:lang w:val="fr-CH"/>
          </w:rPr>
          <w:t>https://www.itu.int/md/R15-sg06-C/fr</w:t>
        </w:r>
      </w:hyperlink>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C0124D" w:rsidRDefault="00C0124D"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A40690" w:rsidRPr="00D32285" w:rsidRDefault="00A40690" w:rsidP="00D32285">
      <w:pPr>
        <w:tabs>
          <w:tab w:val="left" w:pos="284"/>
          <w:tab w:val="left" w:pos="568"/>
        </w:tabs>
        <w:spacing w:after="80"/>
        <w:rPr>
          <w:b/>
          <w:bCs/>
          <w:sz w:val="18"/>
          <w:szCs w:val="18"/>
          <w:lang w:val="fr-FR"/>
        </w:rPr>
      </w:pPr>
      <w:r w:rsidRPr="00D32285">
        <w:rPr>
          <w:b/>
          <w:bCs/>
          <w:sz w:val="18"/>
          <w:szCs w:val="18"/>
          <w:lang w:val="fr-FR"/>
        </w:rPr>
        <w:t>Distribution:</w:t>
      </w:r>
    </w:p>
    <w:p w:rsidR="00A40690" w:rsidRPr="00CE22BA" w:rsidRDefault="00A40690" w:rsidP="00C0124D">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C0124D">
        <w:rPr>
          <w:bCs/>
          <w:sz w:val="18"/>
          <w:szCs w:val="18"/>
          <w:lang w:val="fr-FR"/>
        </w:rPr>
        <w:t>6</w:t>
      </w:r>
      <w:r w:rsidRPr="00CE22BA">
        <w:rPr>
          <w:bCs/>
          <w:sz w:val="18"/>
          <w:szCs w:val="18"/>
          <w:lang w:val="fr-FR"/>
        </w:rPr>
        <w:t xml:space="preserve"> des radiocommunications</w:t>
      </w:r>
    </w:p>
    <w:p w:rsidR="00A40690" w:rsidRPr="00CE22BA" w:rsidRDefault="00A40690" w:rsidP="00C0124D">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C0124D">
        <w:rPr>
          <w:sz w:val="18"/>
          <w:szCs w:val="18"/>
          <w:lang w:val="fr-FR"/>
        </w:rPr>
        <w:t>6</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A40690" w:rsidRPr="009101B0" w:rsidRDefault="00A40690" w:rsidP="00C0124D">
      <w:pPr>
        <w:pStyle w:val="AnnexNotitle0"/>
        <w:rPr>
          <w:rFonts w:asciiTheme="minorHAnsi" w:hAnsiTheme="minorHAnsi"/>
          <w:lang w:val="fr-CH"/>
        </w:rPr>
      </w:pPr>
      <w:r w:rsidRPr="009101B0">
        <w:rPr>
          <w:rFonts w:asciiTheme="minorHAnsi" w:hAnsiTheme="minorHAnsi"/>
          <w:lang w:val="fr-CH"/>
        </w:rPr>
        <w:lastRenderedPageBreak/>
        <w:t>Annexe 1</w:t>
      </w:r>
      <w:r w:rsidRPr="009101B0">
        <w:rPr>
          <w:rFonts w:asciiTheme="minorHAnsi" w:hAnsiTheme="minorHAnsi"/>
          <w:lang w:val="fr-CH"/>
        </w:rPr>
        <w:br/>
      </w:r>
      <w:r w:rsidRPr="009101B0">
        <w:rPr>
          <w:rFonts w:asciiTheme="minorHAnsi" w:hAnsiTheme="minorHAnsi"/>
          <w:lang w:val="fr-CH"/>
        </w:rPr>
        <w:br/>
        <w:t xml:space="preserve">Titres </w:t>
      </w:r>
      <w:r w:rsidR="001B2948" w:rsidRPr="009101B0">
        <w:rPr>
          <w:rFonts w:asciiTheme="minorHAnsi" w:hAnsiTheme="minorHAnsi"/>
          <w:lang w:val="fr-CH"/>
        </w:rPr>
        <w:t>et résumés des projets de Recommandation</w:t>
      </w:r>
    </w:p>
    <w:p w:rsidR="004913BC" w:rsidRPr="0008092C" w:rsidRDefault="004913BC" w:rsidP="004913BC">
      <w:pPr>
        <w:pStyle w:val="Normalaftertitle0"/>
        <w:tabs>
          <w:tab w:val="left" w:pos="7797"/>
        </w:tabs>
        <w:spacing w:before="600"/>
        <w:rPr>
          <w:rFonts w:asciiTheme="minorHAnsi" w:hAnsiTheme="minorHAnsi" w:cstheme="minorHAnsi"/>
          <w:szCs w:val="24"/>
          <w:lang w:val="fr-CH"/>
        </w:rPr>
      </w:pPr>
      <w:r w:rsidRPr="0008092C">
        <w:rPr>
          <w:rFonts w:asciiTheme="minorHAnsi" w:hAnsiTheme="minorHAnsi"/>
          <w:u w:val="single"/>
          <w:lang w:val="fr-CH"/>
        </w:rPr>
        <w:t xml:space="preserve">Projet de nouvelle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UIT-R </w:t>
      </w:r>
      <w:r w:rsidRPr="0008092C">
        <w:rPr>
          <w:rFonts w:asciiTheme="minorHAnsi" w:hAnsiTheme="minorHAnsi"/>
          <w:szCs w:val="24"/>
          <w:u w:val="single"/>
          <w:lang w:val="fr-CH"/>
        </w:rPr>
        <w:t>BT.[AIAV]</w:t>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6/267</w:t>
      </w:r>
      <w:r w:rsidRPr="0008092C">
        <w:rPr>
          <w:rFonts w:asciiTheme="minorHAnsi" w:hAnsiTheme="minorHAnsi" w:cstheme="minorHAnsi"/>
          <w:szCs w:val="24"/>
          <w:lang w:val="fr-CH"/>
        </w:rPr>
        <w:t>(Rév.1)</w:t>
      </w:r>
    </w:p>
    <w:p w:rsidR="004913BC" w:rsidRPr="0008092C" w:rsidRDefault="004913BC" w:rsidP="004913BC">
      <w:pPr>
        <w:pStyle w:val="Rectitle"/>
        <w:spacing w:before="240"/>
        <w:rPr>
          <w:lang w:val="fr-CH"/>
        </w:rPr>
      </w:pPr>
      <w:r w:rsidRPr="0008092C">
        <w:rPr>
          <w:lang w:val="fr-CH"/>
        </w:rPr>
        <w:t>Valeurs de paramètres vidéo des systèmes audiovisuels en immersion évolués pour la production et l'échange international de programmes de radiodiffusion</w:t>
      </w:r>
    </w:p>
    <w:p w:rsidR="004913BC" w:rsidRPr="0008092C" w:rsidRDefault="004913BC" w:rsidP="004913BC">
      <w:pPr>
        <w:spacing w:line="240" w:lineRule="auto"/>
        <w:rPr>
          <w:lang w:val="fr-CH"/>
        </w:rPr>
      </w:pPr>
      <w:r w:rsidRPr="0008092C">
        <w:rPr>
          <w:lang w:val="fr-CH"/>
        </w:rPr>
        <w:t>Les systèmes audiovisuels en immersion évolués offrent aux utilisateurs une expérience immersive qui suscite une impression de présence inédite, en offrant un champ de vision élargi dans la direction souhaitée. En vue de produire des images de qualité élevée pouvant être visionnées confortablement, les systèmes audiovisuels en immersion évolués nécessitent des paramètres de système vidéo qui atteignent des niveaux supérieurs à ceux de la TVUHD ainsi que des paramètres de système additionnels qui permettent une représentation de l'image dans toutes les directions. Cette Recommandation précise les paramètres de système pour les systèmes audiovisuels en immersion évolués pour la production et l'échange international de programmes.</w:t>
      </w:r>
    </w:p>
    <w:p w:rsidR="004913BC" w:rsidRPr="0008092C" w:rsidRDefault="004913BC" w:rsidP="004913BC">
      <w:pPr>
        <w:pStyle w:val="Normalaftertitle0"/>
        <w:tabs>
          <w:tab w:val="left" w:pos="7797"/>
        </w:tabs>
        <w:rPr>
          <w:rFonts w:asciiTheme="minorHAnsi" w:hAnsiTheme="minorHAnsi" w:cstheme="minorHAnsi"/>
          <w:szCs w:val="24"/>
          <w:lang w:val="fr-CH"/>
        </w:rPr>
      </w:pPr>
      <w:r w:rsidRPr="0008092C">
        <w:rPr>
          <w:rFonts w:asciiTheme="minorHAnsi" w:hAnsiTheme="minorHAnsi"/>
          <w:u w:val="single"/>
          <w:lang w:val="fr-CH"/>
        </w:rPr>
        <w:t xml:space="preserve">Projet de nouvelle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UIT-R </w:t>
      </w:r>
      <w:r w:rsidRPr="0008092C">
        <w:rPr>
          <w:rFonts w:asciiTheme="minorHAnsi" w:hAnsiTheme="minorHAnsi"/>
          <w:szCs w:val="24"/>
          <w:u w:val="single"/>
          <w:lang w:val="fr-CH"/>
        </w:rPr>
        <w:t>BT.[COLOURDIFF]</w:t>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6/261</w:t>
      </w:r>
      <w:r w:rsidRPr="0008092C">
        <w:rPr>
          <w:rFonts w:asciiTheme="minorHAnsi" w:hAnsiTheme="minorHAnsi" w:cstheme="minorHAnsi"/>
          <w:szCs w:val="24"/>
          <w:lang w:val="fr-CH"/>
        </w:rPr>
        <w:t>(Rév.2)</w:t>
      </w:r>
    </w:p>
    <w:p w:rsidR="004913BC" w:rsidRPr="0008092C" w:rsidRDefault="004913BC" w:rsidP="004913BC">
      <w:pPr>
        <w:pStyle w:val="Rectitle"/>
        <w:spacing w:before="240"/>
        <w:rPr>
          <w:lang w:val="fr-CH"/>
        </w:rPr>
      </w:pPr>
      <w:r w:rsidRPr="0008092C">
        <w:rPr>
          <w:lang w:val="fr-CH"/>
        </w:rPr>
        <w:t xml:space="preserve">Métrique objective pour l'évaluation de la visibilité potentielle </w:t>
      </w:r>
      <w:r w:rsidRPr="0008092C">
        <w:rPr>
          <w:lang w:val="fr-CH"/>
        </w:rPr>
        <w:br/>
        <w:t>des différences de couleur à la télévision</w:t>
      </w:r>
    </w:p>
    <w:p w:rsidR="004913BC" w:rsidRPr="0008092C" w:rsidRDefault="004913BC" w:rsidP="004913BC">
      <w:pPr>
        <w:spacing w:before="240" w:line="240" w:lineRule="auto"/>
        <w:rPr>
          <w:szCs w:val="24"/>
          <w:lang w:val="fr-CH"/>
        </w:rPr>
      </w:pPr>
      <w:r w:rsidRPr="0008092C">
        <w:rPr>
          <w:szCs w:val="24"/>
          <w:lang w:val="fr-CH"/>
        </w:rPr>
        <w:t xml:space="preserve">Cette Recommandation définit une métrique de différence de couleur objective destinée à être utilisée pour caractériser le degré de visibilité des différences de couleur dans les images et signaux de télévision. Cette nouvelle métrique est fondée sur le </w:t>
      </w:r>
      <w:r w:rsidRPr="0008092C">
        <w:rPr>
          <w:rStyle w:val="bri2"/>
          <w:lang w:val="fr-CH"/>
        </w:rPr>
        <w:t>format de couleur d'intensité constante</w:t>
      </w:r>
      <w:r w:rsidRPr="0008092C">
        <w:rPr>
          <w:lang w:val="fr-CH"/>
        </w:rPr>
        <w:t xml:space="preserve"> </w:t>
      </w:r>
      <w:r w:rsidRPr="0008092C">
        <w:rPr>
          <w:iCs/>
          <w:szCs w:val="24"/>
          <w:lang w:val="fr-CH"/>
        </w:rPr>
        <w:t>IC</w:t>
      </w:r>
      <w:r w:rsidRPr="0008092C">
        <w:rPr>
          <w:iCs/>
          <w:szCs w:val="24"/>
          <w:vertAlign w:val="subscript"/>
          <w:lang w:val="fr-CH"/>
        </w:rPr>
        <w:t>T</w:t>
      </w:r>
      <w:r w:rsidRPr="0008092C">
        <w:rPr>
          <w:iCs/>
          <w:szCs w:val="24"/>
          <w:lang w:val="fr-CH"/>
        </w:rPr>
        <w:t>C</w:t>
      </w:r>
      <w:r w:rsidRPr="0008092C">
        <w:rPr>
          <w:iCs/>
          <w:szCs w:val="24"/>
          <w:vertAlign w:val="subscript"/>
          <w:lang w:val="fr-CH"/>
        </w:rPr>
        <w:t>P</w:t>
      </w:r>
      <w:r w:rsidRPr="0008092C">
        <w:rPr>
          <w:iCs/>
          <w:szCs w:val="24"/>
          <w:lang w:val="fr-CH"/>
        </w:rPr>
        <w:t xml:space="preserve"> décrit dans la Recommandation </w:t>
      </w:r>
      <w:hyperlink r:id="rId12" w:history="1">
        <w:r w:rsidRPr="00CB65D8">
          <w:rPr>
            <w:rStyle w:val="Hyperlink"/>
            <w:szCs w:val="24"/>
            <w:lang w:val="fr-CH"/>
          </w:rPr>
          <w:t>UIT-R BT.2100</w:t>
        </w:r>
      </w:hyperlink>
      <w:r w:rsidRPr="0008092C">
        <w:rPr>
          <w:szCs w:val="24"/>
          <w:lang w:val="fr-CH"/>
        </w:rPr>
        <w:t xml:space="preserve"> sur la télévision </w:t>
      </w:r>
      <w:r w:rsidRPr="0008092C">
        <w:rPr>
          <w:lang w:val="fr-CH"/>
        </w:rPr>
        <w:t>à grande plage dynamique (</w:t>
      </w:r>
      <w:r w:rsidRPr="0008092C">
        <w:rPr>
          <w:rStyle w:val="bri2"/>
          <w:lang w:val="fr-CH"/>
        </w:rPr>
        <w:t>HDR</w:t>
      </w:r>
      <w:r w:rsidRPr="0008092C">
        <w:rPr>
          <w:lang w:val="fr-CH"/>
        </w:rPr>
        <w:t>)</w:t>
      </w:r>
      <w:r w:rsidRPr="0008092C">
        <w:rPr>
          <w:szCs w:val="24"/>
          <w:lang w:val="fr-CH"/>
        </w:rPr>
        <w:t>.</w:t>
      </w:r>
    </w:p>
    <w:p w:rsidR="004913BC" w:rsidRPr="0008092C" w:rsidRDefault="004913BC" w:rsidP="004913BC">
      <w:pPr>
        <w:spacing w:line="240" w:lineRule="auto"/>
        <w:rPr>
          <w:lang w:val="fr-CH"/>
        </w:rPr>
      </w:pPr>
      <w:r w:rsidRPr="0008092C">
        <w:rPr>
          <w:lang w:val="fr-CH"/>
        </w:rPr>
        <w:t>Cette métrique peut notamment être appliquée dans le cadre de l'étalonnage des écrans et la description de leurs caractéristiques, ainsi que pour mesurer objectivement la perceptibilité potentielle des changements de couleurs dus au traitement d'image.</w:t>
      </w:r>
    </w:p>
    <w:p w:rsidR="004913BC" w:rsidRPr="0008092C" w:rsidRDefault="004913BC" w:rsidP="004913BC">
      <w:pPr>
        <w:pStyle w:val="Normalaftertitle0"/>
        <w:tabs>
          <w:tab w:val="left" w:pos="8505"/>
        </w:tabs>
        <w:rPr>
          <w:rFonts w:asciiTheme="minorHAnsi" w:hAnsiTheme="minorHAnsi" w:cstheme="minorHAnsi"/>
          <w:szCs w:val="24"/>
          <w:lang w:val="fr-CH"/>
        </w:rPr>
      </w:pPr>
      <w:r w:rsidRPr="0008092C">
        <w:rPr>
          <w:rFonts w:asciiTheme="minorHAnsi" w:hAnsiTheme="minorHAnsi"/>
          <w:u w:val="single"/>
          <w:lang w:val="fr-CH"/>
        </w:rPr>
        <w:t xml:space="preserve">Projet de nouvelle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UIT-R </w:t>
      </w:r>
      <w:r w:rsidRPr="0008092C">
        <w:rPr>
          <w:rFonts w:asciiTheme="minorHAnsi" w:hAnsiTheme="minorHAnsi"/>
          <w:szCs w:val="24"/>
          <w:u w:val="single"/>
          <w:lang w:val="fr-CH"/>
        </w:rPr>
        <w:t>BS.[ADM-SERIAL]</w:t>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6/281</w:t>
      </w:r>
    </w:p>
    <w:p w:rsidR="004913BC" w:rsidRPr="0008092C" w:rsidRDefault="004913BC" w:rsidP="004913BC">
      <w:pPr>
        <w:pStyle w:val="Rectitle"/>
        <w:spacing w:before="240"/>
        <w:rPr>
          <w:lang w:val="fr-CH"/>
        </w:rPr>
      </w:pPr>
      <w:r w:rsidRPr="0008092C">
        <w:rPr>
          <w:lang w:val="fr-CH"/>
        </w:rPr>
        <w:t>Représentation série pour le modèle de définition audio</w:t>
      </w:r>
    </w:p>
    <w:p w:rsidR="004913BC" w:rsidRPr="0008092C" w:rsidRDefault="004913BC" w:rsidP="004913BC">
      <w:pPr>
        <w:spacing w:before="240" w:line="240" w:lineRule="auto"/>
        <w:rPr>
          <w:szCs w:val="24"/>
          <w:lang w:val="fr-CH"/>
        </w:rPr>
      </w:pPr>
      <w:r w:rsidRPr="0008092C">
        <w:rPr>
          <w:szCs w:val="24"/>
          <w:lang w:val="fr-CH"/>
        </w:rPr>
        <w:t xml:space="preserve">Cette Recommandation décrit un format de métadonnées fondé sur le </w:t>
      </w:r>
      <w:r w:rsidRPr="0008092C">
        <w:rPr>
          <w:rStyle w:val="bri2"/>
          <w:lang w:val="fr-CH"/>
        </w:rPr>
        <w:t xml:space="preserve">modèle de définition audio décrit dans la Recommandation </w:t>
      </w:r>
      <w:hyperlink r:id="rId13" w:history="1">
        <w:r w:rsidRPr="0008092C">
          <w:rPr>
            <w:rStyle w:val="Hyperlink"/>
            <w:szCs w:val="24"/>
            <w:lang w:val="fr-CH" w:eastAsia="zh-CN"/>
          </w:rPr>
          <w:t>UIT-R BS.2076</w:t>
        </w:r>
      </w:hyperlink>
      <w:r w:rsidRPr="0008092C">
        <w:rPr>
          <w:szCs w:val="24"/>
          <w:lang w:val="fr-CH"/>
        </w:rPr>
        <w:t>, segmenté en une série temporelle de trames. Le format XML est utilisé pour la présentation série du modèle de définition audio, comme c'est le cas pour le modèle original. La présentation série du modèle de définition audio est conçue pour être utilisée dans des flux de travail linéaires, comme la production en direct ou en temps réel destinée à des applications de radiodiffusion ou de streaming. Cette Recommandation ne couvre pas la méthode de transport ou la compression des métadonnées, ni le format des échantillons audio auxquels se rapportent les métadonnées.</w:t>
      </w:r>
    </w:p>
    <w:p w:rsidR="004913BC" w:rsidRPr="0008092C" w:rsidRDefault="004913BC" w:rsidP="004913BC">
      <w:pPr>
        <w:pStyle w:val="Normalaftertitle0"/>
        <w:keepNext/>
        <w:keepLines/>
        <w:tabs>
          <w:tab w:val="left" w:pos="7797"/>
        </w:tabs>
        <w:rPr>
          <w:rFonts w:asciiTheme="minorHAnsi" w:hAnsiTheme="minorHAnsi" w:cstheme="minorHAnsi"/>
          <w:szCs w:val="24"/>
          <w:lang w:val="fr-CH"/>
        </w:rPr>
      </w:pPr>
      <w:r w:rsidRPr="0008092C">
        <w:rPr>
          <w:rFonts w:asciiTheme="minorHAnsi" w:hAnsiTheme="minorHAnsi"/>
          <w:u w:val="single"/>
          <w:lang w:val="fr-CH"/>
        </w:rPr>
        <w:lastRenderedPageBreak/>
        <w:t xml:space="preserve">Projet de révision de la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UIT-R </w:t>
      </w:r>
      <w:r w:rsidRPr="0008092C">
        <w:rPr>
          <w:rFonts w:asciiTheme="minorHAnsi" w:hAnsiTheme="minorHAnsi"/>
          <w:szCs w:val="24"/>
          <w:u w:val="single"/>
          <w:lang w:val="fr-CH"/>
        </w:rPr>
        <w:t>BS.1284-1</w:t>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6/263</w:t>
      </w:r>
      <w:r w:rsidRPr="0008092C">
        <w:rPr>
          <w:rFonts w:asciiTheme="minorHAnsi" w:hAnsiTheme="minorHAnsi" w:cstheme="minorHAnsi"/>
          <w:szCs w:val="24"/>
          <w:lang w:val="fr-CH"/>
        </w:rPr>
        <w:t>(Rév.1)</w:t>
      </w:r>
    </w:p>
    <w:p w:rsidR="004913BC" w:rsidRPr="0008092C" w:rsidRDefault="004913BC" w:rsidP="004913BC">
      <w:pPr>
        <w:pStyle w:val="Rectitle"/>
        <w:spacing w:before="240"/>
        <w:rPr>
          <w:lang w:val="fr-CH"/>
        </w:rPr>
      </w:pPr>
      <w:r w:rsidRPr="0008092C">
        <w:rPr>
          <w:lang w:val="fr-CH"/>
        </w:rPr>
        <w:t>Méthodes générales d'évaluation subjective de la qualité du son</w:t>
      </w:r>
    </w:p>
    <w:p w:rsidR="004913BC" w:rsidRPr="0008092C" w:rsidRDefault="004913BC" w:rsidP="004913BC">
      <w:pPr>
        <w:keepNext/>
        <w:keepLines/>
        <w:spacing w:before="240" w:line="240" w:lineRule="auto"/>
        <w:rPr>
          <w:szCs w:val="24"/>
          <w:lang w:val="fr-CH"/>
        </w:rPr>
      </w:pPr>
      <w:r w:rsidRPr="0008092C">
        <w:rPr>
          <w:szCs w:val="24"/>
          <w:lang w:val="fr-CH"/>
        </w:rPr>
        <w:t>Cette révision apporte des précisions sur les détails des méthodes d'évaluation avec comparaison de stimuli multiples, et ajoute des échelles d'évaluation et des caractéristiques pour les systèmes sonores évolués.</w:t>
      </w:r>
    </w:p>
    <w:p w:rsidR="004913BC" w:rsidRPr="0008092C" w:rsidRDefault="004913BC" w:rsidP="004913BC">
      <w:pPr>
        <w:spacing w:line="240" w:lineRule="auto"/>
        <w:rPr>
          <w:rFonts w:ascii="Times" w:eastAsia="Arial" w:hAnsi="Times" w:cs="Arial"/>
          <w:szCs w:val="24"/>
          <w:lang w:val="fr-CH"/>
        </w:rPr>
      </w:pPr>
      <w:r w:rsidRPr="0008092C">
        <w:rPr>
          <w:szCs w:val="24"/>
          <w:lang w:val="fr-CH"/>
        </w:rPr>
        <w:t>Les principales modifications sont les suivantes:</w:t>
      </w:r>
    </w:p>
    <w:p w:rsidR="004913BC" w:rsidRPr="0008092C" w:rsidRDefault="004913BC" w:rsidP="004913BC">
      <w:pPr>
        <w:pStyle w:val="enumlev1"/>
        <w:spacing w:line="240" w:lineRule="auto"/>
        <w:rPr>
          <w:szCs w:val="24"/>
          <w:lang w:val="fr-CH" w:eastAsia="ja-JP"/>
        </w:rPr>
      </w:pPr>
      <w:r w:rsidRPr="0008092C">
        <w:rPr>
          <w:szCs w:val="24"/>
          <w:lang w:val="fr-CH" w:eastAsia="ja-JP"/>
        </w:rPr>
        <w:t>1</w:t>
      </w:r>
      <w:r w:rsidRPr="0008092C">
        <w:rPr>
          <w:szCs w:val="24"/>
          <w:lang w:val="fr-CH" w:eastAsia="ja-JP"/>
        </w:rPr>
        <w:tab/>
        <w:t>Ajout d'une nouvelle échelle de qualité continue sur 100 points et d'une échelle de comparaison continue sur ±60 points dans la section 4.1.</w:t>
      </w:r>
    </w:p>
    <w:p w:rsidR="004913BC" w:rsidRPr="0008092C" w:rsidRDefault="004913BC" w:rsidP="004913BC">
      <w:pPr>
        <w:pStyle w:val="enumlev1"/>
        <w:spacing w:line="240" w:lineRule="auto"/>
        <w:rPr>
          <w:szCs w:val="24"/>
          <w:lang w:val="fr-CH" w:eastAsia="ja-JP"/>
        </w:rPr>
      </w:pPr>
      <w:r w:rsidRPr="0008092C">
        <w:rPr>
          <w:szCs w:val="24"/>
          <w:lang w:val="fr-CH" w:eastAsia="ja-JP"/>
        </w:rPr>
        <w:t>2</w:t>
      </w:r>
      <w:r w:rsidRPr="0008092C">
        <w:rPr>
          <w:szCs w:val="24"/>
          <w:lang w:val="fr-CH" w:eastAsia="ja-JP"/>
        </w:rPr>
        <w:tab/>
        <w:t xml:space="preserve">Ajout d'une nouvelle procédure d'essai pour les stimuli multiples, selon la Recommandation </w:t>
      </w:r>
      <w:hyperlink r:id="rId14" w:history="1">
        <w:r w:rsidRPr="00CB65D8">
          <w:rPr>
            <w:rStyle w:val="Hyperlink"/>
            <w:szCs w:val="24"/>
            <w:lang w:val="fr-CH" w:eastAsia="ja-JP"/>
          </w:rPr>
          <w:t>UIT-R BS.1534</w:t>
        </w:r>
      </w:hyperlink>
      <w:r w:rsidRPr="0008092C">
        <w:rPr>
          <w:szCs w:val="24"/>
          <w:lang w:val="fr-CH" w:eastAsia="ja-JP"/>
        </w:rPr>
        <w:t>, dans la section 4.2.</w:t>
      </w:r>
    </w:p>
    <w:p w:rsidR="004913BC" w:rsidRPr="0008092C" w:rsidRDefault="004913BC" w:rsidP="004913BC">
      <w:pPr>
        <w:pStyle w:val="enumlev1"/>
        <w:spacing w:line="240" w:lineRule="auto"/>
        <w:rPr>
          <w:szCs w:val="24"/>
          <w:lang w:val="fr-CH" w:eastAsia="ja-JP"/>
        </w:rPr>
      </w:pPr>
      <w:r w:rsidRPr="0008092C">
        <w:rPr>
          <w:szCs w:val="24"/>
          <w:lang w:val="fr-CH" w:eastAsia="ja-JP"/>
        </w:rPr>
        <w:t>3</w:t>
      </w:r>
      <w:r w:rsidRPr="0008092C">
        <w:rPr>
          <w:szCs w:val="24"/>
          <w:lang w:val="fr-CH" w:eastAsia="ja-JP"/>
        </w:rPr>
        <w:tab/>
        <w:t xml:space="preserve">Ajout de nouvelles caractéristiques pour les systèmes sonores évolués, conformément à la Recommandation </w:t>
      </w:r>
      <w:hyperlink r:id="rId15" w:history="1">
        <w:r w:rsidRPr="00CB65D8">
          <w:rPr>
            <w:rStyle w:val="Hyperlink"/>
            <w:szCs w:val="24"/>
            <w:lang w:val="fr-CH" w:eastAsia="ja-JP"/>
          </w:rPr>
          <w:t>UIT</w:t>
        </w:r>
        <w:r w:rsidRPr="00CB65D8">
          <w:rPr>
            <w:rStyle w:val="Hyperlink"/>
            <w:szCs w:val="24"/>
            <w:lang w:val="fr-CH" w:eastAsia="ja-JP"/>
          </w:rPr>
          <w:noBreakHyphen/>
          <w:t>R BS.1116</w:t>
        </w:r>
      </w:hyperlink>
      <w:r w:rsidRPr="0008092C">
        <w:rPr>
          <w:szCs w:val="24"/>
          <w:lang w:val="fr-CH" w:eastAsia="ja-JP"/>
        </w:rPr>
        <w:t>, dans la nouvelle section 5.2.3.</w:t>
      </w:r>
    </w:p>
    <w:p w:rsidR="004913BC" w:rsidRPr="0008092C" w:rsidRDefault="004913BC" w:rsidP="004913BC">
      <w:pPr>
        <w:pStyle w:val="enumlev1"/>
        <w:spacing w:line="240" w:lineRule="auto"/>
        <w:rPr>
          <w:lang w:val="fr-CH"/>
        </w:rPr>
      </w:pPr>
      <w:r w:rsidRPr="0008092C">
        <w:rPr>
          <w:szCs w:val="24"/>
          <w:lang w:val="fr-CH" w:eastAsia="ja-JP"/>
        </w:rPr>
        <w:t>4</w:t>
      </w:r>
      <w:r w:rsidRPr="0008092C">
        <w:rPr>
          <w:szCs w:val="24"/>
          <w:lang w:val="fr-CH" w:eastAsia="ja-JP"/>
        </w:rPr>
        <w:tab/>
      </w:r>
      <w:r w:rsidRPr="0008092C">
        <w:rPr>
          <w:lang w:val="fr-CH"/>
        </w:rPr>
        <w:t xml:space="preserve">Ajout d'une référence au Rapport </w:t>
      </w:r>
      <w:hyperlink r:id="rId16" w:history="1">
        <w:r w:rsidRPr="00CB65D8">
          <w:rPr>
            <w:rStyle w:val="Hyperlink"/>
            <w:szCs w:val="24"/>
            <w:lang w:val="fr-CH" w:eastAsia="ja-JP"/>
          </w:rPr>
          <w:t>UIT-R BS.2399</w:t>
        </w:r>
      </w:hyperlink>
      <w:r w:rsidRPr="0008092C">
        <w:rPr>
          <w:szCs w:val="24"/>
          <w:lang w:val="fr-CH" w:eastAsia="ja-JP"/>
        </w:rPr>
        <w:t xml:space="preserve"> dans la nouvelle section 5.6.</w:t>
      </w:r>
    </w:p>
    <w:p w:rsidR="004913BC" w:rsidRPr="0008092C" w:rsidRDefault="004913BC" w:rsidP="004913BC">
      <w:pPr>
        <w:pStyle w:val="Normalaftertitle0"/>
        <w:tabs>
          <w:tab w:val="left" w:pos="8505"/>
        </w:tabs>
        <w:rPr>
          <w:rFonts w:asciiTheme="minorHAnsi" w:hAnsiTheme="minorHAnsi" w:cstheme="minorHAnsi"/>
          <w:szCs w:val="24"/>
          <w:lang w:val="fr-CH"/>
        </w:rPr>
      </w:pPr>
      <w:r w:rsidRPr="0008092C">
        <w:rPr>
          <w:rFonts w:asciiTheme="minorHAnsi" w:hAnsiTheme="minorHAnsi"/>
          <w:u w:val="single"/>
          <w:lang w:val="fr-CH"/>
        </w:rPr>
        <w:t xml:space="preserve">Projet de révision de la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UIT-R </w:t>
      </w:r>
      <w:r w:rsidRPr="0008092C">
        <w:rPr>
          <w:rFonts w:asciiTheme="minorHAnsi" w:hAnsiTheme="minorHAnsi"/>
          <w:szCs w:val="24"/>
          <w:u w:val="single"/>
          <w:lang w:val="fr-CH"/>
        </w:rPr>
        <w:t>BT.1122-2</w:t>
      </w:r>
      <w:r w:rsidRPr="0008092C">
        <w:rPr>
          <w:rFonts w:asciiTheme="minorHAnsi" w:hAnsiTheme="minorHAnsi"/>
          <w:lang w:val="fr-CH"/>
        </w:rPr>
        <w:tab/>
        <w:t>D</w:t>
      </w:r>
      <w:r w:rsidRPr="0008092C">
        <w:rPr>
          <w:rFonts w:asciiTheme="minorHAnsi" w:hAnsiTheme="minorHAnsi" w:cstheme="minorHAnsi"/>
          <w:szCs w:val="24"/>
          <w:lang w:val="fr-CH"/>
        </w:rPr>
        <w:t xml:space="preserve">oc. </w:t>
      </w:r>
      <w:r w:rsidRPr="0008092C">
        <w:rPr>
          <w:rFonts w:asciiTheme="minorHAnsi" w:hAnsiTheme="minorHAnsi"/>
          <w:szCs w:val="24"/>
          <w:lang w:val="fr-CH"/>
        </w:rPr>
        <w:t>6/272</w:t>
      </w:r>
    </w:p>
    <w:p w:rsidR="004913BC" w:rsidRPr="0008092C" w:rsidRDefault="004913BC" w:rsidP="004913BC">
      <w:pPr>
        <w:pStyle w:val="Rectitle"/>
        <w:spacing w:before="240"/>
        <w:rPr>
          <w:lang w:val="fr-CH"/>
        </w:rPr>
      </w:pPr>
      <w:r w:rsidRPr="0008092C">
        <w:rPr>
          <w:lang w:val="fr-CH"/>
        </w:rPr>
        <w:t xml:space="preserve">Besoins des usagers en matière de codecs pour les systèmes d'émission </w:t>
      </w:r>
      <w:r>
        <w:rPr>
          <w:lang w:val="fr-CH"/>
        </w:rPr>
        <w:br/>
      </w:r>
      <w:r w:rsidRPr="0008092C">
        <w:rPr>
          <w:lang w:val="fr-CH"/>
        </w:rPr>
        <w:t>et de distribution secondaire de TVDN et de TVHD</w:t>
      </w:r>
    </w:p>
    <w:p w:rsidR="004913BC" w:rsidRPr="0008092C" w:rsidRDefault="004913BC" w:rsidP="004913BC">
      <w:pPr>
        <w:spacing w:line="240" w:lineRule="auto"/>
        <w:rPr>
          <w:szCs w:val="24"/>
          <w:lang w:val="fr-CH" w:eastAsia="ja-JP"/>
        </w:rPr>
      </w:pPr>
      <w:r w:rsidRPr="0008092C">
        <w:rPr>
          <w:szCs w:val="24"/>
          <w:lang w:val="fr-CH" w:eastAsia="ja-JP"/>
        </w:rPr>
        <w:t xml:space="preserve">Cette révision vise à compléter la Recommandation </w:t>
      </w:r>
      <w:hyperlink r:id="rId17" w:history="1">
        <w:r w:rsidRPr="00CB65D8">
          <w:rPr>
            <w:rStyle w:val="Hyperlink"/>
            <w:szCs w:val="24"/>
            <w:lang w:val="fr-CH"/>
          </w:rPr>
          <w:t>UIT-R BT.1122-2</w:t>
        </w:r>
      </w:hyperlink>
      <w:r w:rsidRPr="0008092C">
        <w:rPr>
          <w:szCs w:val="24"/>
          <w:lang w:val="fr-CH"/>
        </w:rPr>
        <w:t xml:space="preserve"> afin qu'elle couvre la TVUHD et la TV-HDR </w:t>
      </w:r>
      <w:r w:rsidRPr="0008092C">
        <w:rPr>
          <w:lang w:val="fr-CH"/>
        </w:rPr>
        <w:t>en ce qui concerne les besoins des usagers en matière de codecs pour les systèmes d'émission et de distribution secondaire.</w:t>
      </w:r>
      <w:r w:rsidRPr="0008092C">
        <w:rPr>
          <w:szCs w:val="24"/>
          <w:lang w:val="fr-CH" w:eastAsia="ja-JP"/>
        </w:rPr>
        <w:t xml:space="preserve"> Des éclaircissements ont également été apportés concernant certains termes, notamment «</w:t>
      </w:r>
      <w:r w:rsidRPr="0008092C">
        <w:rPr>
          <w:rStyle w:val="bri2"/>
          <w:lang w:val="fr-CH"/>
        </w:rPr>
        <w:t>format des signaux d'entrée» et «transparence virtuelle».</w:t>
      </w:r>
    </w:p>
    <w:p w:rsidR="004913BC" w:rsidRPr="0008092C" w:rsidRDefault="004913BC" w:rsidP="004913BC">
      <w:pPr>
        <w:pStyle w:val="Normalaftertitle0"/>
        <w:tabs>
          <w:tab w:val="left" w:pos="7797"/>
          <w:tab w:val="left" w:pos="8505"/>
        </w:tabs>
        <w:rPr>
          <w:rFonts w:asciiTheme="minorHAnsi" w:hAnsiTheme="minorHAnsi" w:cstheme="minorHAnsi"/>
          <w:szCs w:val="24"/>
          <w:lang w:val="fr-CH"/>
        </w:rPr>
      </w:pPr>
      <w:r w:rsidRPr="0008092C">
        <w:rPr>
          <w:rFonts w:asciiTheme="minorHAnsi" w:hAnsiTheme="minorHAnsi"/>
          <w:u w:val="single"/>
          <w:lang w:val="fr-CH"/>
        </w:rPr>
        <w:t xml:space="preserve">Projet de révision de la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UIT-R </w:t>
      </w:r>
      <w:r w:rsidRPr="0008092C">
        <w:rPr>
          <w:rFonts w:asciiTheme="minorHAnsi" w:hAnsiTheme="minorHAnsi"/>
          <w:szCs w:val="24"/>
          <w:u w:val="single"/>
          <w:lang w:val="fr-CH"/>
        </w:rPr>
        <w:t>BS.1196-6</w:t>
      </w:r>
      <w:r w:rsidRPr="0008092C">
        <w:rPr>
          <w:rFonts w:asciiTheme="minorHAnsi" w:hAnsiTheme="minorHAnsi"/>
          <w:lang w:val="fr-CH"/>
        </w:rPr>
        <w:tab/>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6/278</w:t>
      </w:r>
    </w:p>
    <w:p w:rsidR="004913BC" w:rsidRPr="0008092C" w:rsidRDefault="004913BC" w:rsidP="004913BC">
      <w:pPr>
        <w:pStyle w:val="Rectitle"/>
        <w:spacing w:before="240"/>
        <w:rPr>
          <w:lang w:val="fr-CH"/>
        </w:rPr>
      </w:pPr>
      <w:r w:rsidRPr="0008092C">
        <w:rPr>
          <w:lang w:val="fr-CH"/>
        </w:rPr>
        <w:t>Systèmes de codage audio pour la radiodiffusion numérique</w:t>
      </w:r>
    </w:p>
    <w:p w:rsidR="004913BC" w:rsidRPr="0008092C" w:rsidRDefault="004913BC" w:rsidP="004913BC">
      <w:pPr>
        <w:spacing w:before="240" w:line="240" w:lineRule="auto"/>
        <w:rPr>
          <w:szCs w:val="24"/>
          <w:lang w:val="fr-CH" w:eastAsia="ja-JP"/>
        </w:rPr>
      </w:pPr>
      <w:r w:rsidRPr="0008092C">
        <w:rPr>
          <w:szCs w:val="24"/>
          <w:lang w:val="fr-CH" w:eastAsia="ja-JP"/>
        </w:rPr>
        <w:t>Cette révision ajoute un nouveau paramètre technique pour le codage MPEG-4 AAC en ce qui concerne le cas d'utilisation relatif aux liaisons de distribution et de contribution. Cette modification apporte de nouvelles informations en réponse aux demandes des radiodiffuseurs.</w:t>
      </w:r>
    </w:p>
    <w:p w:rsidR="004913BC" w:rsidRPr="0008092C" w:rsidRDefault="004913BC" w:rsidP="004913BC">
      <w:pPr>
        <w:pStyle w:val="Normalaftertitle0"/>
        <w:tabs>
          <w:tab w:val="left" w:pos="7797"/>
          <w:tab w:val="left" w:pos="8505"/>
        </w:tabs>
        <w:rPr>
          <w:rFonts w:asciiTheme="minorHAnsi" w:hAnsiTheme="minorHAnsi" w:cstheme="minorHAnsi"/>
          <w:szCs w:val="24"/>
          <w:lang w:val="fr-CH"/>
        </w:rPr>
      </w:pPr>
      <w:r w:rsidRPr="0008092C">
        <w:rPr>
          <w:rFonts w:asciiTheme="minorHAnsi" w:hAnsiTheme="minorHAnsi"/>
          <w:u w:val="single"/>
          <w:lang w:val="fr-CH"/>
        </w:rPr>
        <w:t xml:space="preserve">Projet de révision de la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UIT-R </w:t>
      </w:r>
      <w:r w:rsidRPr="0008092C">
        <w:rPr>
          <w:rFonts w:asciiTheme="minorHAnsi" w:hAnsiTheme="minorHAnsi"/>
          <w:szCs w:val="24"/>
          <w:u w:val="single"/>
          <w:lang w:val="fr-CH"/>
        </w:rPr>
        <w:t>BS.1548-5</w:t>
      </w:r>
      <w:r w:rsidRPr="0008092C">
        <w:rPr>
          <w:rFonts w:asciiTheme="minorHAnsi" w:hAnsiTheme="minorHAnsi"/>
          <w:lang w:val="fr-CH"/>
        </w:rPr>
        <w:tab/>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6/279</w:t>
      </w:r>
    </w:p>
    <w:p w:rsidR="004913BC" w:rsidRPr="0008092C" w:rsidRDefault="004913BC" w:rsidP="004913BC">
      <w:pPr>
        <w:pStyle w:val="Rectitle"/>
        <w:spacing w:before="240"/>
        <w:rPr>
          <w:lang w:val="fr-CH"/>
        </w:rPr>
      </w:pPr>
      <w:r w:rsidRPr="0008092C">
        <w:rPr>
          <w:lang w:val="fr-CH"/>
        </w:rPr>
        <w:t xml:space="preserve">Spécifications utilisateur en matière de systèmes de codage </w:t>
      </w:r>
      <w:r>
        <w:rPr>
          <w:lang w:val="fr-CH"/>
        </w:rPr>
        <w:br/>
      </w:r>
      <w:r w:rsidRPr="0008092C">
        <w:rPr>
          <w:lang w:val="fr-CH"/>
        </w:rPr>
        <w:t>audio pour la radiodiffusion numérique</w:t>
      </w:r>
    </w:p>
    <w:p w:rsidR="004913BC" w:rsidRPr="0008092C" w:rsidRDefault="004913BC" w:rsidP="004913BC">
      <w:pPr>
        <w:spacing w:before="240" w:line="240" w:lineRule="auto"/>
        <w:rPr>
          <w:szCs w:val="24"/>
          <w:lang w:val="fr-CH" w:eastAsia="ja-JP"/>
        </w:rPr>
      </w:pPr>
      <w:r w:rsidRPr="0008092C">
        <w:rPr>
          <w:szCs w:val="24"/>
          <w:lang w:val="fr-CH" w:eastAsia="ja-JP"/>
        </w:rPr>
        <w:t xml:space="preserve">Cette révision ajoute de nouvelles spécifications relatives aux configurations des canaux spécifiées dans la Recommandation </w:t>
      </w:r>
      <w:hyperlink r:id="rId18" w:history="1">
        <w:r w:rsidRPr="0008092C">
          <w:rPr>
            <w:rStyle w:val="Hyperlink"/>
            <w:spacing w:val="-2"/>
            <w:szCs w:val="24"/>
            <w:lang w:val="fr-CH" w:eastAsia="ja-JP"/>
          </w:rPr>
          <w:t>UIT</w:t>
        </w:r>
        <w:r w:rsidRPr="0008092C">
          <w:rPr>
            <w:rStyle w:val="Hyperlink"/>
            <w:spacing w:val="-2"/>
            <w:szCs w:val="24"/>
            <w:lang w:val="fr-CH" w:eastAsia="ja-JP"/>
          </w:rPr>
          <w:noBreakHyphen/>
          <w:t>R BS.2051-1</w:t>
        </w:r>
      </w:hyperlink>
      <w:r w:rsidRPr="0008092C">
        <w:rPr>
          <w:szCs w:val="24"/>
          <w:lang w:val="fr-CH" w:eastAsia="ja-JP"/>
        </w:rPr>
        <w:t>, ainsi qu'aux paramètres techniques et à la performance du codage MPEG</w:t>
      </w:r>
      <w:r w:rsidRPr="0008092C">
        <w:rPr>
          <w:szCs w:val="24"/>
          <w:lang w:val="fr-CH" w:eastAsia="ja-JP"/>
        </w:rPr>
        <w:noBreakHyphen/>
        <w:t>4 AAC en ce qui concerne le cas d'utilisation relatif aux liaisons de distribution et de contribution, et apporte des précisions sur certaines spécifications. Cette modification apporte de nouvelles informations en réponse aux demandes des radiodiffuseurs.</w:t>
      </w:r>
    </w:p>
    <w:p w:rsidR="004913BC" w:rsidRPr="0008092C" w:rsidRDefault="004913BC" w:rsidP="004913BC">
      <w:pPr>
        <w:pStyle w:val="Normalaftertitle0"/>
        <w:keepNext/>
        <w:keepLines/>
        <w:tabs>
          <w:tab w:val="left" w:pos="7797"/>
          <w:tab w:val="left" w:pos="8505"/>
        </w:tabs>
        <w:rPr>
          <w:rFonts w:asciiTheme="minorHAnsi" w:hAnsiTheme="minorHAnsi" w:cstheme="minorHAnsi"/>
          <w:szCs w:val="24"/>
          <w:lang w:val="fr-CH"/>
        </w:rPr>
      </w:pPr>
      <w:r w:rsidRPr="0008092C">
        <w:rPr>
          <w:rFonts w:asciiTheme="minorHAnsi" w:hAnsiTheme="minorHAnsi"/>
          <w:u w:val="single"/>
          <w:lang w:val="fr-CH"/>
        </w:rPr>
        <w:lastRenderedPageBreak/>
        <w:t xml:space="preserve">Projet de révision de la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w:t>
      </w:r>
      <w:r w:rsidRPr="0008092C">
        <w:rPr>
          <w:rFonts w:asciiTheme="minorHAnsi" w:hAnsiTheme="minorHAnsi"/>
          <w:szCs w:val="24"/>
          <w:u w:val="single"/>
          <w:lang w:val="fr-CH"/>
        </w:rPr>
        <w:t>UIT-R BT.1872-1</w:t>
      </w:r>
      <w:r w:rsidRPr="0008092C">
        <w:rPr>
          <w:rFonts w:asciiTheme="minorHAnsi" w:hAnsiTheme="minorHAnsi"/>
          <w:lang w:val="fr-CH"/>
        </w:rPr>
        <w:tab/>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6/280</w:t>
      </w:r>
    </w:p>
    <w:p w:rsidR="004913BC" w:rsidRPr="0008092C" w:rsidRDefault="004913BC" w:rsidP="004913BC">
      <w:pPr>
        <w:pStyle w:val="Rectitle"/>
        <w:spacing w:before="240"/>
        <w:rPr>
          <w:lang w:val="fr-CH"/>
        </w:rPr>
      </w:pPr>
      <w:r w:rsidRPr="0008092C">
        <w:rPr>
          <w:lang w:val="fr-CH"/>
        </w:rPr>
        <w:t xml:space="preserve">Besoins des utilisateurs concernant les services auxiliaires de la radiodiffusion, </w:t>
      </w:r>
      <w:r w:rsidRPr="0008092C">
        <w:rPr>
          <w:lang w:val="fr-CH"/>
        </w:rPr>
        <w:br/>
        <w:t xml:space="preserve">y compris les systèmes numériques de radiodiffusion télévisuelle en extérieur, </w:t>
      </w:r>
      <w:r w:rsidRPr="0008092C">
        <w:rPr>
          <w:lang w:val="fr-CH"/>
        </w:rPr>
        <w:br/>
        <w:t xml:space="preserve">de reportages d'actualités électroniques/par satellite et </w:t>
      </w:r>
      <w:r w:rsidRPr="0008092C">
        <w:rPr>
          <w:lang w:val="fr-CH"/>
        </w:rPr>
        <w:br/>
        <w:t>de production électronique sur le terrain</w:t>
      </w:r>
    </w:p>
    <w:p w:rsidR="004913BC" w:rsidRPr="0008092C" w:rsidRDefault="004913BC" w:rsidP="004913BC">
      <w:pPr>
        <w:spacing w:before="240" w:line="240" w:lineRule="auto"/>
        <w:rPr>
          <w:szCs w:val="24"/>
          <w:lang w:val="fr-CH" w:eastAsia="ja-JP"/>
        </w:rPr>
      </w:pPr>
      <w:r w:rsidRPr="0008092C">
        <w:rPr>
          <w:szCs w:val="24"/>
          <w:lang w:val="fr-CH" w:eastAsia="ja-JP"/>
        </w:rPr>
        <w:t xml:space="preserve">Cette révision ajoute de nouveaux paramètres techniques du codage MPEG-4 AAC aux paramètres techniques relatifs à la </w:t>
      </w:r>
      <w:r w:rsidRPr="0008092C">
        <w:rPr>
          <w:rStyle w:val="bri2"/>
          <w:lang w:val="fr-CH"/>
        </w:rPr>
        <w:t>qualité de base du signal</w:t>
      </w:r>
      <w:r w:rsidRPr="0008092C">
        <w:rPr>
          <w:lang w:val="fr-CH"/>
        </w:rPr>
        <w:t xml:space="preserve"> sonore</w:t>
      </w:r>
      <w:r w:rsidRPr="0008092C">
        <w:rPr>
          <w:szCs w:val="24"/>
          <w:lang w:val="fr-CH" w:eastAsia="ja-JP"/>
        </w:rPr>
        <w:t xml:space="preserve"> dans les Tableaux 1 et 4. Cette modification apporte de nouvelles informations en réponse aux demandes des radiodiffuseurs.</w:t>
      </w:r>
    </w:p>
    <w:p w:rsidR="004913BC" w:rsidRPr="0008092C" w:rsidRDefault="004913BC" w:rsidP="004913BC">
      <w:pPr>
        <w:pStyle w:val="Normalaftertitle0"/>
        <w:tabs>
          <w:tab w:val="left" w:pos="7797"/>
        </w:tabs>
        <w:rPr>
          <w:rFonts w:asciiTheme="minorHAnsi" w:hAnsiTheme="minorHAnsi" w:cstheme="minorHAnsi"/>
          <w:szCs w:val="24"/>
          <w:lang w:val="fr-CH"/>
        </w:rPr>
      </w:pPr>
      <w:r w:rsidRPr="0008092C">
        <w:rPr>
          <w:rFonts w:asciiTheme="minorHAnsi" w:hAnsiTheme="minorHAnsi"/>
          <w:u w:val="single"/>
          <w:lang w:val="fr-CH"/>
        </w:rPr>
        <w:t xml:space="preserve">Projet de révision de la </w:t>
      </w:r>
      <w:r w:rsidRPr="0008092C">
        <w:rPr>
          <w:rFonts w:asciiTheme="minorHAnsi" w:hAnsiTheme="minorHAnsi" w:cstheme="minorHAnsi"/>
          <w:szCs w:val="24"/>
          <w:u w:val="single"/>
          <w:lang w:val="fr-CH"/>
        </w:rPr>
        <w:t>Recommandation</w:t>
      </w:r>
      <w:r w:rsidRPr="0008092C">
        <w:rPr>
          <w:rFonts w:asciiTheme="minorHAnsi" w:hAnsiTheme="minorHAnsi"/>
          <w:u w:val="single"/>
          <w:lang w:val="fr-CH"/>
        </w:rPr>
        <w:t xml:space="preserve"> </w:t>
      </w:r>
      <w:r w:rsidRPr="0008092C">
        <w:rPr>
          <w:rFonts w:asciiTheme="minorHAnsi" w:hAnsiTheme="minorHAnsi"/>
          <w:szCs w:val="24"/>
          <w:u w:val="single"/>
          <w:lang w:val="fr-CH"/>
        </w:rPr>
        <w:t>UIT-R BT.2075-1</w:t>
      </w:r>
      <w:r w:rsidRPr="0008092C">
        <w:rPr>
          <w:rFonts w:asciiTheme="minorHAnsi" w:hAnsiTheme="minorHAnsi"/>
          <w:lang w:val="fr-CH"/>
        </w:rPr>
        <w:tab/>
      </w:r>
      <w:r w:rsidRPr="0008092C">
        <w:rPr>
          <w:rFonts w:asciiTheme="minorHAnsi" w:hAnsiTheme="minorHAnsi" w:cstheme="minorHAnsi"/>
          <w:szCs w:val="24"/>
          <w:lang w:val="fr-CH"/>
        </w:rPr>
        <w:t xml:space="preserve">Doc. </w:t>
      </w:r>
      <w:r w:rsidRPr="0008092C">
        <w:rPr>
          <w:rFonts w:asciiTheme="minorHAnsi" w:hAnsiTheme="minorHAnsi"/>
          <w:szCs w:val="24"/>
          <w:lang w:val="fr-CH"/>
        </w:rPr>
        <w:t>6/282(Rév.1)</w:t>
      </w:r>
    </w:p>
    <w:p w:rsidR="004913BC" w:rsidRPr="0008092C" w:rsidRDefault="004913BC" w:rsidP="004913BC">
      <w:pPr>
        <w:pStyle w:val="Rectitle"/>
        <w:spacing w:before="240"/>
        <w:rPr>
          <w:lang w:val="fr-CH"/>
        </w:rPr>
      </w:pPr>
      <w:r w:rsidRPr="0008092C">
        <w:rPr>
          <w:lang w:val="fr-CH"/>
        </w:rPr>
        <w:t>Système de radiodiffusion large bande intégré</w:t>
      </w:r>
    </w:p>
    <w:p w:rsidR="004913BC" w:rsidRPr="0008092C" w:rsidRDefault="004913BC" w:rsidP="004913BC">
      <w:pPr>
        <w:spacing w:before="240" w:line="240" w:lineRule="auto"/>
        <w:rPr>
          <w:szCs w:val="24"/>
          <w:lang w:val="fr-CH" w:eastAsia="zh-CN"/>
        </w:rPr>
      </w:pPr>
      <w:r w:rsidRPr="0008092C">
        <w:rPr>
          <w:szCs w:val="24"/>
          <w:lang w:val="fr-CH" w:eastAsia="zh-CN"/>
        </w:rPr>
        <w:t xml:space="preserve">La Recommandation </w:t>
      </w:r>
      <w:hyperlink r:id="rId19" w:history="1">
        <w:r w:rsidRPr="00CB65D8">
          <w:rPr>
            <w:rStyle w:val="Hyperlink"/>
            <w:szCs w:val="24"/>
            <w:lang w:val="fr-CH" w:eastAsia="zh-CN"/>
          </w:rPr>
          <w:t>UIT-R BT.2075</w:t>
        </w:r>
      </w:hyperlink>
      <w:r w:rsidRPr="0008092C">
        <w:rPr>
          <w:szCs w:val="24"/>
          <w:lang w:val="fr-CH" w:eastAsia="zh-CN"/>
        </w:rPr>
        <w:t xml:space="preserve"> donne des indications sur la mise en œuvre d'un système</w:t>
      </w:r>
      <w:r w:rsidRPr="0008092C">
        <w:rPr>
          <w:lang w:val="fr-CH"/>
        </w:rPr>
        <w:t xml:space="preserve"> </w:t>
      </w:r>
      <w:r w:rsidRPr="0008092C">
        <w:rPr>
          <w:szCs w:val="24"/>
          <w:lang w:val="fr-CH" w:eastAsia="zh-CN"/>
        </w:rPr>
        <w:t>de radiodiffusion large bande intégré (IBB), et décrit les capacités de service et les éléments techniques des systèmes IBB.</w:t>
      </w:r>
    </w:p>
    <w:p w:rsidR="004913BC" w:rsidRPr="0008092C" w:rsidRDefault="004913BC" w:rsidP="004913BC">
      <w:pPr>
        <w:spacing w:before="240" w:line="240" w:lineRule="auto"/>
        <w:rPr>
          <w:szCs w:val="24"/>
          <w:lang w:val="fr-CH" w:eastAsia="ja-JP"/>
        </w:rPr>
      </w:pPr>
      <w:r w:rsidRPr="0008092C">
        <w:rPr>
          <w:szCs w:val="24"/>
          <w:lang w:val="fr-CH" w:eastAsia="ja-JP"/>
        </w:rPr>
        <w:t xml:space="preserve">Les spécifications de deux de ces systèmes IBB ont récemment été mises à jour </w:t>
      </w:r>
      <w:r w:rsidRPr="0008092C">
        <w:rPr>
          <w:szCs w:val="24"/>
          <w:lang w:val="fr-CH" w:eastAsia="zh-CN"/>
        </w:rPr>
        <w:t>(HbbTV 2.0.2 et récepteur Ginga profil D). L'annexe de la Recommandation a donc été modifiée dans cette révision en vue de tenir compte de ces mises à jour.</w:t>
      </w:r>
    </w:p>
    <w:p w:rsidR="004913BC" w:rsidRPr="0008092C" w:rsidRDefault="004913BC" w:rsidP="004913BC">
      <w:pPr>
        <w:spacing w:before="240" w:line="240" w:lineRule="auto"/>
        <w:rPr>
          <w:szCs w:val="24"/>
          <w:lang w:val="fr-CH" w:eastAsia="ja-JP"/>
        </w:rPr>
      </w:pPr>
      <w:r w:rsidRPr="0008092C">
        <w:rPr>
          <w:szCs w:val="24"/>
          <w:lang w:val="fr-CH" w:eastAsia="zh-CN"/>
        </w:rPr>
        <w:t>En outre, une nouvelle méthode a été élaborée et normalisée pour la collaboration entre les dispositifs et les dispositifs associés dans les spécifications Hybridcast 2.0.</w:t>
      </w:r>
      <w:r w:rsidRPr="0008092C">
        <w:rPr>
          <w:szCs w:val="24"/>
          <w:lang w:val="fr-CH" w:eastAsia="ja-JP"/>
        </w:rPr>
        <w:t xml:space="preserve"> </w:t>
      </w:r>
      <w:r w:rsidRPr="0008092C">
        <w:rPr>
          <w:szCs w:val="24"/>
          <w:lang w:val="fr-CH" w:eastAsia="zh-CN"/>
        </w:rPr>
        <w:t xml:space="preserve">Ces informations ont déjà été intégrées dans le Rapport </w:t>
      </w:r>
      <w:hyperlink r:id="rId20" w:history="1">
        <w:r w:rsidRPr="00CB65D8">
          <w:rPr>
            <w:rStyle w:val="Hyperlink"/>
            <w:szCs w:val="24"/>
            <w:lang w:val="fr-CH" w:eastAsia="zh-CN"/>
          </w:rPr>
          <w:t>UIT-R BT.2267</w:t>
        </w:r>
      </w:hyperlink>
      <w:r w:rsidRPr="0008092C">
        <w:rPr>
          <w:szCs w:val="24"/>
          <w:lang w:val="fr-CH" w:eastAsia="zh-CN"/>
        </w:rPr>
        <w:t>. Par conséquent, l'annexe de la Recommandation a été révisée pour mettre à jour les informations portant sur l'intégration des dispositifs dans le système Hybridcast, comme indiqué dans la pièce jointe.</w:t>
      </w:r>
    </w:p>
    <w:p w:rsidR="004913BC" w:rsidRPr="0008092C" w:rsidRDefault="004913BC" w:rsidP="004913BC">
      <w:pPr>
        <w:spacing w:line="240" w:lineRule="auto"/>
        <w:rPr>
          <w:rFonts w:asciiTheme="minorHAnsi" w:hAnsiTheme="minorHAnsi" w:cstheme="minorHAnsi"/>
          <w:szCs w:val="24"/>
          <w:lang w:val="fr-CH"/>
        </w:rPr>
      </w:pPr>
      <w:r w:rsidRPr="0008092C">
        <w:rPr>
          <w:szCs w:val="24"/>
          <w:lang w:val="fr-CH" w:eastAsia="zh-CN"/>
        </w:rPr>
        <w:t>Enfin, pour améliorer la forme, la liste d'abréviations a été allongée pour inclure toutes les abréviations utilisées dans la Recommandation.</w:t>
      </w:r>
    </w:p>
    <w:p w:rsidR="00A40690" w:rsidRPr="00CE22BA" w:rsidRDefault="00A40690" w:rsidP="00A40690">
      <w:pPr>
        <w:rPr>
          <w:lang w:val="fr-FR"/>
        </w:rPr>
      </w:pPr>
    </w:p>
    <w:p w:rsidR="00C0124D" w:rsidRDefault="00C0124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CH"/>
        </w:rPr>
      </w:pPr>
      <w:r>
        <w:rPr>
          <w:rFonts w:asciiTheme="minorHAnsi" w:hAnsiTheme="minorHAnsi"/>
          <w:lang w:val="fr-CH"/>
        </w:rPr>
        <w:br w:type="page"/>
      </w:r>
    </w:p>
    <w:p w:rsidR="003736F8" w:rsidRPr="009101B0" w:rsidRDefault="00A40690" w:rsidP="003736F8">
      <w:pPr>
        <w:pStyle w:val="AnnexNotitle0"/>
        <w:rPr>
          <w:rFonts w:asciiTheme="minorHAnsi" w:hAnsiTheme="minorHAnsi"/>
          <w:lang w:val="fr-CH"/>
        </w:rPr>
      </w:pPr>
      <w:r w:rsidRPr="009101B0">
        <w:rPr>
          <w:rFonts w:asciiTheme="minorHAnsi" w:hAnsiTheme="minorHAnsi"/>
          <w:lang w:val="fr-CH"/>
        </w:rPr>
        <w:lastRenderedPageBreak/>
        <w:t>Annexe 2</w:t>
      </w:r>
    </w:p>
    <w:p w:rsidR="003736F8" w:rsidRPr="003736F8" w:rsidRDefault="003736F8" w:rsidP="00C0124D">
      <w:pPr>
        <w:spacing w:before="240"/>
        <w:jc w:val="center"/>
        <w:rPr>
          <w:rFonts w:asciiTheme="minorHAnsi" w:hAnsiTheme="minorHAnsi" w:cstheme="minorHAnsi"/>
          <w:szCs w:val="24"/>
          <w:lang w:val="fr-CH"/>
        </w:rPr>
      </w:pPr>
      <w:r w:rsidRPr="003736F8">
        <w:rPr>
          <w:rFonts w:asciiTheme="minorHAnsi" w:hAnsiTheme="minorHAnsi" w:cstheme="minorHAnsi"/>
          <w:szCs w:val="24"/>
          <w:lang w:val="fr-CH"/>
        </w:rPr>
        <w:t>(Source: Document</w:t>
      </w:r>
      <w:r w:rsidR="00C0124D">
        <w:rPr>
          <w:rFonts w:asciiTheme="minorHAnsi" w:hAnsiTheme="minorHAnsi" w:cstheme="minorHAnsi"/>
          <w:szCs w:val="24"/>
          <w:lang w:val="fr-CH"/>
        </w:rPr>
        <w:t xml:space="preserve"> </w:t>
      </w:r>
      <w:hyperlink r:id="rId21" w:history="1">
        <w:r w:rsidR="00C0124D" w:rsidRPr="00E1786A">
          <w:rPr>
            <w:rStyle w:val="Hyperlink"/>
            <w:rFonts w:asciiTheme="minorHAnsi" w:hAnsiTheme="minorHAnsi" w:cstheme="minorHAnsi"/>
            <w:szCs w:val="24"/>
            <w:lang w:val="fr-CH"/>
          </w:rPr>
          <w:t>6/257</w:t>
        </w:r>
      </w:hyperlink>
      <w:bookmarkStart w:id="0" w:name="_GoBack"/>
      <w:bookmarkEnd w:id="0"/>
      <w:r w:rsidRPr="003736F8">
        <w:rPr>
          <w:rFonts w:asciiTheme="minorHAnsi" w:hAnsiTheme="minorHAnsi" w:cstheme="minorHAnsi"/>
          <w:szCs w:val="24"/>
          <w:lang w:val="fr-CH"/>
        </w:rPr>
        <w:t>)</w:t>
      </w:r>
    </w:p>
    <w:p w:rsidR="00A40690" w:rsidRPr="003736F8" w:rsidRDefault="00A40690" w:rsidP="00C0124D">
      <w:pPr>
        <w:pStyle w:val="Title4"/>
        <w:rPr>
          <w:szCs w:val="20"/>
          <w:lang w:val="fr-CH"/>
        </w:rPr>
      </w:pPr>
      <w:r w:rsidRPr="003736F8">
        <w:rPr>
          <w:szCs w:val="20"/>
          <w:lang w:val="fr-CH"/>
        </w:rPr>
        <w:t>Recommandation</w:t>
      </w:r>
      <w:r w:rsidR="001B2948" w:rsidRPr="003736F8">
        <w:rPr>
          <w:lang w:val="fr-CH"/>
        </w:rPr>
        <w:t xml:space="preserve"> UIT-R dont la suppression est proposée</w:t>
      </w:r>
    </w:p>
    <w:p w:rsidR="00A40690" w:rsidRPr="00CE22BA" w:rsidRDefault="00A40690" w:rsidP="003736F8">
      <w:pPr>
        <w:rPr>
          <w:lang w:val="fr-FR"/>
        </w:rPr>
      </w:pPr>
    </w:p>
    <w:p w:rsidR="000E2B65" w:rsidRPr="00D9101C" w:rsidRDefault="000E2B65" w:rsidP="000E2B65">
      <w:pPr>
        <w:rPr>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0E2B65" w:rsidRPr="00170F1E" w:rsidTr="00727B4B">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0E2B65" w:rsidRPr="00C0124D" w:rsidRDefault="000E2B65" w:rsidP="000E2B65">
            <w:pPr>
              <w:pStyle w:val="Tablehead"/>
              <w:rPr>
                <w:rFonts w:asciiTheme="minorHAnsi" w:hAnsiTheme="minorHAnsi" w:cstheme="majorBidi"/>
              </w:rPr>
            </w:pPr>
            <w:r w:rsidRPr="00C0124D">
              <w:rPr>
                <w:rFonts w:asciiTheme="minorHAnsi" w:hAnsiTheme="minorHAnsi" w:cstheme="majorBidi"/>
              </w:rPr>
              <w:t>Recommandation</w:t>
            </w:r>
            <w:r w:rsidRPr="00C0124D">
              <w:rPr>
                <w:rFonts w:asciiTheme="minorHAnsi" w:hAnsiTheme="minorHAnsi" w:cstheme="majorBidi"/>
              </w:rPr>
              <w:br/>
              <w:t>UIT-R</w:t>
            </w:r>
          </w:p>
        </w:tc>
        <w:tc>
          <w:tcPr>
            <w:tcW w:w="7698" w:type="dxa"/>
            <w:tcBorders>
              <w:top w:val="single" w:sz="6" w:space="0" w:color="auto"/>
              <w:left w:val="single" w:sz="6" w:space="0" w:color="auto"/>
              <w:bottom w:val="single" w:sz="6" w:space="0" w:color="auto"/>
              <w:right w:val="single" w:sz="6" w:space="0" w:color="auto"/>
            </w:tcBorders>
            <w:vAlign w:val="center"/>
            <w:hideMark/>
          </w:tcPr>
          <w:p w:rsidR="000E2B65" w:rsidRPr="00C0124D" w:rsidRDefault="000E2B65" w:rsidP="000E2B65">
            <w:pPr>
              <w:pStyle w:val="Tablehead"/>
              <w:rPr>
                <w:rFonts w:asciiTheme="minorHAnsi" w:hAnsiTheme="minorHAnsi" w:cstheme="majorBidi"/>
              </w:rPr>
            </w:pPr>
            <w:r w:rsidRPr="00C0124D">
              <w:rPr>
                <w:rFonts w:asciiTheme="minorHAnsi" w:hAnsiTheme="minorHAnsi" w:cstheme="majorBidi"/>
              </w:rPr>
              <w:t>Titre</w:t>
            </w:r>
          </w:p>
        </w:tc>
      </w:tr>
      <w:tr w:rsidR="000E2B65" w:rsidRPr="00E1786A" w:rsidTr="00727B4B">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2B65" w:rsidRPr="00170F1E" w:rsidRDefault="00C0124D" w:rsidP="00727B4B">
            <w:pPr>
              <w:pStyle w:val="Tabletext"/>
              <w:jc w:val="center"/>
              <w:rPr>
                <w:rFonts w:asciiTheme="majorBidi" w:hAnsiTheme="majorBidi" w:cstheme="majorBidi"/>
                <w:lang w:eastAsia="ja-JP"/>
              </w:rPr>
            </w:pPr>
            <w:r w:rsidRPr="00F357D4">
              <w:rPr>
                <w:rStyle w:val="href"/>
              </w:rPr>
              <w:t>BR.780-2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2B65" w:rsidRPr="00C0124D" w:rsidRDefault="00C0124D" w:rsidP="00C0124D">
            <w:pPr>
              <w:pStyle w:val="Tabletext"/>
              <w:rPr>
                <w:rFonts w:asciiTheme="majorBidi" w:hAnsiTheme="majorBidi" w:cstheme="majorBidi"/>
                <w:lang w:val="fr-CH" w:eastAsia="ja-JP"/>
              </w:rPr>
            </w:pPr>
            <w:r>
              <w:rPr>
                <w:lang w:val="fr-CH"/>
              </w:rPr>
              <w:t>Normes du code temporel de commande relatives aux applications de production en vue de faciliter l'échange international de programmes de télévision sur bandes magnétiques</w:t>
            </w:r>
          </w:p>
        </w:tc>
      </w:tr>
    </w:tbl>
    <w:p w:rsidR="000E2B65" w:rsidRPr="00C0124D" w:rsidRDefault="000E2B65" w:rsidP="000E2B65">
      <w:pPr>
        <w:pStyle w:val="Reasons"/>
        <w:rPr>
          <w:lang w:val="fr-CH"/>
        </w:rPr>
      </w:pPr>
    </w:p>
    <w:p w:rsidR="009C0AE6" w:rsidRPr="00CE22BA" w:rsidRDefault="009C0AE6" w:rsidP="003736F8">
      <w:pPr>
        <w:rPr>
          <w:lang w:val="fr-FR"/>
        </w:rPr>
      </w:pPr>
    </w:p>
    <w:p w:rsidR="003736F8" w:rsidRDefault="003736F8" w:rsidP="003736F8">
      <w:pPr>
        <w:rPr>
          <w:lang w:val="fr-FR"/>
        </w:rPr>
      </w:pPr>
    </w:p>
    <w:p w:rsidR="00A40690" w:rsidRPr="00CE22BA" w:rsidRDefault="00A40690">
      <w:pPr>
        <w:jc w:val="center"/>
        <w:rPr>
          <w:lang w:val="fr-FR"/>
        </w:rPr>
      </w:pPr>
      <w:r w:rsidRPr="00CE22BA">
        <w:rPr>
          <w:lang w:val="fr-FR"/>
        </w:rPr>
        <w:t>______________</w:t>
      </w:r>
    </w:p>
    <w:p w:rsidR="00C3556B" w:rsidRPr="00CE22BA" w:rsidRDefault="00C3556B" w:rsidP="002569F7">
      <w:pPr>
        <w:spacing w:before="0" w:line="240" w:lineRule="auto"/>
        <w:jc w:val="left"/>
        <w:rPr>
          <w:szCs w:val="24"/>
          <w:lang w:val="fr-FR"/>
        </w:rPr>
      </w:pPr>
    </w:p>
    <w:sectPr w:rsidR="00C3556B" w:rsidRPr="00CE22BA" w:rsidSect="001C6A22">
      <w:headerReference w:type="even" r:id="rId22"/>
      <w:headerReference w:type="default" r:id="rId23"/>
      <w:headerReference w:type="first" r:id="rId24"/>
      <w:footerReference w:type="first" r:id="rId2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1786A">
      <w:rPr>
        <w:rStyle w:val="PageNumber"/>
        <w:noProof/>
        <w:sz w:val="18"/>
        <w:szCs w:val="16"/>
      </w:rPr>
      <w:t>- 6 -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E1786A">
      <w:rPr>
        <w:noProof/>
        <w:sz w:val="18"/>
        <w:szCs w:val="16"/>
      </w:rPr>
      <w:t>- 5 -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5B" w:rsidRPr="00EA15B3" w:rsidRDefault="00BA7F5B" w:rsidP="00BA7F5B">
    <w:pPr>
      <w:pStyle w:val="Header"/>
      <w:spacing w:line="360" w:lineRule="auto"/>
      <w:jc w:val="center"/>
    </w:pPr>
    <w:r>
      <w:rPr>
        <w:b/>
        <w:bCs/>
        <w:noProof/>
        <w:lang w:eastAsia="zh-CN"/>
      </w:rPr>
      <w:drawing>
        <wp:inline distT="0" distB="0" distL="0" distR="0" wp14:anchorId="22DA814E" wp14:editId="339F53D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13BC"/>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76979"/>
    <w:rsid w:val="00880F4D"/>
    <w:rsid w:val="0088443B"/>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A7C"/>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A7F5B"/>
    <w:rsid w:val="00BD6738"/>
    <w:rsid w:val="00BD7E5E"/>
    <w:rsid w:val="00BE63DB"/>
    <w:rsid w:val="00BE6574"/>
    <w:rsid w:val="00C0124D"/>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65D8"/>
    <w:rsid w:val="00CD70D1"/>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E66A5"/>
    <w:rsid w:val="00DF2B50"/>
    <w:rsid w:val="00E01059"/>
    <w:rsid w:val="00E04C86"/>
    <w:rsid w:val="00E17344"/>
    <w:rsid w:val="00E1786A"/>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bri2">
    <w:name w:val="bri2"/>
    <w:basedOn w:val="DefaultParagraphFont"/>
    <w:rsid w:val="004913BC"/>
  </w:style>
  <w:style w:type="character" w:customStyle="1" w:styleId="enumlev1Char">
    <w:name w:val="enumlev1 Char"/>
    <w:basedOn w:val="DefaultParagraphFont"/>
    <w:link w:val="enumlev1"/>
    <w:locked/>
    <w:rsid w:val="004913B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rec/R-REC-BS.2076/fr" TargetMode="External"/><Relationship Id="rId18" Type="http://schemas.openxmlformats.org/officeDocument/2006/relationships/hyperlink" Target="https://www.itu.int/rec/R-REC-BS.2051/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SG06-C-0257/en" TargetMode="External"/><Relationship Id="rId7" Type="http://schemas.openxmlformats.org/officeDocument/2006/relationships/endnotes" Target="endnotes.xml"/><Relationship Id="rId12" Type="http://schemas.openxmlformats.org/officeDocument/2006/relationships/hyperlink" Target="https://www.itu.int/rec/R-REC-BT.2100/fr" TargetMode="External"/><Relationship Id="rId17" Type="http://schemas.openxmlformats.org/officeDocument/2006/relationships/hyperlink" Target="https://www.itu.int/rec/R-REC-BT.1122/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pub/R-REP-BS.2399/fr" TargetMode="External"/><Relationship Id="rId20" Type="http://schemas.openxmlformats.org/officeDocument/2006/relationships/hyperlink" Target="https://www.itu.int/pub/R-REP-BT.2267/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f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rec/R-REC-BS.1116/f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yperlink" Target="https://www.itu.int/rec/R-REC-BT.2075/fr"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s://www.itu.int/rec/R-REC-BS.1534/fr"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C8AF-D5F6-44DB-8C86-55A87ACC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18</TotalTime>
  <Pages>6</Pages>
  <Words>1612</Words>
  <Characters>10723</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12311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Jimenez, Virginia</cp:lastModifiedBy>
  <cp:revision>7</cp:revision>
  <cp:lastPrinted>2018-11-19T09:32:00Z</cp:lastPrinted>
  <dcterms:created xsi:type="dcterms:W3CDTF">2018-11-02T15:15:00Z</dcterms:created>
  <dcterms:modified xsi:type="dcterms:W3CDTF">2018-11-19T09:32:00Z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