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C956BF">
            <w:pPr>
              <w:spacing w:before="0"/>
              <w:jc w:val="left"/>
              <w:rPr>
                <w:b/>
                <w:bCs/>
                <w:szCs w:val="24"/>
                <w:lang w:val="fr-CH"/>
              </w:rPr>
            </w:pPr>
            <w:r w:rsidRPr="00FE08CC">
              <w:rPr>
                <w:b/>
                <w:bCs/>
                <w:szCs w:val="24"/>
                <w:lang w:val="fr-CH"/>
              </w:rPr>
              <w:t>CACE/</w:t>
            </w:r>
            <w:r w:rsidR="00C956BF">
              <w:rPr>
                <w:b/>
                <w:bCs/>
                <w:szCs w:val="24"/>
                <w:lang w:val="fr-CH"/>
              </w:rPr>
              <w:t>875</w:t>
            </w:r>
          </w:p>
        </w:tc>
        <w:tc>
          <w:tcPr>
            <w:tcW w:w="2835" w:type="dxa"/>
            <w:shd w:val="clear" w:color="auto" w:fill="auto"/>
          </w:tcPr>
          <w:p w:rsidR="00E53DCE" w:rsidRPr="00334544" w:rsidRDefault="00C956BF" w:rsidP="00C956BF">
            <w:pPr>
              <w:spacing w:before="0"/>
              <w:jc w:val="right"/>
              <w:rPr>
                <w:szCs w:val="24"/>
                <w:lang w:val="en-GB"/>
              </w:rPr>
            </w:pPr>
            <w:r>
              <w:rPr>
                <w:rFonts w:hint="eastAsia"/>
                <w:szCs w:val="24"/>
                <w:lang w:eastAsia="zh-CN"/>
              </w:rPr>
              <w:t>2</w:t>
            </w:r>
            <w:r>
              <w:rPr>
                <w:szCs w:val="24"/>
                <w:lang w:eastAsia="zh-CN"/>
              </w:rPr>
              <w:t>018</w:t>
            </w:r>
            <w:r>
              <w:rPr>
                <w:rFonts w:hint="eastAsia"/>
                <w:szCs w:val="24"/>
                <w:lang w:eastAsia="zh-CN"/>
              </w:rPr>
              <w:t>年</w:t>
            </w:r>
            <w:r>
              <w:rPr>
                <w:rFonts w:hint="eastAsia"/>
                <w:szCs w:val="24"/>
                <w:lang w:eastAsia="zh-CN"/>
              </w:rPr>
              <w:t>11</w:t>
            </w:r>
            <w:r>
              <w:rPr>
                <w:rFonts w:hint="eastAsia"/>
                <w:szCs w:val="24"/>
                <w:lang w:eastAsia="zh-CN"/>
              </w:rPr>
              <w:t>月</w:t>
            </w:r>
            <w:r>
              <w:rPr>
                <w:rFonts w:hint="eastAsia"/>
                <w:szCs w:val="24"/>
                <w:lang w:eastAsia="zh-CN"/>
              </w:rPr>
              <w:t>21</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FE08CC">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0249F0">
              <w:rPr>
                <w:rFonts w:eastAsia="SimSun"/>
                <w:b/>
                <w:bCs/>
                <w:szCs w:val="24"/>
                <w:lang w:eastAsia="zh-CN"/>
              </w:rPr>
              <w:t>6</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Default="00FE08CC" w:rsidP="00C956BF">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C956BF">
              <w:rPr>
                <w:rFonts w:eastAsia="SimSun"/>
                <w:b/>
                <w:bCs/>
                <w:szCs w:val="24"/>
                <w:lang w:eastAsia="zh-CN"/>
              </w:rPr>
              <w:t>6</w:t>
            </w:r>
            <w:r w:rsidRPr="00FE08CC">
              <w:rPr>
                <w:rFonts w:eastAsia="SimSun" w:hint="eastAsia"/>
                <w:b/>
                <w:bCs/>
                <w:szCs w:val="24"/>
                <w:lang w:eastAsia="zh-CN"/>
              </w:rPr>
              <w:t>研究组（</w:t>
            </w:r>
            <w:r w:rsidR="00AD786D">
              <w:rPr>
                <w:rFonts w:hint="eastAsia"/>
                <w:b/>
                <w:bCs/>
                <w:szCs w:val="24"/>
                <w:lang w:eastAsia="zh-CN"/>
              </w:rPr>
              <w:t>广播业务</w:t>
            </w:r>
            <w:r w:rsidRPr="00FE08CC">
              <w:rPr>
                <w:rFonts w:eastAsia="SimSun" w:hint="eastAsia"/>
                <w:b/>
                <w:bCs/>
                <w:szCs w:val="24"/>
                <w:lang w:eastAsia="zh-CN"/>
              </w:rPr>
              <w:t>）</w:t>
            </w:r>
          </w:p>
          <w:p w:rsidR="00FE08CC" w:rsidRPr="00FE08CC" w:rsidRDefault="00FE08CC" w:rsidP="00C956BF">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r w:rsidRPr="00FE08CC">
              <w:rPr>
                <w:rFonts w:eastAsia="SimSun" w:hint="eastAsia"/>
                <w:b/>
                <w:bCs/>
                <w:szCs w:val="24"/>
                <w:lang w:eastAsia="zh-CN"/>
              </w:rPr>
              <w:t>A2.6.2.4</w:t>
            </w:r>
            <w:r w:rsidRPr="00FE08CC">
              <w:rPr>
                <w:rFonts w:eastAsia="SimSun" w:hint="eastAsia"/>
                <w:b/>
                <w:bCs/>
                <w:szCs w:val="24"/>
                <w:lang w:eastAsia="zh-CN"/>
              </w:rPr>
              <w:t>段的规定（以信函方式同时通过和批准的程序），以信函方式通过并同时批准</w:t>
            </w:r>
            <w:r w:rsidR="00C956BF">
              <w:rPr>
                <w:rFonts w:eastAsia="SimSun"/>
                <w:b/>
                <w:bCs/>
                <w:szCs w:val="24"/>
                <w:lang w:eastAsia="zh-CN"/>
              </w:rPr>
              <w:t>3</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新建议书草案和</w:t>
            </w:r>
            <w:r w:rsidR="00C956BF">
              <w:rPr>
                <w:rFonts w:eastAsia="SimSun"/>
                <w:b/>
                <w:bCs/>
                <w:szCs w:val="24"/>
                <w:lang w:eastAsia="zh-CN"/>
              </w:rPr>
              <w:t>6</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经修订的建议书草案</w:t>
            </w:r>
          </w:p>
          <w:p w:rsidR="00FE08CC" w:rsidRPr="00FE08CC" w:rsidRDefault="00FE08CC" w:rsidP="00C956BF">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建议废止</w:t>
            </w:r>
            <w:r w:rsidR="00C956BF">
              <w:rPr>
                <w:rFonts w:eastAsia="SimSun"/>
                <w:b/>
                <w:bCs/>
                <w:szCs w:val="24"/>
                <w:lang w:eastAsia="zh-CN"/>
              </w:rPr>
              <w:t>1</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建议书</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E08CC" w:rsidP="00470D0E">
      <w:pPr>
        <w:pStyle w:val="Normalaftertitle"/>
        <w:ind w:firstLineChars="200" w:firstLine="480"/>
        <w:rPr>
          <w:lang w:eastAsia="zh-CN"/>
        </w:rPr>
      </w:pPr>
      <w:r w:rsidRPr="007947D0">
        <w:rPr>
          <w:rFonts w:hint="eastAsia"/>
          <w:lang w:eastAsia="zh-CN"/>
        </w:rPr>
        <w:t>在</w:t>
      </w:r>
      <w:r w:rsidRPr="007947D0">
        <w:rPr>
          <w:lang w:eastAsia="zh-CN"/>
        </w:rPr>
        <w:t>201</w:t>
      </w:r>
      <w:r w:rsidR="00C956BF">
        <w:rPr>
          <w:lang w:eastAsia="zh-CN"/>
        </w:rPr>
        <w:t>8</w:t>
      </w:r>
      <w:r w:rsidRPr="007947D0">
        <w:rPr>
          <w:rFonts w:hint="eastAsia"/>
          <w:lang w:eastAsia="zh-CN"/>
        </w:rPr>
        <w:t>年</w:t>
      </w:r>
      <w:r w:rsidR="00C956BF">
        <w:rPr>
          <w:lang w:eastAsia="zh-CN"/>
        </w:rPr>
        <w:t>10</w:t>
      </w:r>
      <w:r w:rsidRPr="007947D0">
        <w:rPr>
          <w:rFonts w:hint="eastAsia"/>
          <w:lang w:eastAsia="zh-CN"/>
        </w:rPr>
        <w:t>月</w:t>
      </w:r>
      <w:r w:rsidR="00C956BF">
        <w:rPr>
          <w:lang w:eastAsia="zh-CN"/>
        </w:rPr>
        <w:t>26</w:t>
      </w:r>
      <w:r w:rsidRPr="007947D0">
        <w:rPr>
          <w:rFonts w:hint="eastAsia"/>
          <w:lang w:eastAsia="zh-CN"/>
        </w:rPr>
        <w:t>日召开的无线电通信第</w:t>
      </w:r>
      <w:r w:rsidR="00C956BF">
        <w:rPr>
          <w:lang w:eastAsia="zh-CN"/>
        </w:rPr>
        <w:t>6</w:t>
      </w:r>
      <w:r w:rsidRPr="007947D0">
        <w:rPr>
          <w:rFonts w:hint="eastAsia"/>
          <w:lang w:eastAsia="zh-CN"/>
        </w:rPr>
        <w:t>研究组会议上，研究组做出决定，寻求</w:t>
      </w:r>
      <w:r w:rsidRPr="007947D0">
        <w:rPr>
          <w:lang w:eastAsia="zh-CN"/>
        </w:rPr>
        <w:t>以信函方式通过</w:t>
      </w:r>
      <w:r w:rsidR="00C956BF">
        <w:rPr>
          <w:lang w:eastAsia="zh-CN"/>
        </w:rPr>
        <w:t>3</w:t>
      </w:r>
      <w:r>
        <w:rPr>
          <w:rFonts w:hint="eastAsia"/>
          <w:lang w:eastAsia="zh-CN"/>
        </w:rPr>
        <w:t>份</w:t>
      </w:r>
      <w:r>
        <w:rPr>
          <w:rFonts w:hint="eastAsia"/>
          <w:lang w:eastAsia="zh-CN"/>
        </w:rPr>
        <w:t>ITU-R</w:t>
      </w:r>
      <w:r w:rsidRPr="007947D0">
        <w:rPr>
          <w:rFonts w:hint="eastAsia"/>
          <w:lang w:eastAsia="zh-CN"/>
        </w:rPr>
        <w:t>新建议书草案和</w:t>
      </w:r>
      <w:r w:rsidR="00C956BF">
        <w:rPr>
          <w:lang w:eastAsia="zh-CN"/>
        </w:rPr>
        <w:t>6</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Pr>
          <w:rFonts w:hint="eastAsia"/>
          <w:lang w:eastAsia="zh-CN"/>
        </w:rPr>
        <w:t>A2.6.2</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sidRPr="0075349F">
        <w:rPr>
          <w:rFonts w:cs="SimSun" w:hint="eastAsia"/>
          <w:lang w:eastAsia="zh-CN"/>
        </w:rPr>
        <w:t>A2.6.2.4</w:t>
      </w:r>
      <w:r w:rsidRPr="007947D0">
        <w:rPr>
          <w:lang w:eastAsia="zh-CN"/>
        </w:rPr>
        <w:t>段）。建议书</w:t>
      </w:r>
      <w:r w:rsidRPr="007947D0">
        <w:rPr>
          <w:rFonts w:hint="eastAsia"/>
          <w:lang w:eastAsia="zh-CN"/>
        </w:rPr>
        <w:t>草案的标题和摘要见</w:t>
      </w:r>
      <w:r>
        <w:rPr>
          <w:rFonts w:hint="eastAsia"/>
          <w:lang w:eastAsia="zh-CN"/>
        </w:rPr>
        <w:t>本函</w:t>
      </w:r>
      <w:r w:rsidRPr="007947D0">
        <w:rPr>
          <w:lang w:eastAsia="zh-CN"/>
        </w:rPr>
        <w:t>附件</w:t>
      </w:r>
      <w:r w:rsidRPr="007947D0">
        <w:rPr>
          <w:rFonts w:hint="eastAsia"/>
          <w:lang w:eastAsia="zh-CN"/>
        </w:rPr>
        <w:t>1</w:t>
      </w:r>
      <w:r w:rsidRPr="007947D0">
        <w:rPr>
          <w:lang w:eastAsia="zh-CN"/>
        </w:rPr>
        <w:t>。</w:t>
      </w:r>
      <w:r w:rsidRPr="007947D0">
        <w:rPr>
          <w:rFonts w:hint="eastAsia"/>
          <w:lang w:eastAsia="zh-CN"/>
        </w:rPr>
        <w:t>请反对批准</w:t>
      </w:r>
      <w:r w:rsidR="00B6766B">
        <w:rPr>
          <w:rFonts w:hint="eastAsia"/>
          <w:lang w:eastAsia="zh-CN"/>
        </w:rPr>
        <w:t>某</w:t>
      </w:r>
      <w:r w:rsidRPr="007947D0">
        <w:rPr>
          <w:rFonts w:hint="eastAsia"/>
          <w:lang w:eastAsia="zh-CN"/>
        </w:rPr>
        <w:t>建议书草案的成员国向主任和研究组主席阐明反对原因。</w:t>
      </w:r>
    </w:p>
    <w:p w:rsidR="000F622F" w:rsidRPr="007947D0" w:rsidRDefault="000F622F" w:rsidP="00C956BF">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C956BF">
        <w:rPr>
          <w:u w:val="single"/>
          <w:lang w:eastAsia="zh-CN"/>
        </w:rPr>
        <w:t>9</w:t>
      </w:r>
      <w:r w:rsidRPr="00C979CD">
        <w:rPr>
          <w:u w:val="single"/>
          <w:lang w:eastAsia="zh-CN"/>
        </w:rPr>
        <w:t>年</w:t>
      </w:r>
      <w:r w:rsidR="00C956BF">
        <w:rPr>
          <w:u w:val="single"/>
          <w:lang w:eastAsia="zh-CN"/>
        </w:rPr>
        <w:t>1</w:t>
      </w:r>
      <w:r w:rsidRPr="00C979CD">
        <w:rPr>
          <w:u w:val="single"/>
          <w:lang w:eastAsia="zh-CN"/>
        </w:rPr>
        <w:t>月</w:t>
      </w:r>
      <w:r w:rsidR="00C956BF">
        <w:rPr>
          <w:u w:val="single"/>
          <w:lang w:eastAsia="zh-CN"/>
        </w:rPr>
        <w:t>21</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C956BF">
        <w:rPr>
          <w:lang w:eastAsia="zh-CN"/>
        </w:rPr>
        <w:t>6</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FE08CC" w:rsidRDefault="00FE08CC" w:rsidP="00B6766B">
      <w:pPr>
        <w:ind w:firstLineChars="200" w:firstLine="480"/>
        <w:rPr>
          <w:lang w:eastAsia="zh-CN"/>
        </w:rPr>
      </w:pPr>
      <w:r w:rsidRPr="007947D0">
        <w:rPr>
          <w:rFonts w:hint="eastAsia"/>
          <w:lang w:eastAsia="zh-CN"/>
        </w:rPr>
        <w:t>此外，研究组提议废止附件</w:t>
      </w:r>
      <w:r w:rsidRPr="007947D0">
        <w:rPr>
          <w:rFonts w:hint="eastAsia"/>
          <w:lang w:eastAsia="zh-CN"/>
        </w:rPr>
        <w:t>2</w:t>
      </w:r>
      <w:r w:rsidRPr="007947D0">
        <w:rPr>
          <w:rFonts w:hint="eastAsia"/>
          <w:lang w:eastAsia="zh-CN"/>
        </w:rPr>
        <w:t>中所列的</w:t>
      </w:r>
      <w:r w:rsidR="000249F0">
        <w:rPr>
          <w:rFonts w:hint="eastAsia"/>
          <w:lang w:eastAsia="zh-CN"/>
        </w:rPr>
        <w:t>1</w:t>
      </w:r>
      <w:r w:rsidR="000249F0">
        <w:rPr>
          <w:rFonts w:hint="eastAsia"/>
          <w:lang w:eastAsia="zh-CN"/>
        </w:rPr>
        <w:t>份</w:t>
      </w:r>
      <w:r w:rsidRPr="007947D0">
        <w:rPr>
          <w:rFonts w:hint="eastAsia"/>
          <w:lang w:eastAsia="zh-CN"/>
        </w:rPr>
        <w:t>建议书。请反对</w:t>
      </w:r>
      <w:r>
        <w:rPr>
          <w:rFonts w:hint="eastAsia"/>
          <w:lang w:eastAsia="zh-CN"/>
        </w:rPr>
        <w:t>废止</w:t>
      </w:r>
      <w:r w:rsidR="00B6766B">
        <w:rPr>
          <w:rFonts w:hint="eastAsia"/>
          <w:lang w:eastAsia="zh-CN"/>
        </w:rPr>
        <w:t>某</w:t>
      </w:r>
      <w:r>
        <w:rPr>
          <w:rFonts w:hint="eastAsia"/>
          <w:lang w:eastAsia="zh-CN"/>
        </w:rPr>
        <w:t>建议书</w:t>
      </w:r>
      <w:r w:rsidRPr="007947D0">
        <w:rPr>
          <w:rFonts w:hint="eastAsia"/>
          <w:lang w:eastAsia="zh-CN"/>
        </w:rPr>
        <w:t>的成员国向主任和研究组主席阐明反对原因。</w:t>
      </w:r>
    </w:p>
    <w:p w:rsidR="000F622F" w:rsidRPr="007947D0" w:rsidRDefault="000F622F" w:rsidP="00C956BF">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C956BF">
        <w:rPr>
          <w:u w:val="single"/>
          <w:lang w:eastAsia="zh-CN"/>
        </w:rPr>
        <w:t>9</w:t>
      </w:r>
      <w:r w:rsidRPr="00C979CD">
        <w:rPr>
          <w:u w:val="single"/>
          <w:lang w:eastAsia="zh-CN"/>
        </w:rPr>
        <w:t>年</w:t>
      </w:r>
      <w:r w:rsidR="00C956BF">
        <w:rPr>
          <w:u w:val="single"/>
          <w:lang w:eastAsia="zh-CN"/>
        </w:rPr>
        <w:t>1</w:t>
      </w:r>
      <w:r w:rsidRPr="00C979CD">
        <w:rPr>
          <w:u w:val="single"/>
          <w:lang w:eastAsia="zh-CN"/>
        </w:rPr>
        <w:t>月</w:t>
      </w:r>
      <w:r w:rsidR="00C956BF">
        <w:rPr>
          <w:u w:val="single"/>
          <w:lang w:eastAsia="zh-CN"/>
        </w:rPr>
        <w:t>21</w:t>
      </w:r>
      <w:r w:rsidRPr="00C979CD">
        <w:rPr>
          <w:u w:val="single"/>
          <w:lang w:eastAsia="zh-CN"/>
        </w:rPr>
        <w:t>日</w:t>
      </w:r>
      <w:r w:rsidRPr="007947D0">
        <w:rPr>
          <w:lang w:eastAsia="zh-CN"/>
        </w:rPr>
        <w:t>结束。如在此期间未收到成员国</w:t>
      </w:r>
      <w:r>
        <w:rPr>
          <w:rFonts w:hint="eastAsia"/>
          <w:lang w:eastAsia="zh-CN"/>
        </w:rPr>
        <w:t>针对废止提出</w:t>
      </w:r>
      <w:r w:rsidRPr="007947D0">
        <w:rPr>
          <w:lang w:eastAsia="zh-CN"/>
        </w:rPr>
        <w:t>的反对意见，则</w:t>
      </w:r>
      <w:r>
        <w:rPr>
          <w:rFonts w:hint="eastAsia"/>
          <w:lang w:eastAsia="zh-CN"/>
        </w:rPr>
        <w:t>须</w:t>
      </w:r>
      <w:r w:rsidRPr="007947D0">
        <w:rPr>
          <w:lang w:eastAsia="zh-CN"/>
        </w:rPr>
        <w:t>认为</w:t>
      </w:r>
      <w:r>
        <w:rPr>
          <w:rFonts w:hint="eastAsia"/>
          <w:lang w:eastAsia="zh-CN"/>
        </w:rPr>
        <w:t>相关建议书将被废止</w:t>
      </w:r>
      <w:r w:rsidRPr="007947D0">
        <w:rPr>
          <w:lang w:eastAsia="zh-CN"/>
        </w:rPr>
        <w:t>。</w:t>
      </w:r>
    </w:p>
    <w:p w:rsidR="00FE08CC" w:rsidRPr="007947D0" w:rsidRDefault="00FE08CC" w:rsidP="000F622F">
      <w:pPr>
        <w:ind w:firstLineChars="200" w:firstLine="480"/>
      </w:pPr>
      <w:r w:rsidRPr="007947D0">
        <w:rPr>
          <w:rFonts w:hint="eastAsia"/>
        </w:rPr>
        <w:t>在上述截止期限之后，将</w:t>
      </w:r>
      <w:r>
        <w:rPr>
          <w:rFonts w:hint="eastAsia"/>
          <w:lang w:eastAsia="zh-CN"/>
        </w:rPr>
        <w:t>在一</w:t>
      </w:r>
      <w:r w:rsidRPr="007947D0">
        <w:rPr>
          <w:rFonts w:hint="eastAsia"/>
        </w:rPr>
        <w:t>行政通函</w:t>
      </w:r>
      <w:r>
        <w:rPr>
          <w:rFonts w:hint="eastAsia"/>
          <w:lang w:eastAsia="zh-CN"/>
        </w:rPr>
        <w:t>中宣布</w:t>
      </w:r>
      <w:r w:rsidR="000F622F">
        <w:rPr>
          <w:rFonts w:hint="eastAsia"/>
          <w:lang w:eastAsia="zh-CN"/>
        </w:rPr>
        <w:t>上述</w:t>
      </w:r>
      <w:r>
        <w:rPr>
          <w:rFonts w:hint="eastAsia"/>
          <w:lang w:eastAsia="zh-CN"/>
        </w:rPr>
        <w:t>程序</w:t>
      </w:r>
      <w:r w:rsidRPr="007947D0">
        <w:rPr>
          <w:rFonts w:hint="eastAsia"/>
        </w:rPr>
        <w:t>的结果，并尽可能快地出版已经批准的建议书（见</w:t>
      </w:r>
      <w:hyperlink r:id="rId8" w:history="1">
        <w:r w:rsidRPr="007947D0">
          <w:rPr>
            <w:rStyle w:val="Hyperlink"/>
          </w:rPr>
          <w:t>http://www.itu.int/pub/R-REC</w:t>
        </w:r>
      </w:hyperlink>
      <w:r w:rsidRPr="007947D0">
        <w:rPr>
          <w:rFonts w:hint="eastAsia"/>
        </w:rPr>
        <w:t>）。</w:t>
      </w:r>
    </w:p>
    <w:p w:rsidR="00FE08CC" w:rsidRPr="007947D0" w:rsidRDefault="00FE08CC" w:rsidP="00D13164">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hyperlink r:id="rId9" w:history="1">
        <w:r w:rsidR="00D13164" w:rsidRPr="00CE22BA">
          <w:rPr>
            <w:rStyle w:val="Hyperlink"/>
            <w:szCs w:val="24"/>
            <w:lang w:val="fr-FR" w:eastAsia="zh-CN"/>
          </w:rPr>
          <w:t>http://www.itu.int/en/ITU-T/ipr/Pages/policy.aspx</w:t>
        </w:r>
      </w:hyperlink>
      <w:r w:rsidRPr="007947D0">
        <w:rPr>
          <w:rFonts w:hint="eastAsia"/>
          <w:lang w:eastAsia="zh-CN"/>
        </w:rPr>
        <w:t>。</w:t>
      </w:r>
    </w:p>
    <w:p w:rsidR="00ED6723" w:rsidRDefault="00ED6723" w:rsidP="00C9196D">
      <w:pPr>
        <w:spacing w:before="96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FE08CC" w:rsidRDefault="00FE08CC" w:rsidP="00C9196D">
      <w:pPr>
        <w:spacing w:before="2040"/>
        <w:rPr>
          <w:lang w:eastAsia="zh-CN"/>
        </w:rPr>
      </w:pPr>
      <w:r>
        <w:rPr>
          <w:rFonts w:hint="eastAsia"/>
          <w:b/>
          <w:lang w:eastAsia="zh-CN"/>
        </w:rPr>
        <w:t>附件</w:t>
      </w:r>
      <w:r>
        <w:rPr>
          <w:rFonts w:hint="eastAsia"/>
          <w:b/>
          <w:lang w:eastAsia="zh-CN"/>
        </w:rPr>
        <w:t>1</w:t>
      </w:r>
      <w:r>
        <w:rPr>
          <w:rFonts w:hint="eastAsia"/>
          <w:b/>
          <w:lang w:eastAsia="zh-CN"/>
        </w:rPr>
        <w:t>：</w:t>
      </w:r>
      <w:r>
        <w:rPr>
          <w:rFonts w:hint="eastAsia"/>
          <w:lang w:eastAsia="zh-CN"/>
        </w:rPr>
        <w:t>建议书草案的标题和摘要</w:t>
      </w:r>
    </w:p>
    <w:p w:rsidR="00FE08CC" w:rsidRDefault="00FE08CC" w:rsidP="00ED6723">
      <w:pPr>
        <w:rPr>
          <w:lang w:eastAsia="zh-CN"/>
        </w:rPr>
      </w:pPr>
      <w:r>
        <w:rPr>
          <w:rFonts w:hint="eastAsia"/>
          <w:b/>
          <w:lang w:eastAsia="zh-CN"/>
        </w:rPr>
        <w:t>附件</w:t>
      </w:r>
      <w:r>
        <w:rPr>
          <w:rFonts w:hint="eastAsia"/>
          <w:b/>
          <w:lang w:eastAsia="zh-CN"/>
        </w:rPr>
        <w:t>2</w:t>
      </w:r>
      <w:r>
        <w:rPr>
          <w:rFonts w:hint="eastAsia"/>
          <w:b/>
          <w:lang w:eastAsia="zh-CN"/>
        </w:rPr>
        <w:t>：</w:t>
      </w:r>
      <w:r>
        <w:rPr>
          <w:rFonts w:hint="eastAsia"/>
          <w:lang w:eastAsia="zh-CN"/>
        </w:rPr>
        <w:t>提议废止的建议书</w:t>
      </w:r>
    </w:p>
    <w:p w:rsidR="00FE08CC" w:rsidRDefault="00FE08CC" w:rsidP="00C956BF">
      <w:pPr>
        <w:rPr>
          <w:lang w:eastAsia="zh-CN"/>
        </w:rPr>
      </w:pPr>
      <w:r w:rsidRPr="00D17B12">
        <w:rPr>
          <w:rFonts w:hint="eastAsia"/>
          <w:b/>
          <w:bCs/>
          <w:lang w:eastAsia="zh-CN"/>
        </w:rPr>
        <w:t>文件：</w:t>
      </w:r>
      <w:r w:rsidR="00C956BF" w:rsidRPr="00AC0AFE">
        <w:rPr>
          <w:szCs w:val="24"/>
          <w:lang w:val="en-GB" w:eastAsia="zh-CN"/>
        </w:rPr>
        <w:t>6/261(Rev.</w:t>
      </w:r>
      <w:r w:rsidR="00C956BF">
        <w:rPr>
          <w:szCs w:val="24"/>
          <w:lang w:val="en-GB" w:eastAsia="zh-CN"/>
        </w:rPr>
        <w:t>2)</w:t>
      </w:r>
      <w:r w:rsidR="00C956BF">
        <w:rPr>
          <w:rFonts w:hint="eastAsia"/>
          <w:szCs w:val="24"/>
          <w:lang w:val="en-GB" w:eastAsia="zh-CN"/>
        </w:rPr>
        <w:t>、</w:t>
      </w:r>
      <w:r w:rsidR="00C956BF">
        <w:rPr>
          <w:szCs w:val="24"/>
          <w:lang w:val="en-GB" w:eastAsia="zh-CN"/>
        </w:rPr>
        <w:t>6/263(Rev.1)</w:t>
      </w:r>
      <w:r w:rsidR="00C956BF">
        <w:rPr>
          <w:rFonts w:hint="eastAsia"/>
          <w:szCs w:val="24"/>
          <w:lang w:val="en-GB" w:eastAsia="zh-CN"/>
        </w:rPr>
        <w:t>、</w:t>
      </w:r>
      <w:r w:rsidR="00C956BF">
        <w:rPr>
          <w:szCs w:val="24"/>
          <w:lang w:val="en-GB" w:eastAsia="zh-CN"/>
        </w:rPr>
        <w:t>6/267(Rev.1)</w:t>
      </w:r>
      <w:r w:rsidR="00C956BF">
        <w:rPr>
          <w:rFonts w:hint="eastAsia"/>
          <w:szCs w:val="24"/>
          <w:lang w:val="en-GB" w:eastAsia="zh-CN"/>
        </w:rPr>
        <w:t>、</w:t>
      </w:r>
      <w:r w:rsidR="00C956BF">
        <w:rPr>
          <w:szCs w:val="24"/>
          <w:lang w:val="en-GB" w:eastAsia="zh-CN"/>
        </w:rPr>
        <w:t>6/272</w:t>
      </w:r>
      <w:r w:rsidR="00C956BF">
        <w:rPr>
          <w:rFonts w:hint="eastAsia"/>
          <w:szCs w:val="24"/>
          <w:lang w:val="en-GB" w:eastAsia="zh-CN"/>
        </w:rPr>
        <w:t>、</w:t>
      </w:r>
      <w:r w:rsidR="00C956BF">
        <w:rPr>
          <w:szCs w:val="24"/>
          <w:lang w:val="en-GB" w:eastAsia="zh-CN"/>
        </w:rPr>
        <w:t>6/278</w:t>
      </w:r>
      <w:r w:rsidR="00C956BF">
        <w:rPr>
          <w:rFonts w:hint="eastAsia"/>
          <w:szCs w:val="24"/>
          <w:lang w:val="en-GB" w:eastAsia="zh-CN"/>
        </w:rPr>
        <w:t>、</w:t>
      </w:r>
      <w:r w:rsidR="00C956BF">
        <w:rPr>
          <w:szCs w:val="24"/>
          <w:lang w:val="en-GB" w:eastAsia="zh-CN"/>
        </w:rPr>
        <w:t>6/279</w:t>
      </w:r>
      <w:r w:rsidR="00C956BF">
        <w:rPr>
          <w:rFonts w:hint="eastAsia"/>
          <w:szCs w:val="24"/>
          <w:lang w:val="en-GB" w:eastAsia="zh-CN"/>
        </w:rPr>
        <w:t>、</w:t>
      </w:r>
      <w:r w:rsidR="00C956BF">
        <w:rPr>
          <w:szCs w:val="24"/>
          <w:lang w:val="en-GB" w:eastAsia="zh-CN"/>
        </w:rPr>
        <w:t>6/280</w:t>
      </w:r>
      <w:r w:rsidR="00C956BF">
        <w:rPr>
          <w:rFonts w:hint="eastAsia"/>
          <w:szCs w:val="24"/>
          <w:lang w:val="en-GB" w:eastAsia="zh-CN"/>
        </w:rPr>
        <w:t>、</w:t>
      </w:r>
      <w:r w:rsidR="00C956BF">
        <w:rPr>
          <w:szCs w:val="24"/>
          <w:lang w:val="en-GB" w:eastAsia="zh-CN"/>
        </w:rPr>
        <w:t>6/281</w:t>
      </w:r>
      <w:r w:rsidR="00C956BF">
        <w:rPr>
          <w:rFonts w:hint="eastAsia"/>
          <w:szCs w:val="24"/>
          <w:lang w:val="en-GB" w:eastAsia="zh-CN"/>
        </w:rPr>
        <w:t>、</w:t>
      </w:r>
      <w:r w:rsidR="00C956BF">
        <w:rPr>
          <w:szCs w:val="24"/>
          <w:lang w:val="en-GB" w:eastAsia="zh-CN"/>
        </w:rPr>
        <w:t>6/282(Rev.1)</w:t>
      </w:r>
      <w:r>
        <w:rPr>
          <w:rFonts w:hint="eastAsia"/>
          <w:lang w:eastAsia="zh-CN"/>
        </w:rPr>
        <w:t>号文件</w:t>
      </w:r>
    </w:p>
    <w:p w:rsidR="00FE08CC" w:rsidRDefault="00FE08CC" w:rsidP="00683422">
      <w:pPr>
        <w:ind w:firstLineChars="200" w:firstLine="480"/>
        <w:rPr>
          <w:lang w:eastAsia="zh-CN"/>
        </w:rPr>
      </w:pPr>
      <w:r>
        <w:rPr>
          <w:rFonts w:hint="eastAsia"/>
          <w:lang w:eastAsia="zh-CN"/>
        </w:rPr>
        <w:t>以下网站提供这些文件的电子版：</w:t>
      </w:r>
      <w:hyperlink r:id="rId10" w:history="1">
        <w:r w:rsidR="00C956BF" w:rsidRPr="00242060">
          <w:rPr>
            <w:rStyle w:val="Hyperlink"/>
            <w:szCs w:val="24"/>
          </w:rPr>
          <w:t>https://www.itu.int/md/R15-sg06-C/en</w:t>
        </w:r>
      </w:hyperlink>
    </w:p>
    <w:p w:rsidR="00D13164" w:rsidRDefault="00D13164" w:rsidP="00A805F2">
      <w:pPr>
        <w:spacing w:before="1680"/>
        <w:rPr>
          <w:b/>
          <w:bCs/>
          <w:sz w:val="18"/>
          <w:szCs w:val="18"/>
          <w:lang w:eastAsia="zh-CN"/>
        </w:rPr>
      </w:pPr>
    </w:p>
    <w:p w:rsidR="00FE08CC" w:rsidRPr="00ED6723" w:rsidRDefault="00FE08CC" w:rsidP="00A805F2">
      <w:pPr>
        <w:spacing w:before="1680"/>
        <w:rPr>
          <w:b/>
          <w:bCs/>
          <w:sz w:val="18"/>
          <w:szCs w:val="18"/>
          <w:lang w:eastAsia="zh-CN"/>
        </w:rPr>
      </w:pPr>
      <w:r w:rsidRPr="00ED6723">
        <w:rPr>
          <w:rFonts w:hint="eastAsia"/>
          <w:b/>
          <w:bCs/>
          <w:sz w:val="18"/>
          <w:szCs w:val="18"/>
          <w:lang w:eastAsia="zh-CN"/>
        </w:rPr>
        <w:t>分发：</w:t>
      </w:r>
    </w:p>
    <w:p w:rsidR="00FE08CC" w:rsidRPr="00470D0E" w:rsidRDefault="00FE08CC" w:rsidP="00470D0E">
      <w:pPr>
        <w:spacing w:before="60"/>
        <w:rPr>
          <w:sz w:val="18"/>
          <w:szCs w:val="18"/>
          <w:lang w:eastAsia="zh-CN"/>
        </w:rPr>
      </w:pPr>
      <w:r w:rsidRPr="00470D0E">
        <w:rPr>
          <w:sz w:val="18"/>
          <w:szCs w:val="18"/>
          <w:lang w:eastAsia="zh-CN"/>
        </w:rPr>
        <w:t>–</w:t>
      </w:r>
      <w:r w:rsidRPr="00470D0E">
        <w:rPr>
          <w:sz w:val="18"/>
          <w:szCs w:val="18"/>
          <w:lang w:eastAsia="zh-CN"/>
        </w:rPr>
        <w:tab/>
      </w:r>
      <w:r w:rsidRPr="00470D0E">
        <w:rPr>
          <w:rFonts w:hint="eastAsia"/>
          <w:sz w:val="18"/>
          <w:szCs w:val="18"/>
          <w:lang w:eastAsia="zh-CN"/>
        </w:rPr>
        <w:t>国际电联成员国各主管部门和参与无线电通信第</w:t>
      </w:r>
      <w:r w:rsidR="00256B47">
        <w:rPr>
          <w:sz w:val="18"/>
          <w:szCs w:val="18"/>
          <w:lang w:eastAsia="zh-CN"/>
        </w:rPr>
        <w:t>6</w:t>
      </w:r>
      <w:r w:rsidRPr="00470D0E">
        <w:rPr>
          <w:rFonts w:hint="eastAsia"/>
          <w:sz w:val="18"/>
          <w:szCs w:val="18"/>
          <w:lang w:eastAsia="zh-CN"/>
        </w:rPr>
        <w:t>研究组工作的无线电通信部门成员</w:t>
      </w:r>
    </w:p>
    <w:p w:rsidR="00FE08CC" w:rsidRPr="00470D0E" w:rsidRDefault="00FE08CC" w:rsidP="00470D0E">
      <w:pPr>
        <w:spacing w:before="60"/>
        <w:rPr>
          <w:sz w:val="18"/>
          <w:szCs w:val="18"/>
          <w:lang w:eastAsia="zh-CN"/>
        </w:rPr>
      </w:pPr>
      <w:r w:rsidRPr="00470D0E">
        <w:rPr>
          <w:sz w:val="18"/>
          <w:szCs w:val="18"/>
          <w:lang w:eastAsia="zh-CN"/>
        </w:rPr>
        <w:t>–</w:t>
      </w:r>
      <w:r w:rsidRPr="00470D0E">
        <w:rPr>
          <w:sz w:val="18"/>
          <w:szCs w:val="18"/>
          <w:lang w:eastAsia="zh-CN"/>
        </w:rPr>
        <w:tab/>
      </w:r>
      <w:r w:rsidRPr="00470D0E">
        <w:rPr>
          <w:rFonts w:hint="eastAsia"/>
          <w:sz w:val="18"/>
          <w:szCs w:val="18"/>
          <w:lang w:eastAsia="zh-CN"/>
        </w:rPr>
        <w:t>参加无线电通信第</w:t>
      </w:r>
      <w:r w:rsidRPr="00470D0E">
        <w:rPr>
          <w:sz w:val="18"/>
          <w:szCs w:val="18"/>
          <w:lang w:eastAsia="zh-CN"/>
        </w:rPr>
        <w:t>X</w:t>
      </w:r>
      <w:r w:rsidRPr="00470D0E">
        <w:rPr>
          <w:rFonts w:hint="eastAsia"/>
          <w:sz w:val="18"/>
          <w:szCs w:val="18"/>
          <w:lang w:eastAsia="zh-CN"/>
        </w:rPr>
        <w:t>研究组工作的</w:t>
      </w:r>
      <w:r w:rsidRPr="00470D0E">
        <w:rPr>
          <w:sz w:val="18"/>
          <w:szCs w:val="18"/>
          <w:lang w:eastAsia="zh-CN"/>
        </w:rPr>
        <w:t>ITU-R</w:t>
      </w:r>
      <w:r w:rsidRPr="00470D0E">
        <w:rPr>
          <w:rFonts w:hint="eastAsia"/>
          <w:sz w:val="18"/>
          <w:szCs w:val="18"/>
          <w:lang w:eastAsia="zh-CN"/>
        </w:rPr>
        <w:t>部门准成员</w:t>
      </w:r>
    </w:p>
    <w:p w:rsidR="00FE08CC" w:rsidRPr="00470D0E" w:rsidRDefault="00FE08CC" w:rsidP="00470D0E">
      <w:pPr>
        <w:spacing w:before="60"/>
        <w:rPr>
          <w:sz w:val="18"/>
          <w:szCs w:val="18"/>
          <w:lang w:eastAsia="zh-CN"/>
        </w:rPr>
      </w:pPr>
      <w:r w:rsidRPr="00470D0E">
        <w:rPr>
          <w:sz w:val="18"/>
          <w:szCs w:val="18"/>
          <w:lang w:eastAsia="zh-CN"/>
        </w:rPr>
        <w:t>–</w:t>
      </w:r>
      <w:r w:rsidRPr="00470D0E">
        <w:rPr>
          <w:sz w:val="18"/>
          <w:szCs w:val="18"/>
          <w:lang w:eastAsia="zh-CN"/>
        </w:rPr>
        <w:tab/>
      </w:r>
      <w:r w:rsidRPr="00470D0E">
        <w:rPr>
          <w:rFonts w:hint="eastAsia"/>
          <w:sz w:val="18"/>
          <w:szCs w:val="18"/>
          <w:lang w:eastAsia="zh-CN"/>
        </w:rPr>
        <w:t>国际电联学术成员</w:t>
      </w:r>
    </w:p>
    <w:p w:rsidR="00FE08CC" w:rsidRPr="00470D0E" w:rsidRDefault="00FE08CC" w:rsidP="00470D0E">
      <w:pPr>
        <w:spacing w:before="60"/>
        <w:rPr>
          <w:sz w:val="18"/>
          <w:szCs w:val="18"/>
          <w:lang w:eastAsia="zh-CN"/>
        </w:rPr>
      </w:pPr>
      <w:r w:rsidRPr="00470D0E">
        <w:rPr>
          <w:sz w:val="18"/>
          <w:szCs w:val="18"/>
          <w:lang w:eastAsia="zh-CN"/>
        </w:rPr>
        <w:t>–</w:t>
      </w:r>
      <w:r w:rsidRPr="00470D0E">
        <w:rPr>
          <w:sz w:val="18"/>
          <w:szCs w:val="18"/>
          <w:lang w:eastAsia="zh-CN"/>
        </w:rPr>
        <w:tab/>
      </w:r>
      <w:r w:rsidRPr="00470D0E">
        <w:rPr>
          <w:rFonts w:hint="eastAsia"/>
          <w:sz w:val="18"/>
          <w:szCs w:val="18"/>
          <w:lang w:eastAsia="zh-CN"/>
        </w:rPr>
        <w:t>无线电通信研究组的正副主席</w:t>
      </w:r>
    </w:p>
    <w:p w:rsidR="00FE08CC" w:rsidRPr="00470D0E" w:rsidRDefault="00FE08CC" w:rsidP="00470D0E">
      <w:pPr>
        <w:spacing w:before="60"/>
        <w:rPr>
          <w:sz w:val="18"/>
          <w:szCs w:val="18"/>
          <w:lang w:eastAsia="zh-CN"/>
        </w:rPr>
      </w:pPr>
      <w:r w:rsidRPr="00470D0E">
        <w:rPr>
          <w:sz w:val="18"/>
          <w:szCs w:val="18"/>
          <w:lang w:eastAsia="zh-CN"/>
        </w:rPr>
        <w:t>–</w:t>
      </w:r>
      <w:r w:rsidRPr="00470D0E">
        <w:rPr>
          <w:sz w:val="18"/>
          <w:szCs w:val="18"/>
          <w:lang w:eastAsia="zh-CN"/>
        </w:rPr>
        <w:tab/>
      </w:r>
      <w:r w:rsidRPr="00470D0E">
        <w:rPr>
          <w:rFonts w:hint="eastAsia"/>
          <w:sz w:val="18"/>
          <w:szCs w:val="18"/>
          <w:lang w:eastAsia="zh-CN"/>
        </w:rPr>
        <w:t>大会筹备会议的正副主席</w:t>
      </w:r>
    </w:p>
    <w:p w:rsidR="00FE08CC" w:rsidRPr="00470D0E" w:rsidRDefault="00FE08CC" w:rsidP="00470D0E">
      <w:pPr>
        <w:spacing w:before="60"/>
        <w:rPr>
          <w:sz w:val="18"/>
          <w:szCs w:val="18"/>
          <w:lang w:eastAsia="zh-CN"/>
        </w:rPr>
      </w:pPr>
      <w:r w:rsidRPr="00470D0E">
        <w:rPr>
          <w:sz w:val="18"/>
          <w:szCs w:val="18"/>
          <w:lang w:eastAsia="zh-CN"/>
        </w:rPr>
        <w:t>–</w:t>
      </w:r>
      <w:r w:rsidRPr="00470D0E">
        <w:rPr>
          <w:sz w:val="18"/>
          <w:szCs w:val="18"/>
          <w:lang w:eastAsia="zh-CN"/>
        </w:rPr>
        <w:tab/>
      </w:r>
      <w:r w:rsidRPr="00470D0E">
        <w:rPr>
          <w:rFonts w:hint="eastAsia"/>
          <w:sz w:val="18"/>
          <w:szCs w:val="18"/>
          <w:lang w:eastAsia="zh-CN"/>
        </w:rPr>
        <w:t>无线电规则委员会委员</w:t>
      </w:r>
    </w:p>
    <w:p w:rsidR="00FE08CC" w:rsidRPr="00470D0E" w:rsidRDefault="00ED6723" w:rsidP="00470D0E">
      <w:pPr>
        <w:spacing w:before="60"/>
        <w:rPr>
          <w:sz w:val="18"/>
          <w:szCs w:val="18"/>
          <w:lang w:eastAsia="zh-CN"/>
        </w:rPr>
      </w:pPr>
      <w:r w:rsidRPr="00470D0E">
        <w:rPr>
          <w:sz w:val="18"/>
          <w:szCs w:val="18"/>
          <w:lang w:eastAsia="zh-CN"/>
        </w:rPr>
        <w:t>–</w:t>
      </w:r>
      <w:r w:rsidRPr="00470D0E">
        <w:rPr>
          <w:sz w:val="18"/>
          <w:szCs w:val="18"/>
          <w:lang w:eastAsia="zh-CN"/>
        </w:rPr>
        <w:tab/>
      </w:r>
      <w:r w:rsidR="00FE08CC" w:rsidRPr="00470D0E">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t>1</w:t>
      </w:r>
      <w:r w:rsidR="00ED6723">
        <w:rPr>
          <w:lang w:eastAsia="zh-CN"/>
        </w:rPr>
        <w:br/>
      </w:r>
      <w:r w:rsidR="00ED6723">
        <w:rPr>
          <w:lang w:eastAsia="zh-CN"/>
        </w:rPr>
        <w:br/>
      </w:r>
      <w:r w:rsidR="00ED6723" w:rsidRPr="00ED6723">
        <w:rPr>
          <w:rFonts w:hint="eastAsia"/>
          <w:lang w:eastAsia="zh-CN"/>
        </w:rPr>
        <w:t>建议书草案的标题和摘要</w:t>
      </w:r>
    </w:p>
    <w:p w:rsidR="00CB176A" w:rsidRDefault="00CB176A" w:rsidP="00CB176A">
      <w:pPr>
        <w:tabs>
          <w:tab w:val="right" w:pos="9639"/>
        </w:tabs>
        <w:spacing w:before="240"/>
        <w:rPr>
          <w:rFonts w:asciiTheme="minorHAnsi" w:hAnsiTheme="minorHAnsi"/>
          <w:szCs w:val="24"/>
          <w:lang w:eastAsia="zh-CN"/>
        </w:rPr>
      </w:pPr>
      <w:r w:rsidRPr="00847F19">
        <w:rPr>
          <w:rFonts w:asciiTheme="minorHAnsi" w:hAnsiTheme="minorHAnsi"/>
          <w:szCs w:val="24"/>
          <w:u w:val="single"/>
          <w:lang w:eastAsia="zh-CN"/>
        </w:rPr>
        <w:t>ITU-R BT.[AIAV]</w:t>
      </w:r>
      <w:r w:rsidR="000E6E83">
        <w:rPr>
          <w:rFonts w:asciiTheme="minorHAnsi" w:hAnsiTheme="minorHAnsi" w:hint="eastAsia"/>
          <w:szCs w:val="24"/>
          <w:u w:val="single"/>
          <w:lang w:eastAsia="zh-CN"/>
        </w:rPr>
        <w:t>新建议书草案</w:t>
      </w:r>
      <w:r>
        <w:rPr>
          <w:rFonts w:asciiTheme="minorHAnsi" w:hAnsiTheme="minorHAnsi"/>
          <w:color w:val="FF0000"/>
          <w:szCs w:val="24"/>
          <w:lang w:eastAsia="zh-CN"/>
        </w:rPr>
        <w:tab/>
      </w:r>
      <w:r w:rsidRPr="005D2E7B">
        <w:rPr>
          <w:rFonts w:asciiTheme="minorHAnsi" w:hAnsiTheme="minorHAnsi"/>
          <w:szCs w:val="24"/>
          <w:lang w:eastAsia="zh-CN"/>
        </w:rPr>
        <w:t>6/267</w:t>
      </w:r>
      <w:r>
        <w:rPr>
          <w:rFonts w:asciiTheme="minorHAnsi" w:hAnsiTheme="minorHAnsi"/>
          <w:szCs w:val="24"/>
          <w:lang w:eastAsia="zh-CN"/>
        </w:rPr>
        <w:t>(Rev.1)</w:t>
      </w:r>
      <w:r>
        <w:rPr>
          <w:rFonts w:asciiTheme="minorHAnsi" w:hAnsiTheme="minorHAnsi" w:hint="eastAsia"/>
          <w:szCs w:val="24"/>
          <w:lang w:eastAsia="zh-CN"/>
        </w:rPr>
        <w:t>号文件</w:t>
      </w:r>
    </w:p>
    <w:p w:rsidR="00CB176A" w:rsidRPr="00F02F21" w:rsidRDefault="009558BA" w:rsidP="00683422">
      <w:pPr>
        <w:tabs>
          <w:tab w:val="right" w:pos="9639"/>
        </w:tabs>
        <w:spacing w:before="360"/>
        <w:jc w:val="center"/>
        <w:rPr>
          <w:b/>
          <w:bCs/>
          <w:color w:val="800000"/>
          <w:szCs w:val="28"/>
          <w:highlight w:val="cyan"/>
          <w:lang w:eastAsia="zh-CN"/>
        </w:rPr>
      </w:pPr>
      <w:r w:rsidRPr="009558BA">
        <w:rPr>
          <w:b/>
          <w:bCs/>
          <w:color w:val="000000"/>
          <w:sz w:val="28"/>
          <w:szCs w:val="28"/>
          <w:lang w:eastAsia="zh-CN"/>
        </w:rPr>
        <w:t>用于广播节目制作和</w:t>
      </w:r>
      <w:r w:rsidRPr="009558BA">
        <w:rPr>
          <w:rFonts w:hint="eastAsia"/>
          <w:b/>
          <w:bCs/>
          <w:color w:val="000000"/>
          <w:sz w:val="28"/>
          <w:szCs w:val="28"/>
          <w:lang w:eastAsia="zh-CN"/>
        </w:rPr>
        <w:t>国</w:t>
      </w:r>
      <w:r w:rsidRPr="009558BA">
        <w:rPr>
          <w:b/>
          <w:bCs/>
          <w:color w:val="000000"/>
          <w:sz w:val="28"/>
          <w:szCs w:val="28"/>
          <w:lang w:eastAsia="zh-CN"/>
        </w:rPr>
        <w:t>际</w:t>
      </w:r>
      <w:r w:rsidR="00FE4042">
        <w:rPr>
          <w:rFonts w:hint="eastAsia"/>
          <w:b/>
          <w:bCs/>
          <w:color w:val="000000"/>
          <w:sz w:val="28"/>
          <w:szCs w:val="28"/>
          <w:lang w:eastAsia="zh-CN"/>
        </w:rPr>
        <w:t>节目</w:t>
      </w:r>
      <w:r w:rsidRPr="009558BA">
        <w:rPr>
          <w:b/>
          <w:bCs/>
          <w:color w:val="000000"/>
          <w:sz w:val="28"/>
          <w:szCs w:val="28"/>
          <w:lang w:eastAsia="zh-CN"/>
        </w:rPr>
        <w:t>交换的高级沉浸式视听</w:t>
      </w:r>
      <w:r w:rsidRPr="009558BA">
        <w:rPr>
          <w:rFonts w:hint="eastAsia"/>
          <w:b/>
          <w:bCs/>
          <w:color w:val="000000"/>
          <w:sz w:val="28"/>
          <w:szCs w:val="28"/>
          <w:lang w:eastAsia="zh-CN"/>
        </w:rPr>
        <w:t>（</w:t>
      </w:r>
      <w:r w:rsidRPr="009558BA">
        <w:rPr>
          <w:rFonts w:hint="eastAsia"/>
          <w:b/>
          <w:bCs/>
          <w:color w:val="000000"/>
          <w:sz w:val="28"/>
          <w:szCs w:val="28"/>
          <w:lang w:eastAsia="zh-CN"/>
        </w:rPr>
        <w:t>A</w:t>
      </w:r>
      <w:r w:rsidRPr="009558BA">
        <w:rPr>
          <w:b/>
          <w:bCs/>
          <w:color w:val="000000"/>
          <w:sz w:val="28"/>
          <w:szCs w:val="28"/>
          <w:lang w:eastAsia="zh-CN"/>
        </w:rPr>
        <w:t>IAV</w:t>
      </w:r>
      <w:r w:rsidRPr="009558BA">
        <w:rPr>
          <w:rFonts w:hint="eastAsia"/>
          <w:b/>
          <w:bCs/>
          <w:color w:val="000000"/>
          <w:sz w:val="28"/>
          <w:szCs w:val="28"/>
          <w:lang w:eastAsia="zh-CN"/>
        </w:rPr>
        <w:t>）</w:t>
      </w:r>
      <w:r w:rsidRPr="009558BA">
        <w:rPr>
          <w:b/>
          <w:bCs/>
          <w:color w:val="000000"/>
          <w:sz w:val="28"/>
          <w:szCs w:val="28"/>
          <w:lang w:eastAsia="zh-CN"/>
        </w:rPr>
        <w:t>系</w:t>
      </w:r>
      <w:r w:rsidRPr="009558BA">
        <w:rPr>
          <w:rFonts w:ascii="SimSun" w:hAnsi="SimSun" w:cs="SimSun" w:hint="eastAsia"/>
          <w:b/>
          <w:bCs/>
          <w:color w:val="000000"/>
          <w:sz w:val="28"/>
          <w:szCs w:val="28"/>
          <w:lang w:eastAsia="zh-CN"/>
        </w:rPr>
        <w:t>统</w:t>
      </w:r>
      <w:r w:rsidR="000551AC">
        <w:rPr>
          <w:rFonts w:ascii="SimSun" w:hAnsi="SimSun" w:cs="SimSun" w:hint="eastAsia"/>
          <w:b/>
          <w:bCs/>
          <w:color w:val="000000"/>
          <w:sz w:val="28"/>
          <w:szCs w:val="28"/>
          <w:lang w:eastAsia="zh-CN"/>
        </w:rPr>
        <w:t>的</w:t>
      </w:r>
      <w:r w:rsidR="004C5AFE">
        <w:rPr>
          <w:rFonts w:ascii="SimSun" w:hAnsi="SimSun" w:cs="SimSun"/>
          <w:b/>
          <w:bCs/>
          <w:color w:val="000000"/>
          <w:sz w:val="28"/>
          <w:szCs w:val="28"/>
          <w:lang w:eastAsia="zh-CN"/>
        </w:rPr>
        <w:br/>
      </w:r>
      <w:r w:rsidR="000551AC">
        <w:rPr>
          <w:rFonts w:ascii="SimSun" w:hAnsi="SimSun" w:cs="SimSun" w:hint="eastAsia"/>
          <w:b/>
          <w:bCs/>
          <w:color w:val="000000"/>
          <w:sz w:val="28"/>
          <w:szCs w:val="28"/>
          <w:lang w:eastAsia="zh-CN"/>
        </w:rPr>
        <w:t>视频</w:t>
      </w:r>
      <w:r w:rsidRPr="009558BA">
        <w:rPr>
          <w:rFonts w:ascii="SimSun" w:hAnsi="SimSun" w:cs="SimSun" w:hint="eastAsia"/>
          <w:b/>
          <w:bCs/>
          <w:color w:val="000000"/>
          <w:sz w:val="28"/>
          <w:szCs w:val="28"/>
          <w:lang w:eastAsia="zh-CN"/>
        </w:rPr>
        <w:t>参数</w:t>
      </w:r>
      <w:r w:rsidRPr="009558BA">
        <w:rPr>
          <w:rFonts w:ascii="SimSun" w:hAnsi="SimSun" w:cs="SimSun"/>
          <w:b/>
          <w:bCs/>
          <w:color w:val="000000"/>
          <w:sz w:val="28"/>
          <w:szCs w:val="28"/>
          <w:lang w:eastAsia="zh-CN"/>
        </w:rPr>
        <w:t>值</w:t>
      </w:r>
    </w:p>
    <w:p w:rsidR="00CB176A" w:rsidRPr="005D2E7B" w:rsidRDefault="00E70865" w:rsidP="00683422">
      <w:pPr>
        <w:tabs>
          <w:tab w:val="right" w:pos="9639"/>
        </w:tabs>
        <w:spacing w:before="240"/>
        <w:ind w:firstLineChars="200" w:firstLine="480"/>
        <w:rPr>
          <w:rFonts w:asciiTheme="minorHAnsi" w:hAnsiTheme="minorHAnsi"/>
          <w:szCs w:val="24"/>
          <w:lang w:eastAsia="zh-CN"/>
        </w:rPr>
      </w:pPr>
      <w:r>
        <w:rPr>
          <w:rFonts w:hint="eastAsia"/>
          <w:szCs w:val="24"/>
          <w:lang w:eastAsia="zh-CN"/>
        </w:rPr>
        <w:t>AIAV</w:t>
      </w:r>
      <w:r>
        <w:rPr>
          <w:rFonts w:hint="eastAsia"/>
          <w:szCs w:val="24"/>
          <w:lang w:eastAsia="zh-CN"/>
        </w:rPr>
        <w:t>系统将通过实现所需方向的宽阔视野提供前所未有的沉浸式体验。</w:t>
      </w:r>
      <w:r w:rsidR="003F1695">
        <w:rPr>
          <w:rFonts w:hint="eastAsia"/>
          <w:szCs w:val="24"/>
          <w:lang w:eastAsia="zh-CN"/>
        </w:rPr>
        <w:t>为</w:t>
      </w:r>
      <w:r w:rsidR="004C5493">
        <w:rPr>
          <w:rFonts w:hint="eastAsia"/>
          <w:szCs w:val="24"/>
          <w:lang w:eastAsia="zh-CN"/>
        </w:rPr>
        <w:t>制作</w:t>
      </w:r>
      <w:r>
        <w:rPr>
          <w:rFonts w:hint="eastAsia"/>
          <w:szCs w:val="24"/>
          <w:lang w:eastAsia="zh-CN"/>
        </w:rPr>
        <w:t>高质量</w:t>
      </w:r>
      <w:r w:rsidR="004C5493">
        <w:rPr>
          <w:rFonts w:hint="eastAsia"/>
          <w:szCs w:val="24"/>
          <w:lang w:eastAsia="zh-CN"/>
        </w:rPr>
        <w:t>的</w:t>
      </w:r>
      <w:r>
        <w:rPr>
          <w:rFonts w:hint="eastAsia"/>
          <w:szCs w:val="24"/>
          <w:lang w:eastAsia="zh-CN"/>
        </w:rPr>
        <w:t>舒适图像，</w:t>
      </w:r>
      <w:r w:rsidR="004C5493">
        <w:rPr>
          <w:rFonts w:hint="eastAsia"/>
          <w:szCs w:val="24"/>
          <w:lang w:eastAsia="zh-CN"/>
        </w:rPr>
        <w:t>AIAV</w:t>
      </w:r>
      <w:r w:rsidR="004C5493">
        <w:rPr>
          <w:rFonts w:hint="eastAsia"/>
          <w:szCs w:val="24"/>
          <w:lang w:eastAsia="zh-CN"/>
        </w:rPr>
        <w:t>系统</w:t>
      </w:r>
      <w:r w:rsidR="00434833">
        <w:rPr>
          <w:rFonts w:hint="eastAsia"/>
          <w:szCs w:val="24"/>
          <w:lang w:eastAsia="zh-CN"/>
        </w:rPr>
        <w:t>需要超出超高清电视（</w:t>
      </w:r>
      <w:r w:rsidR="00434833">
        <w:rPr>
          <w:rFonts w:hint="eastAsia"/>
          <w:szCs w:val="24"/>
          <w:lang w:eastAsia="zh-CN"/>
        </w:rPr>
        <w:t>UHDTV</w:t>
      </w:r>
      <w:r w:rsidR="00434833">
        <w:rPr>
          <w:rFonts w:hint="eastAsia"/>
          <w:szCs w:val="24"/>
          <w:lang w:eastAsia="zh-CN"/>
        </w:rPr>
        <w:t>）级别的视频系统参数及额外的系统参数</w:t>
      </w:r>
      <w:r w:rsidR="005512FF">
        <w:rPr>
          <w:rFonts w:hint="eastAsia"/>
          <w:szCs w:val="24"/>
          <w:lang w:eastAsia="zh-CN"/>
        </w:rPr>
        <w:t>来</w:t>
      </w:r>
      <w:r w:rsidR="00434833">
        <w:rPr>
          <w:rFonts w:hint="eastAsia"/>
          <w:szCs w:val="24"/>
          <w:lang w:eastAsia="zh-CN"/>
        </w:rPr>
        <w:t>支持全向视频</w:t>
      </w:r>
      <w:r w:rsidR="005512FF">
        <w:rPr>
          <w:rFonts w:hint="eastAsia"/>
          <w:szCs w:val="24"/>
          <w:lang w:eastAsia="zh-CN"/>
        </w:rPr>
        <w:t>的</w:t>
      </w:r>
      <w:r w:rsidR="00D66E66">
        <w:rPr>
          <w:rFonts w:hint="eastAsia"/>
          <w:szCs w:val="24"/>
          <w:lang w:eastAsia="zh-CN"/>
        </w:rPr>
        <w:t>呈现</w:t>
      </w:r>
      <w:r w:rsidR="00434833">
        <w:rPr>
          <w:rFonts w:hint="eastAsia"/>
          <w:szCs w:val="24"/>
          <w:lang w:eastAsia="zh-CN"/>
        </w:rPr>
        <w:t>。本建议书</w:t>
      </w:r>
      <w:r w:rsidR="008D2A1F">
        <w:rPr>
          <w:rFonts w:hint="eastAsia"/>
          <w:szCs w:val="24"/>
          <w:lang w:eastAsia="zh-CN"/>
        </w:rPr>
        <w:t>规定了</w:t>
      </w:r>
      <w:r w:rsidR="00141D41">
        <w:rPr>
          <w:rFonts w:hint="eastAsia"/>
          <w:szCs w:val="24"/>
          <w:lang w:eastAsia="zh-CN"/>
        </w:rPr>
        <w:t>用于</w:t>
      </w:r>
      <w:r w:rsidR="008D2A1F">
        <w:rPr>
          <w:rFonts w:hint="eastAsia"/>
          <w:szCs w:val="24"/>
          <w:lang w:eastAsia="zh-CN"/>
        </w:rPr>
        <w:t>节目制作和国际</w:t>
      </w:r>
      <w:r w:rsidR="00FE4042">
        <w:rPr>
          <w:rFonts w:hint="eastAsia"/>
          <w:szCs w:val="24"/>
          <w:lang w:eastAsia="zh-CN"/>
        </w:rPr>
        <w:t>节目</w:t>
      </w:r>
      <w:r w:rsidR="008D2A1F">
        <w:rPr>
          <w:rFonts w:hint="eastAsia"/>
          <w:szCs w:val="24"/>
          <w:lang w:eastAsia="zh-CN"/>
        </w:rPr>
        <w:t>交换的</w:t>
      </w:r>
      <w:r w:rsidR="008D2A1F">
        <w:rPr>
          <w:rFonts w:hint="eastAsia"/>
          <w:szCs w:val="24"/>
          <w:lang w:eastAsia="zh-CN"/>
        </w:rPr>
        <w:t>AIAV</w:t>
      </w:r>
      <w:r w:rsidR="008D2A1F">
        <w:rPr>
          <w:rFonts w:hint="eastAsia"/>
          <w:szCs w:val="24"/>
          <w:lang w:eastAsia="zh-CN"/>
        </w:rPr>
        <w:t>系统参数。</w:t>
      </w:r>
    </w:p>
    <w:p w:rsidR="00CB176A" w:rsidRDefault="00CB176A" w:rsidP="00CB176A">
      <w:pPr>
        <w:tabs>
          <w:tab w:val="right" w:pos="9639"/>
        </w:tabs>
        <w:spacing w:before="480"/>
        <w:rPr>
          <w:rFonts w:asciiTheme="minorHAnsi" w:hAnsiTheme="minorHAnsi"/>
          <w:szCs w:val="24"/>
          <w:lang w:eastAsia="zh-CN"/>
        </w:rPr>
      </w:pPr>
      <w:r w:rsidRPr="005D2E7B">
        <w:rPr>
          <w:rFonts w:asciiTheme="minorHAnsi" w:hAnsiTheme="minorHAnsi"/>
          <w:szCs w:val="24"/>
          <w:u w:val="single"/>
          <w:lang w:eastAsia="zh-CN"/>
        </w:rPr>
        <w:t>ITU-R BT.[COLOURDIFF]</w:t>
      </w:r>
      <w:r w:rsidR="000E6E83">
        <w:rPr>
          <w:rFonts w:asciiTheme="minorHAnsi" w:hAnsiTheme="minorHAnsi" w:hint="eastAsia"/>
          <w:szCs w:val="24"/>
          <w:u w:val="single"/>
          <w:lang w:eastAsia="zh-CN"/>
        </w:rPr>
        <w:t>新建议书草案</w:t>
      </w:r>
      <w:r>
        <w:rPr>
          <w:rFonts w:asciiTheme="minorHAnsi" w:hAnsiTheme="minorHAnsi"/>
          <w:szCs w:val="24"/>
          <w:lang w:eastAsia="zh-CN"/>
        </w:rPr>
        <w:tab/>
      </w:r>
      <w:r w:rsidRPr="005D2E7B">
        <w:rPr>
          <w:rFonts w:asciiTheme="minorHAnsi" w:hAnsiTheme="minorHAnsi"/>
          <w:szCs w:val="24"/>
          <w:lang w:eastAsia="zh-CN"/>
        </w:rPr>
        <w:t>6/261</w:t>
      </w:r>
      <w:r>
        <w:rPr>
          <w:rFonts w:asciiTheme="minorHAnsi" w:hAnsiTheme="minorHAnsi"/>
          <w:szCs w:val="24"/>
          <w:lang w:eastAsia="zh-CN"/>
        </w:rPr>
        <w:t>(Rev.2)</w:t>
      </w:r>
      <w:r>
        <w:rPr>
          <w:rFonts w:asciiTheme="minorHAnsi" w:hAnsiTheme="minorHAnsi" w:hint="eastAsia"/>
          <w:szCs w:val="24"/>
          <w:lang w:eastAsia="zh-CN"/>
        </w:rPr>
        <w:t>号文件</w:t>
      </w:r>
    </w:p>
    <w:p w:rsidR="00CB176A" w:rsidRDefault="00141D41" w:rsidP="00683422">
      <w:pPr>
        <w:tabs>
          <w:tab w:val="right" w:pos="9639"/>
        </w:tabs>
        <w:spacing w:before="360"/>
        <w:jc w:val="center"/>
        <w:rPr>
          <w:rFonts w:asciiTheme="minorHAnsi" w:hAnsiTheme="minorHAnsi"/>
          <w:b/>
          <w:bCs/>
          <w:sz w:val="28"/>
          <w:szCs w:val="28"/>
          <w:lang w:eastAsia="zh-CN"/>
        </w:rPr>
      </w:pPr>
      <w:r>
        <w:rPr>
          <w:rFonts w:asciiTheme="minorHAnsi" w:hAnsiTheme="minorHAnsi" w:hint="eastAsia"/>
          <w:b/>
          <w:bCs/>
          <w:sz w:val="28"/>
          <w:szCs w:val="28"/>
          <w:lang w:eastAsia="zh-CN"/>
        </w:rPr>
        <w:t>用于</w:t>
      </w:r>
      <w:r w:rsidR="004C5AFE">
        <w:rPr>
          <w:rFonts w:asciiTheme="minorHAnsi" w:hAnsiTheme="minorHAnsi" w:hint="eastAsia"/>
          <w:b/>
          <w:bCs/>
          <w:sz w:val="28"/>
          <w:szCs w:val="28"/>
          <w:lang w:eastAsia="zh-CN"/>
        </w:rPr>
        <w:t>评估电视色差</w:t>
      </w:r>
      <w:r w:rsidR="00DD3D17">
        <w:rPr>
          <w:rFonts w:asciiTheme="minorHAnsi" w:hAnsiTheme="minorHAnsi" w:hint="eastAsia"/>
          <w:b/>
          <w:bCs/>
          <w:sz w:val="28"/>
          <w:szCs w:val="28"/>
          <w:lang w:eastAsia="zh-CN"/>
        </w:rPr>
        <w:t>潜在</w:t>
      </w:r>
      <w:r w:rsidR="004C5AFE">
        <w:rPr>
          <w:rFonts w:asciiTheme="minorHAnsi" w:hAnsiTheme="minorHAnsi" w:hint="eastAsia"/>
          <w:b/>
          <w:bCs/>
          <w:sz w:val="28"/>
          <w:szCs w:val="28"/>
          <w:lang w:eastAsia="zh-CN"/>
        </w:rPr>
        <w:t>可见性的客观指标</w:t>
      </w:r>
    </w:p>
    <w:p w:rsidR="00CB176A" w:rsidRPr="005D2E7B" w:rsidRDefault="00F747AB" w:rsidP="00683422">
      <w:pPr>
        <w:spacing w:before="240"/>
        <w:ind w:firstLineChars="200" w:firstLine="480"/>
        <w:rPr>
          <w:szCs w:val="24"/>
          <w:lang w:eastAsia="zh-CN"/>
        </w:rPr>
      </w:pPr>
      <w:r>
        <w:rPr>
          <w:rFonts w:hint="eastAsia"/>
          <w:color w:val="222222"/>
          <w:lang w:eastAsia="zh-CN"/>
        </w:rPr>
        <w:t>本</w:t>
      </w:r>
      <w:r w:rsidR="005512FF">
        <w:rPr>
          <w:rFonts w:hint="eastAsia"/>
          <w:color w:val="222222"/>
          <w:lang w:eastAsia="zh-CN"/>
        </w:rPr>
        <w:t>建议书定义了一个</w:t>
      </w:r>
      <w:r w:rsidR="00D934B2">
        <w:rPr>
          <w:rFonts w:hint="eastAsia"/>
          <w:color w:val="222222"/>
          <w:lang w:eastAsia="zh-CN"/>
        </w:rPr>
        <w:t>客观的色差指标，</w:t>
      </w:r>
      <w:r w:rsidR="005512FF">
        <w:rPr>
          <w:rFonts w:hint="eastAsia"/>
          <w:color w:val="222222"/>
          <w:lang w:eastAsia="zh-CN"/>
        </w:rPr>
        <w:t>用于表征电视图像和信号中色差的可见性。该新指标是</w:t>
      </w:r>
      <w:r w:rsidR="00C05749">
        <w:rPr>
          <w:rFonts w:hint="eastAsia"/>
          <w:color w:val="222222"/>
          <w:lang w:eastAsia="zh-CN"/>
        </w:rPr>
        <w:t>基于</w:t>
      </w:r>
      <w:hyperlink r:id="rId11" w:history="1">
        <w:r w:rsidR="005512FF" w:rsidRPr="00FC35DC">
          <w:rPr>
            <w:rStyle w:val="Hyperlink"/>
            <w:szCs w:val="24"/>
            <w:lang w:eastAsia="zh-CN"/>
          </w:rPr>
          <w:t>ITU-R BT.2100</w:t>
        </w:r>
      </w:hyperlink>
      <w:r w:rsidR="000F46C8">
        <w:rPr>
          <w:rFonts w:hint="eastAsia"/>
          <w:szCs w:val="24"/>
          <w:lang w:eastAsia="zh-CN"/>
        </w:rPr>
        <w:t>高动态光照渲染（</w:t>
      </w:r>
      <w:r w:rsidR="000F46C8">
        <w:rPr>
          <w:rFonts w:hint="eastAsia"/>
          <w:szCs w:val="24"/>
          <w:lang w:eastAsia="zh-CN"/>
        </w:rPr>
        <w:t>HDR</w:t>
      </w:r>
      <w:r w:rsidR="000F46C8">
        <w:rPr>
          <w:rFonts w:hint="eastAsia"/>
          <w:szCs w:val="24"/>
          <w:lang w:eastAsia="zh-CN"/>
        </w:rPr>
        <w:t>）</w:t>
      </w:r>
      <w:r w:rsidR="00C05749">
        <w:rPr>
          <w:rFonts w:hint="eastAsia"/>
          <w:szCs w:val="24"/>
          <w:lang w:eastAsia="zh-CN"/>
        </w:rPr>
        <w:t>建议书中规定的</w:t>
      </w:r>
      <w:r w:rsidR="00C05749" w:rsidRPr="005D2E7B">
        <w:rPr>
          <w:iCs/>
          <w:szCs w:val="24"/>
          <w:lang w:eastAsia="zh-CN"/>
        </w:rPr>
        <w:t>IC</w:t>
      </w:r>
      <w:r w:rsidR="00C05749" w:rsidRPr="005D2E7B">
        <w:rPr>
          <w:iCs/>
          <w:szCs w:val="24"/>
          <w:vertAlign w:val="subscript"/>
          <w:lang w:eastAsia="zh-CN"/>
        </w:rPr>
        <w:t>T</w:t>
      </w:r>
      <w:r w:rsidR="00C05749" w:rsidRPr="005D2E7B">
        <w:rPr>
          <w:iCs/>
          <w:szCs w:val="24"/>
          <w:lang w:eastAsia="zh-CN"/>
        </w:rPr>
        <w:t>C</w:t>
      </w:r>
      <w:r w:rsidR="00C05749" w:rsidRPr="005D2E7B">
        <w:rPr>
          <w:iCs/>
          <w:szCs w:val="24"/>
          <w:vertAlign w:val="subscript"/>
          <w:lang w:eastAsia="zh-CN"/>
        </w:rPr>
        <w:t>P</w:t>
      </w:r>
      <w:r w:rsidR="00D934B2">
        <w:rPr>
          <w:rFonts w:hint="eastAsia"/>
          <w:szCs w:val="24"/>
          <w:lang w:eastAsia="zh-CN"/>
        </w:rPr>
        <w:t>恒定强度颜色格式</w:t>
      </w:r>
      <w:r w:rsidR="009E0472">
        <w:rPr>
          <w:rFonts w:hint="eastAsia"/>
          <w:szCs w:val="24"/>
          <w:lang w:eastAsia="zh-CN"/>
        </w:rPr>
        <w:t>而</w:t>
      </w:r>
      <w:r w:rsidR="00870F05">
        <w:rPr>
          <w:rFonts w:hint="eastAsia"/>
          <w:szCs w:val="24"/>
          <w:lang w:eastAsia="zh-CN"/>
        </w:rPr>
        <w:t>确定</w:t>
      </w:r>
      <w:r w:rsidR="00C05749">
        <w:rPr>
          <w:rFonts w:hint="eastAsia"/>
          <w:szCs w:val="24"/>
          <w:lang w:eastAsia="zh-CN"/>
        </w:rPr>
        <w:t>的。</w:t>
      </w:r>
    </w:p>
    <w:p w:rsidR="00CB176A" w:rsidRPr="005D2E7B" w:rsidRDefault="00870F05" w:rsidP="00683422">
      <w:pPr>
        <w:ind w:firstLineChars="200" w:firstLine="480"/>
        <w:rPr>
          <w:szCs w:val="24"/>
          <w:lang w:eastAsia="zh-CN"/>
        </w:rPr>
      </w:pPr>
      <w:r>
        <w:rPr>
          <w:rFonts w:hint="eastAsia"/>
          <w:szCs w:val="24"/>
          <w:lang w:eastAsia="zh-CN"/>
        </w:rPr>
        <w:t>其</w:t>
      </w:r>
      <w:r w:rsidR="00047B6D">
        <w:rPr>
          <w:rFonts w:hint="eastAsia"/>
          <w:szCs w:val="24"/>
          <w:lang w:eastAsia="zh-CN"/>
        </w:rPr>
        <w:t>应用包括</w:t>
      </w:r>
      <w:r w:rsidR="005E3D01">
        <w:rPr>
          <w:rFonts w:hint="eastAsia"/>
          <w:szCs w:val="24"/>
          <w:lang w:eastAsia="zh-CN"/>
        </w:rPr>
        <w:t>显示校准和</w:t>
      </w:r>
      <w:r w:rsidR="0029075F">
        <w:rPr>
          <w:rFonts w:hint="eastAsia"/>
          <w:szCs w:val="24"/>
          <w:lang w:eastAsia="zh-CN"/>
        </w:rPr>
        <w:t>表征</w:t>
      </w:r>
      <w:r w:rsidR="005E3D01">
        <w:rPr>
          <w:rFonts w:hint="eastAsia"/>
          <w:szCs w:val="24"/>
          <w:lang w:eastAsia="zh-CN"/>
        </w:rPr>
        <w:t>，以及对因图像处理而导致</w:t>
      </w:r>
      <w:r w:rsidR="00D2711A">
        <w:rPr>
          <w:rFonts w:hint="eastAsia"/>
          <w:szCs w:val="24"/>
          <w:lang w:eastAsia="zh-CN"/>
        </w:rPr>
        <w:t>的</w:t>
      </w:r>
      <w:r w:rsidR="005E3D01">
        <w:rPr>
          <w:rFonts w:hint="eastAsia"/>
          <w:szCs w:val="24"/>
          <w:lang w:eastAsia="zh-CN"/>
        </w:rPr>
        <w:t>颜色变化的潜在感知性进行客观测量。</w:t>
      </w:r>
    </w:p>
    <w:p w:rsidR="00CB176A" w:rsidRDefault="00CB176A" w:rsidP="00CB176A">
      <w:pPr>
        <w:tabs>
          <w:tab w:val="right" w:pos="9639"/>
        </w:tabs>
        <w:spacing w:before="480"/>
        <w:rPr>
          <w:rFonts w:asciiTheme="minorHAnsi" w:hAnsiTheme="minorHAnsi"/>
          <w:szCs w:val="24"/>
          <w:u w:val="single"/>
          <w:lang w:eastAsia="zh-CN"/>
        </w:rPr>
      </w:pPr>
      <w:r w:rsidRPr="005D2E7B">
        <w:rPr>
          <w:rFonts w:asciiTheme="minorHAnsi" w:hAnsiTheme="minorHAnsi"/>
          <w:szCs w:val="24"/>
          <w:u w:val="single"/>
          <w:lang w:eastAsia="zh-CN"/>
        </w:rPr>
        <w:t>ITU-R BS.[ADM-SERIAL]</w:t>
      </w:r>
      <w:r w:rsidR="000E6E83">
        <w:rPr>
          <w:rFonts w:asciiTheme="minorHAnsi" w:hAnsiTheme="minorHAnsi" w:hint="eastAsia"/>
          <w:szCs w:val="24"/>
          <w:u w:val="single"/>
          <w:lang w:eastAsia="zh-CN"/>
        </w:rPr>
        <w:t>新建议书草案</w:t>
      </w:r>
      <w:r>
        <w:rPr>
          <w:rFonts w:asciiTheme="minorHAnsi" w:hAnsiTheme="minorHAnsi"/>
          <w:szCs w:val="24"/>
          <w:lang w:eastAsia="zh-CN"/>
        </w:rPr>
        <w:tab/>
      </w:r>
      <w:r w:rsidRPr="00847F19">
        <w:rPr>
          <w:rFonts w:asciiTheme="minorHAnsi" w:hAnsiTheme="minorHAnsi"/>
          <w:szCs w:val="24"/>
          <w:lang w:eastAsia="zh-CN"/>
        </w:rPr>
        <w:t>6/281</w:t>
      </w:r>
      <w:r>
        <w:rPr>
          <w:rFonts w:asciiTheme="minorHAnsi" w:hAnsiTheme="minorHAnsi" w:hint="eastAsia"/>
          <w:szCs w:val="24"/>
          <w:lang w:eastAsia="zh-CN"/>
        </w:rPr>
        <w:t>号文件</w:t>
      </w:r>
    </w:p>
    <w:p w:rsidR="00CB176A" w:rsidRPr="00F02F21" w:rsidRDefault="009558BA" w:rsidP="00A077F4">
      <w:pPr>
        <w:tabs>
          <w:tab w:val="right" w:pos="9639"/>
        </w:tabs>
        <w:spacing w:before="360"/>
        <w:jc w:val="center"/>
        <w:rPr>
          <w:rFonts w:asciiTheme="minorHAnsi" w:hAnsiTheme="minorHAnsi"/>
          <w:b/>
          <w:bCs/>
          <w:sz w:val="28"/>
          <w:szCs w:val="28"/>
          <w:highlight w:val="yellow"/>
          <w:lang w:eastAsia="zh-CN"/>
        </w:rPr>
      </w:pPr>
      <w:r w:rsidRPr="009558BA">
        <w:rPr>
          <w:b/>
          <w:bCs/>
          <w:color w:val="000000"/>
          <w:sz w:val="28"/>
          <w:szCs w:val="28"/>
          <w:lang w:eastAsia="zh-CN"/>
        </w:rPr>
        <w:t>音频定义模式的系列</w:t>
      </w:r>
      <w:r w:rsidRPr="009558BA">
        <w:rPr>
          <w:rFonts w:hint="eastAsia"/>
          <w:b/>
          <w:bCs/>
          <w:color w:val="000000"/>
          <w:sz w:val="28"/>
          <w:szCs w:val="28"/>
          <w:lang w:eastAsia="zh-CN"/>
        </w:rPr>
        <w:t>呈现</w:t>
      </w:r>
    </w:p>
    <w:p w:rsidR="001D440B" w:rsidRPr="005D2E7B" w:rsidRDefault="00F747AB" w:rsidP="00A077F4">
      <w:pPr>
        <w:spacing w:before="240"/>
        <w:ind w:firstLineChars="200" w:firstLine="480"/>
        <w:rPr>
          <w:szCs w:val="24"/>
          <w:lang w:eastAsia="zh-CN"/>
        </w:rPr>
      </w:pPr>
      <w:r>
        <w:rPr>
          <w:rFonts w:hint="eastAsia"/>
          <w:szCs w:val="24"/>
          <w:lang w:eastAsia="zh-CN"/>
        </w:rPr>
        <w:t>本</w:t>
      </w:r>
      <w:r w:rsidR="001D440B">
        <w:rPr>
          <w:rFonts w:hint="eastAsia"/>
          <w:szCs w:val="24"/>
          <w:lang w:eastAsia="zh-CN"/>
        </w:rPr>
        <w:t>建议书描述了基于</w:t>
      </w:r>
      <w:hyperlink r:id="rId12" w:history="1">
        <w:r w:rsidR="001D440B" w:rsidRPr="005D2E7B">
          <w:rPr>
            <w:rStyle w:val="Hyperlink"/>
            <w:szCs w:val="24"/>
            <w:lang w:eastAsia="zh-CN"/>
          </w:rPr>
          <w:t>ITU-R BS.2076</w:t>
        </w:r>
      </w:hyperlink>
      <w:r w:rsidR="00523479">
        <w:rPr>
          <w:rFonts w:hint="eastAsia"/>
          <w:color w:val="222222"/>
          <w:lang w:eastAsia="zh-CN"/>
        </w:rPr>
        <w:t>建议书</w:t>
      </w:r>
      <w:r w:rsidR="001D440B">
        <w:rPr>
          <w:rFonts w:hint="eastAsia"/>
          <w:color w:val="222222"/>
          <w:lang w:eastAsia="zh-CN"/>
        </w:rPr>
        <w:t>规定的音频定义模型（</w:t>
      </w:r>
      <w:r w:rsidR="001D440B">
        <w:rPr>
          <w:rFonts w:hint="eastAsia"/>
          <w:color w:val="222222"/>
          <w:lang w:eastAsia="zh-CN"/>
        </w:rPr>
        <w:t>ADM</w:t>
      </w:r>
      <w:r w:rsidR="001D440B">
        <w:rPr>
          <w:rFonts w:hint="eastAsia"/>
          <w:color w:val="222222"/>
          <w:lang w:eastAsia="zh-CN"/>
        </w:rPr>
        <w:t>）的元数据格式，该格式</w:t>
      </w:r>
      <w:r w:rsidR="00D126D8">
        <w:rPr>
          <w:rFonts w:hint="eastAsia"/>
          <w:color w:val="222222"/>
          <w:lang w:eastAsia="zh-CN"/>
        </w:rPr>
        <w:t>被</w:t>
      </w:r>
      <w:r w:rsidR="004D6FA7">
        <w:rPr>
          <w:rFonts w:hint="eastAsia"/>
          <w:color w:val="222222"/>
          <w:lang w:eastAsia="zh-CN"/>
        </w:rPr>
        <w:t>分割</w:t>
      </w:r>
      <w:r w:rsidR="00D126D8">
        <w:rPr>
          <w:rFonts w:hint="eastAsia"/>
          <w:color w:val="222222"/>
          <w:lang w:eastAsia="zh-CN"/>
        </w:rPr>
        <w:t>为</w:t>
      </w:r>
      <w:r w:rsidR="001D440B">
        <w:rPr>
          <w:rFonts w:hint="eastAsia"/>
          <w:color w:val="222222"/>
          <w:lang w:eastAsia="zh-CN"/>
        </w:rPr>
        <w:t>帧的时间序列</w:t>
      </w:r>
      <w:r w:rsidR="001D440B">
        <w:rPr>
          <w:rFonts w:ascii="Microsoft YaHei" w:hAnsi="Microsoft YaHei" w:cs="Microsoft YaHei"/>
          <w:color w:val="222222"/>
          <w:lang w:eastAsia="zh-CN"/>
        </w:rPr>
        <w:t>。</w:t>
      </w:r>
      <w:r w:rsidR="004D6FA7">
        <w:rPr>
          <w:rFonts w:hint="eastAsia"/>
          <w:color w:val="222222"/>
          <w:lang w:eastAsia="zh-CN"/>
        </w:rPr>
        <w:t>与原始</w:t>
      </w:r>
      <w:r w:rsidR="004D6FA7">
        <w:rPr>
          <w:rFonts w:hint="eastAsia"/>
          <w:color w:val="222222"/>
          <w:lang w:eastAsia="zh-CN"/>
        </w:rPr>
        <w:t>ADM</w:t>
      </w:r>
      <w:r w:rsidR="004D6FA7">
        <w:rPr>
          <w:rFonts w:hint="eastAsia"/>
          <w:color w:val="222222"/>
          <w:lang w:eastAsia="zh-CN"/>
        </w:rPr>
        <w:t>一样，</w:t>
      </w:r>
      <w:r w:rsidR="004D6FA7">
        <w:rPr>
          <w:rFonts w:hint="eastAsia"/>
          <w:color w:val="222222"/>
          <w:lang w:eastAsia="zh-CN"/>
        </w:rPr>
        <w:t>XML</w:t>
      </w:r>
      <w:r w:rsidR="004D6FA7">
        <w:rPr>
          <w:rFonts w:hint="eastAsia"/>
          <w:color w:val="222222"/>
          <w:lang w:eastAsia="zh-CN"/>
        </w:rPr>
        <w:t>格式用于</w:t>
      </w:r>
      <w:r w:rsidR="00CB4698">
        <w:rPr>
          <w:rFonts w:hint="eastAsia"/>
          <w:color w:val="222222"/>
          <w:lang w:eastAsia="zh-CN"/>
        </w:rPr>
        <w:t>ADM</w:t>
      </w:r>
      <w:r w:rsidR="00256B47">
        <w:rPr>
          <w:rFonts w:hint="eastAsia"/>
          <w:color w:val="222222"/>
          <w:lang w:eastAsia="zh-CN"/>
        </w:rPr>
        <w:t>的系列</w:t>
      </w:r>
      <w:r w:rsidR="00256B47">
        <w:rPr>
          <w:color w:val="222222"/>
          <w:lang w:eastAsia="zh-CN"/>
        </w:rPr>
        <w:t>呈现</w:t>
      </w:r>
      <w:r w:rsidR="004D6FA7">
        <w:rPr>
          <w:rFonts w:hint="eastAsia"/>
          <w:color w:val="222222"/>
          <w:lang w:eastAsia="zh-CN"/>
        </w:rPr>
        <w:t>。</w:t>
      </w:r>
      <w:r w:rsidR="004D6FA7">
        <w:rPr>
          <w:rFonts w:hint="eastAsia"/>
          <w:color w:val="222222"/>
          <w:lang w:eastAsia="zh-CN"/>
        </w:rPr>
        <w:t>ADM</w:t>
      </w:r>
      <w:r w:rsidR="00CB4698">
        <w:rPr>
          <w:rFonts w:hint="eastAsia"/>
          <w:color w:val="222222"/>
          <w:lang w:eastAsia="zh-CN"/>
        </w:rPr>
        <w:t>的</w:t>
      </w:r>
      <w:r w:rsidR="00256B47">
        <w:rPr>
          <w:rFonts w:hint="eastAsia"/>
          <w:color w:val="222222"/>
          <w:lang w:eastAsia="zh-CN"/>
        </w:rPr>
        <w:t>系列</w:t>
      </w:r>
      <w:r w:rsidR="00256B47">
        <w:rPr>
          <w:color w:val="222222"/>
          <w:lang w:eastAsia="zh-CN"/>
        </w:rPr>
        <w:t>呈现旨在</w:t>
      </w:r>
      <w:r w:rsidR="00CB3B3E">
        <w:rPr>
          <w:rFonts w:hint="eastAsia"/>
          <w:color w:val="222222"/>
          <w:lang w:eastAsia="zh-CN"/>
        </w:rPr>
        <w:t>用于线性工作流，例如广播和流媒体应用的直播</w:t>
      </w:r>
      <w:r w:rsidR="00D84B82">
        <w:rPr>
          <w:rFonts w:hint="eastAsia"/>
          <w:color w:val="222222"/>
          <w:lang w:eastAsia="zh-CN"/>
        </w:rPr>
        <w:t>或实时制作。本建议书</w:t>
      </w:r>
      <w:r w:rsidR="00FD21D3">
        <w:rPr>
          <w:rFonts w:hint="eastAsia"/>
          <w:color w:val="222222"/>
          <w:lang w:eastAsia="zh-CN"/>
        </w:rPr>
        <w:t>不包含</w:t>
      </w:r>
      <w:r w:rsidR="00D84B82">
        <w:rPr>
          <w:rFonts w:hint="eastAsia"/>
          <w:color w:val="222222"/>
          <w:lang w:eastAsia="zh-CN"/>
        </w:rPr>
        <w:t>元数据的</w:t>
      </w:r>
      <w:r w:rsidR="00FD21D3">
        <w:rPr>
          <w:rFonts w:hint="eastAsia"/>
          <w:color w:val="222222"/>
          <w:lang w:eastAsia="zh-CN"/>
        </w:rPr>
        <w:t>传输</w:t>
      </w:r>
      <w:r w:rsidR="00D84B82">
        <w:rPr>
          <w:rFonts w:hint="eastAsia"/>
          <w:color w:val="222222"/>
          <w:lang w:eastAsia="zh-CN"/>
        </w:rPr>
        <w:t>方法或</w:t>
      </w:r>
      <w:r w:rsidR="00FD21D3">
        <w:rPr>
          <w:rFonts w:hint="eastAsia"/>
          <w:color w:val="222222"/>
          <w:lang w:eastAsia="zh-CN"/>
        </w:rPr>
        <w:t>比特</w:t>
      </w:r>
      <w:r w:rsidR="00D26701">
        <w:rPr>
          <w:rFonts w:hint="eastAsia"/>
          <w:color w:val="222222"/>
          <w:lang w:eastAsia="zh-CN"/>
        </w:rPr>
        <w:t>打包，或者元数据有关</w:t>
      </w:r>
      <w:r w:rsidR="00D84B82">
        <w:rPr>
          <w:rFonts w:hint="eastAsia"/>
          <w:color w:val="222222"/>
          <w:lang w:eastAsia="zh-CN"/>
        </w:rPr>
        <w:t>的音频样本</w:t>
      </w:r>
      <w:r w:rsidR="00FD21D3">
        <w:rPr>
          <w:rFonts w:hint="eastAsia"/>
          <w:color w:val="222222"/>
          <w:lang w:eastAsia="zh-CN"/>
        </w:rPr>
        <w:t>的格式</w:t>
      </w:r>
      <w:r w:rsidR="00D84B82">
        <w:rPr>
          <w:rFonts w:hint="eastAsia"/>
          <w:color w:val="222222"/>
          <w:lang w:eastAsia="zh-CN"/>
        </w:rPr>
        <w:t>。</w:t>
      </w:r>
    </w:p>
    <w:p w:rsidR="00CB176A" w:rsidRDefault="00CB176A" w:rsidP="00CB176A">
      <w:pPr>
        <w:tabs>
          <w:tab w:val="right" w:pos="9639"/>
        </w:tabs>
        <w:spacing w:before="240"/>
        <w:rPr>
          <w:rFonts w:asciiTheme="minorHAnsi" w:hAnsiTheme="minorHAnsi"/>
          <w:szCs w:val="24"/>
          <w:u w:val="single"/>
          <w:lang w:eastAsia="zh-CN"/>
        </w:rPr>
      </w:pPr>
      <w:r>
        <w:rPr>
          <w:rFonts w:asciiTheme="minorHAnsi" w:hAnsiTheme="minorHAnsi"/>
          <w:szCs w:val="24"/>
          <w:u w:val="single"/>
          <w:lang w:eastAsia="zh-CN"/>
        </w:rPr>
        <w:br w:type="page"/>
      </w:r>
    </w:p>
    <w:p w:rsidR="00CB176A" w:rsidRDefault="00CB176A" w:rsidP="00CB176A">
      <w:pPr>
        <w:tabs>
          <w:tab w:val="right" w:pos="9639"/>
        </w:tabs>
        <w:spacing w:before="240"/>
        <w:rPr>
          <w:rFonts w:asciiTheme="minorHAnsi" w:hAnsiTheme="minorHAnsi"/>
          <w:szCs w:val="24"/>
          <w:u w:val="single"/>
          <w:lang w:eastAsia="zh-CN"/>
        </w:rPr>
      </w:pPr>
      <w:r w:rsidRPr="005D2E7B">
        <w:rPr>
          <w:rFonts w:asciiTheme="minorHAnsi" w:hAnsiTheme="minorHAnsi"/>
          <w:szCs w:val="24"/>
          <w:u w:val="single"/>
          <w:lang w:eastAsia="zh-CN"/>
        </w:rPr>
        <w:lastRenderedPageBreak/>
        <w:t>ITU-R BS.1284-</w:t>
      </w:r>
      <w:r w:rsidRPr="000E6E83">
        <w:rPr>
          <w:rFonts w:asciiTheme="minorHAnsi" w:hAnsiTheme="minorHAnsi"/>
          <w:szCs w:val="24"/>
          <w:u w:val="single"/>
          <w:lang w:eastAsia="zh-CN"/>
        </w:rPr>
        <w:t>1</w:t>
      </w:r>
      <w:r w:rsidR="000E6E83">
        <w:rPr>
          <w:rFonts w:asciiTheme="minorHAnsi" w:hAnsiTheme="minorHAnsi" w:hint="eastAsia"/>
          <w:szCs w:val="24"/>
          <w:u w:val="single"/>
          <w:lang w:eastAsia="zh-CN"/>
        </w:rPr>
        <w:t>建议书修订草案</w:t>
      </w:r>
      <w:r>
        <w:rPr>
          <w:rFonts w:asciiTheme="minorHAnsi" w:hAnsiTheme="minorHAnsi"/>
          <w:szCs w:val="24"/>
          <w:lang w:eastAsia="zh-CN"/>
        </w:rPr>
        <w:tab/>
      </w:r>
      <w:r w:rsidRPr="005D2E7B">
        <w:rPr>
          <w:rFonts w:asciiTheme="minorHAnsi" w:hAnsiTheme="minorHAnsi"/>
          <w:szCs w:val="24"/>
          <w:lang w:eastAsia="zh-CN"/>
        </w:rPr>
        <w:t>6/263(Rev.1)</w:t>
      </w:r>
      <w:r>
        <w:rPr>
          <w:rFonts w:asciiTheme="minorHAnsi" w:hAnsiTheme="minorHAnsi" w:hint="eastAsia"/>
          <w:szCs w:val="24"/>
          <w:lang w:eastAsia="zh-CN"/>
        </w:rPr>
        <w:t>号文件</w:t>
      </w:r>
    </w:p>
    <w:p w:rsidR="00CB176A" w:rsidRPr="009558BA" w:rsidRDefault="009558BA" w:rsidP="00A077F4">
      <w:pPr>
        <w:tabs>
          <w:tab w:val="right" w:pos="9639"/>
        </w:tabs>
        <w:spacing w:before="360"/>
        <w:jc w:val="center"/>
        <w:rPr>
          <w:rFonts w:asciiTheme="minorHAnsi" w:hAnsiTheme="minorHAnsi"/>
          <w:b/>
          <w:bCs/>
          <w:sz w:val="28"/>
          <w:szCs w:val="28"/>
          <w:highlight w:val="yellow"/>
          <w:lang w:eastAsia="zh-CN"/>
        </w:rPr>
      </w:pPr>
      <w:r w:rsidRPr="009558BA">
        <w:rPr>
          <w:rFonts w:hint="eastAsia"/>
          <w:b/>
          <w:bCs/>
          <w:color w:val="000000"/>
          <w:sz w:val="28"/>
          <w:szCs w:val="28"/>
          <w:lang w:eastAsia="zh-CN"/>
        </w:rPr>
        <w:t>声音</w:t>
      </w:r>
      <w:r w:rsidRPr="009558BA">
        <w:rPr>
          <w:b/>
          <w:bCs/>
          <w:color w:val="000000"/>
          <w:sz w:val="28"/>
          <w:szCs w:val="28"/>
          <w:lang w:eastAsia="zh-CN"/>
        </w:rPr>
        <w:t>质量</w:t>
      </w:r>
      <w:r w:rsidRPr="009558BA">
        <w:rPr>
          <w:rFonts w:hint="eastAsia"/>
          <w:b/>
          <w:bCs/>
          <w:color w:val="000000"/>
          <w:sz w:val="28"/>
          <w:szCs w:val="28"/>
          <w:lang w:eastAsia="zh-CN"/>
        </w:rPr>
        <w:t>主</w:t>
      </w:r>
      <w:r w:rsidRPr="009558BA">
        <w:rPr>
          <w:b/>
          <w:bCs/>
          <w:color w:val="000000"/>
          <w:sz w:val="28"/>
          <w:szCs w:val="28"/>
          <w:lang w:eastAsia="zh-CN"/>
        </w:rPr>
        <w:t>观评估的一般方法</w:t>
      </w:r>
    </w:p>
    <w:p w:rsidR="00CB176A" w:rsidRPr="005D2E7B" w:rsidRDefault="00F747AB" w:rsidP="00A077F4">
      <w:pPr>
        <w:spacing w:before="240"/>
        <w:ind w:firstLineChars="200" w:firstLine="480"/>
        <w:rPr>
          <w:szCs w:val="24"/>
          <w:lang w:eastAsia="zh-CN"/>
        </w:rPr>
      </w:pPr>
      <w:r>
        <w:rPr>
          <w:rFonts w:hint="eastAsia"/>
          <w:color w:val="222222"/>
          <w:lang w:eastAsia="zh-CN"/>
        </w:rPr>
        <w:t>本修订通过比较</w:t>
      </w:r>
      <w:r w:rsidR="00B20ADE">
        <w:rPr>
          <w:rFonts w:hint="eastAsia"/>
          <w:color w:val="222222"/>
          <w:lang w:eastAsia="zh-CN"/>
        </w:rPr>
        <w:t>多重</w:t>
      </w:r>
      <w:r>
        <w:rPr>
          <w:rFonts w:hint="eastAsia"/>
          <w:color w:val="222222"/>
          <w:lang w:eastAsia="zh-CN"/>
        </w:rPr>
        <w:t>刺激</w:t>
      </w:r>
      <w:r w:rsidR="002A045A">
        <w:rPr>
          <w:rFonts w:hint="eastAsia"/>
          <w:color w:val="222222"/>
          <w:lang w:eastAsia="zh-CN"/>
        </w:rPr>
        <w:t>对</w:t>
      </w:r>
      <w:r>
        <w:rPr>
          <w:rFonts w:hint="eastAsia"/>
          <w:color w:val="222222"/>
          <w:lang w:eastAsia="zh-CN"/>
        </w:rPr>
        <w:t>评估方法</w:t>
      </w:r>
      <w:r w:rsidR="002A045A">
        <w:rPr>
          <w:rFonts w:hint="eastAsia"/>
          <w:color w:val="222222"/>
          <w:lang w:eastAsia="zh-CN"/>
        </w:rPr>
        <w:t>进行了详细阐述</w:t>
      </w:r>
      <w:r>
        <w:rPr>
          <w:rFonts w:hint="eastAsia"/>
          <w:color w:val="222222"/>
          <w:lang w:eastAsia="zh-CN"/>
        </w:rPr>
        <w:t>，并为高级音响系统增加了一些</w:t>
      </w:r>
      <w:r w:rsidR="001F5636">
        <w:rPr>
          <w:rFonts w:hint="eastAsia"/>
          <w:color w:val="222222"/>
          <w:lang w:eastAsia="zh-CN"/>
        </w:rPr>
        <w:t>分级量表</w:t>
      </w:r>
      <w:r>
        <w:rPr>
          <w:rFonts w:hint="eastAsia"/>
          <w:color w:val="222222"/>
          <w:lang w:eastAsia="zh-CN"/>
        </w:rPr>
        <w:t>和属性</w:t>
      </w:r>
      <w:r w:rsidR="00612687">
        <w:rPr>
          <w:rFonts w:hint="eastAsia"/>
          <w:color w:val="222222"/>
          <w:lang w:eastAsia="zh-CN"/>
        </w:rPr>
        <w:t>。</w:t>
      </w:r>
    </w:p>
    <w:p w:rsidR="00CB176A" w:rsidRPr="005D2E7B" w:rsidRDefault="00612687" w:rsidP="00A077F4">
      <w:pPr>
        <w:ind w:firstLineChars="200" w:firstLine="480"/>
        <w:rPr>
          <w:rFonts w:ascii="Times" w:eastAsia="Arial" w:hAnsi="Times" w:cs="Arial"/>
          <w:szCs w:val="24"/>
          <w:lang w:eastAsia="zh-CN"/>
        </w:rPr>
      </w:pPr>
      <w:r>
        <w:rPr>
          <w:rFonts w:hint="eastAsia"/>
          <w:szCs w:val="24"/>
          <w:lang w:eastAsia="zh-CN"/>
        </w:rPr>
        <w:t>主要修改如下：</w:t>
      </w:r>
    </w:p>
    <w:p w:rsidR="00CB176A" w:rsidRPr="005D2E7B" w:rsidRDefault="00CB176A" w:rsidP="00B20ADE">
      <w:pPr>
        <w:pStyle w:val="enumlev1"/>
        <w:rPr>
          <w:szCs w:val="24"/>
          <w:lang w:eastAsia="ja-JP"/>
        </w:rPr>
      </w:pPr>
      <w:r w:rsidRPr="005D2E7B">
        <w:rPr>
          <w:szCs w:val="24"/>
          <w:lang w:eastAsia="ja-JP"/>
        </w:rPr>
        <w:t>1</w:t>
      </w:r>
      <w:r w:rsidRPr="005D2E7B">
        <w:rPr>
          <w:szCs w:val="24"/>
          <w:lang w:eastAsia="ja-JP"/>
        </w:rPr>
        <w:tab/>
      </w:r>
      <w:r w:rsidR="00D65305">
        <w:rPr>
          <w:rFonts w:hint="eastAsia"/>
          <w:color w:val="222222"/>
          <w:lang w:eastAsia="zh-CN"/>
        </w:rPr>
        <w:t>在</w:t>
      </w:r>
      <w:r w:rsidR="003B16BC">
        <w:rPr>
          <w:rFonts w:hint="eastAsia"/>
          <w:color w:val="222222"/>
          <w:lang w:eastAsia="zh-CN"/>
        </w:rPr>
        <w:t>第</w:t>
      </w:r>
      <w:r w:rsidR="00D65305">
        <w:rPr>
          <w:rFonts w:hint="eastAsia"/>
          <w:color w:val="222222"/>
          <w:lang w:eastAsia="zh-CN"/>
        </w:rPr>
        <w:t>4.1</w:t>
      </w:r>
      <w:r w:rsidR="002A045A">
        <w:rPr>
          <w:rFonts w:hint="eastAsia"/>
          <w:color w:val="222222"/>
          <w:lang w:eastAsia="zh-CN"/>
        </w:rPr>
        <w:t>节中增加</w:t>
      </w:r>
      <w:r w:rsidR="00D65305">
        <w:rPr>
          <w:rFonts w:hint="eastAsia"/>
          <w:color w:val="222222"/>
          <w:lang w:eastAsia="zh-CN"/>
        </w:rPr>
        <w:t>连续</w:t>
      </w:r>
      <w:r w:rsidR="00D65305">
        <w:rPr>
          <w:rFonts w:hint="eastAsia"/>
          <w:color w:val="222222"/>
          <w:lang w:eastAsia="zh-CN"/>
        </w:rPr>
        <w:t>100</w:t>
      </w:r>
      <w:r w:rsidR="00D65305">
        <w:rPr>
          <w:rFonts w:hint="eastAsia"/>
          <w:color w:val="222222"/>
          <w:lang w:eastAsia="zh-CN"/>
        </w:rPr>
        <w:t>点质量</w:t>
      </w:r>
      <w:r w:rsidR="003B16BC">
        <w:rPr>
          <w:rFonts w:hint="eastAsia"/>
          <w:color w:val="222222"/>
          <w:lang w:eastAsia="zh-CN"/>
        </w:rPr>
        <w:t>标度</w:t>
      </w:r>
      <w:r w:rsidR="00D65305">
        <w:rPr>
          <w:rFonts w:hint="eastAsia"/>
          <w:color w:val="222222"/>
          <w:lang w:eastAsia="zh-CN"/>
        </w:rPr>
        <w:t>（</w:t>
      </w:r>
      <w:r w:rsidR="00D65305">
        <w:rPr>
          <w:rFonts w:hint="eastAsia"/>
          <w:color w:val="222222"/>
          <w:lang w:eastAsia="zh-CN"/>
        </w:rPr>
        <w:t>CQS</w:t>
      </w:r>
      <w:r w:rsidR="00D65305">
        <w:rPr>
          <w:rFonts w:hint="eastAsia"/>
          <w:color w:val="222222"/>
          <w:lang w:eastAsia="zh-CN"/>
        </w:rPr>
        <w:t>）和连续±</w:t>
      </w:r>
      <w:r w:rsidR="00D65305">
        <w:rPr>
          <w:rFonts w:hint="eastAsia"/>
          <w:color w:val="222222"/>
          <w:lang w:eastAsia="zh-CN"/>
        </w:rPr>
        <w:t>60</w:t>
      </w:r>
      <w:r w:rsidR="00D65305">
        <w:rPr>
          <w:rFonts w:hint="eastAsia"/>
          <w:color w:val="222222"/>
          <w:lang w:eastAsia="zh-CN"/>
        </w:rPr>
        <w:t>点比较</w:t>
      </w:r>
      <w:r w:rsidR="003B16BC">
        <w:rPr>
          <w:rFonts w:hint="eastAsia"/>
          <w:color w:val="222222"/>
          <w:lang w:eastAsia="zh-CN"/>
        </w:rPr>
        <w:t>标度</w:t>
      </w:r>
      <w:r w:rsidR="00D65305">
        <w:rPr>
          <w:rFonts w:hint="eastAsia"/>
          <w:color w:val="222222"/>
          <w:lang w:eastAsia="zh-CN"/>
        </w:rPr>
        <w:t>的新分级量表。</w:t>
      </w:r>
    </w:p>
    <w:p w:rsidR="00CB176A" w:rsidRPr="005D2E7B" w:rsidRDefault="00CB176A" w:rsidP="00F006A0">
      <w:pPr>
        <w:pStyle w:val="enumlev1"/>
        <w:rPr>
          <w:szCs w:val="24"/>
          <w:lang w:eastAsia="ja-JP"/>
        </w:rPr>
      </w:pPr>
      <w:r w:rsidRPr="005D2E7B">
        <w:rPr>
          <w:szCs w:val="24"/>
          <w:lang w:eastAsia="ja-JP"/>
        </w:rPr>
        <w:t>2</w:t>
      </w:r>
      <w:r w:rsidRPr="005D2E7B">
        <w:rPr>
          <w:szCs w:val="24"/>
          <w:lang w:eastAsia="ja-JP"/>
        </w:rPr>
        <w:tab/>
      </w:r>
      <w:r w:rsidR="00B20ADE">
        <w:rPr>
          <w:rFonts w:hint="eastAsia"/>
          <w:szCs w:val="24"/>
          <w:lang w:eastAsia="zh-CN"/>
        </w:rPr>
        <w:t>根据</w:t>
      </w:r>
      <w:hyperlink r:id="rId13" w:history="1">
        <w:r w:rsidR="00B20ADE" w:rsidRPr="00FC35DC">
          <w:rPr>
            <w:rStyle w:val="Hyperlink"/>
            <w:szCs w:val="24"/>
            <w:lang w:eastAsia="ja-JP"/>
          </w:rPr>
          <w:t>ITU-R BS.1534</w:t>
        </w:r>
      </w:hyperlink>
      <w:r w:rsidR="00B20ADE">
        <w:rPr>
          <w:rFonts w:hint="eastAsia"/>
          <w:szCs w:val="24"/>
          <w:lang w:eastAsia="zh-CN"/>
        </w:rPr>
        <w:t>建议书在第</w:t>
      </w:r>
      <w:r w:rsidR="00B20ADE">
        <w:rPr>
          <w:rFonts w:hint="eastAsia"/>
          <w:szCs w:val="24"/>
          <w:lang w:eastAsia="zh-CN"/>
        </w:rPr>
        <w:t>4.2</w:t>
      </w:r>
      <w:r w:rsidR="002A045A">
        <w:rPr>
          <w:rFonts w:hint="eastAsia"/>
          <w:szCs w:val="24"/>
          <w:lang w:eastAsia="zh-CN"/>
        </w:rPr>
        <w:t>节中增加</w:t>
      </w:r>
      <w:r w:rsidR="00B20ADE">
        <w:rPr>
          <w:rFonts w:hint="eastAsia"/>
          <w:szCs w:val="24"/>
          <w:lang w:eastAsia="zh-CN"/>
        </w:rPr>
        <w:t>针对多重刺激的新测试程序。</w:t>
      </w:r>
    </w:p>
    <w:p w:rsidR="00CB176A" w:rsidRPr="005D2E7B" w:rsidRDefault="00470D0E" w:rsidP="003A5104">
      <w:pPr>
        <w:pStyle w:val="enumlev1"/>
        <w:rPr>
          <w:szCs w:val="24"/>
          <w:lang w:eastAsia="ja-JP"/>
        </w:rPr>
      </w:pPr>
      <w:r>
        <w:rPr>
          <w:szCs w:val="24"/>
          <w:lang w:eastAsia="ja-JP"/>
        </w:rPr>
        <w:t>3</w:t>
      </w:r>
      <w:r>
        <w:rPr>
          <w:szCs w:val="24"/>
          <w:lang w:eastAsia="ja-JP"/>
        </w:rPr>
        <w:tab/>
      </w:r>
      <w:r w:rsidR="00F006A0">
        <w:rPr>
          <w:rFonts w:hint="eastAsia"/>
          <w:szCs w:val="24"/>
          <w:lang w:eastAsia="zh-CN"/>
        </w:rPr>
        <w:t>根据</w:t>
      </w:r>
      <w:hyperlink r:id="rId14" w:history="1">
        <w:r w:rsidR="00F006A0" w:rsidRPr="00FC35DC">
          <w:rPr>
            <w:rStyle w:val="Hyperlink"/>
            <w:szCs w:val="24"/>
            <w:lang w:eastAsia="ja-JP"/>
          </w:rPr>
          <w:t>ITU</w:t>
        </w:r>
        <w:r w:rsidR="00F006A0" w:rsidRPr="00FC35DC">
          <w:rPr>
            <w:rStyle w:val="Hyperlink"/>
            <w:szCs w:val="24"/>
            <w:lang w:eastAsia="ja-JP"/>
          </w:rPr>
          <w:noBreakHyphen/>
          <w:t>R BS.1116</w:t>
        </w:r>
      </w:hyperlink>
      <w:r w:rsidR="00F006A0">
        <w:rPr>
          <w:rFonts w:hint="eastAsia"/>
          <w:szCs w:val="24"/>
          <w:lang w:eastAsia="zh-CN"/>
        </w:rPr>
        <w:t>建议书在</w:t>
      </w:r>
      <w:r w:rsidR="003A5104">
        <w:rPr>
          <w:rFonts w:hint="eastAsia"/>
          <w:szCs w:val="24"/>
          <w:lang w:eastAsia="zh-CN"/>
        </w:rPr>
        <w:t>新的</w:t>
      </w:r>
      <w:r w:rsidR="00F006A0">
        <w:rPr>
          <w:rFonts w:hint="eastAsia"/>
          <w:szCs w:val="24"/>
          <w:lang w:eastAsia="zh-CN"/>
        </w:rPr>
        <w:t>第</w:t>
      </w:r>
      <w:r w:rsidR="00F006A0">
        <w:rPr>
          <w:rFonts w:hint="eastAsia"/>
          <w:szCs w:val="24"/>
          <w:lang w:eastAsia="zh-CN"/>
        </w:rPr>
        <w:t>5.2.3</w:t>
      </w:r>
      <w:r w:rsidR="002A045A">
        <w:rPr>
          <w:rFonts w:hint="eastAsia"/>
          <w:szCs w:val="24"/>
          <w:lang w:eastAsia="zh-CN"/>
        </w:rPr>
        <w:t>节中增加</w:t>
      </w:r>
      <w:r w:rsidR="00F006A0">
        <w:rPr>
          <w:rFonts w:hint="eastAsia"/>
          <w:szCs w:val="24"/>
          <w:lang w:eastAsia="zh-CN"/>
        </w:rPr>
        <w:t>高级音响系统的新属性。</w:t>
      </w:r>
    </w:p>
    <w:p w:rsidR="00CB176A" w:rsidRPr="005D2E7B" w:rsidRDefault="00470D0E" w:rsidP="007A0F54">
      <w:pPr>
        <w:pStyle w:val="enumlev1"/>
        <w:rPr>
          <w:szCs w:val="24"/>
          <w:lang w:eastAsia="ja-JP"/>
        </w:rPr>
      </w:pPr>
      <w:r>
        <w:rPr>
          <w:szCs w:val="24"/>
          <w:lang w:eastAsia="ja-JP"/>
        </w:rPr>
        <w:t>4</w:t>
      </w:r>
      <w:r>
        <w:rPr>
          <w:szCs w:val="24"/>
          <w:lang w:eastAsia="ja-JP"/>
        </w:rPr>
        <w:tab/>
      </w:r>
      <w:r w:rsidR="003A5104">
        <w:rPr>
          <w:rFonts w:hint="eastAsia"/>
          <w:szCs w:val="24"/>
          <w:lang w:eastAsia="zh-CN"/>
        </w:rPr>
        <w:t>在新的第</w:t>
      </w:r>
      <w:r w:rsidR="003A5104">
        <w:rPr>
          <w:rFonts w:hint="eastAsia"/>
          <w:szCs w:val="24"/>
          <w:lang w:eastAsia="zh-CN"/>
        </w:rPr>
        <w:t>5.6</w:t>
      </w:r>
      <w:r w:rsidR="00996DC2">
        <w:rPr>
          <w:rFonts w:hint="eastAsia"/>
          <w:szCs w:val="24"/>
          <w:lang w:eastAsia="zh-CN"/>
        </w:rPr>
        <w:t>节</w:t>
      </w:r>
      <w:r w:rsidR="00EB7C49">
        <w:rPr>
          <w:rFonts w:hint="eastAsia"/>
          <w:szCs w:val="24"/>
          <w:lang w:eastAsia="zh-CN"/>
        </w:rPr>
        <w:t>中</w:t>
      </w:r>
      <w:r w:rsidR="00996DC2">
        <w:rPr>
          <w:rFonts w:hint="eastAsia"/>
          <w:szCs w:val="24"/>
          <w:lang w:eastAsia="zh-CN"/>
        </w:rPr>
        <w:t>增加</w:t>
      </w:r>
      <w:r w:rsidR="007A0F54">
        <w:rPr>
          <w:rFonts w:hint="eastAsia"/>
          <w:szCs w:val="24"/>
          <w:lang w:eastAsia="zh-CN"/>
        </w:rPr>
        <w:t>对</w:t>
      </w:r>
      <w:hyperlink r:id="rId15" w:history="1">
        <w:r w:rsidR="007A0F54" w:rsidRPr="00FC35DC">
          <w:rPr>
            <w:rStyle w:val="Hyperlink"/>
            <w:szCs w:val="24"/>
            <w:lang w:eastAsia="ja-JP"/>
          </w:rPr>
          <w:t>ITU-R BS.2399</w:t>
        </w:r>
      </w:hyperlink>
      <w:r w:rsidR="007A0F54">
        <w:rPr>
          <w:rFonts w:hint="eastAsia"/>
          <w:szCs w:val="24"/>
          <w:lang w:eastAsia="zh-CN"/>
        </w:rPr>
        <w:t>报告的新参考。</w:t>
      </w:r>
    </w:p>
    <w:p w:rsidR="00CB176A" w:rsidRDefault="00CB176A" w:rsidP="00CB176A">
      <w:pPr>
        <w:tabs>
          <w:tab w:val="right" w:pos="9639"/>
        </w:tabs>
        <w:spacing w:before="480"/>
        <w:rPr>
          <w:rFonts w:asciiTheme="minorHAnsi" w:hAnsiTheme="minorHAnsi"/>
          <w:szCs w:val="24"/>
          <w:u w:val="single"/>
          <w:lang w:eastAsia="zh-CN"/>
        </w:rPr>
      </w:pPr>
      <w:r w:rsidRPr="005D2E7B">
        <w:rPr>
          <w:rFonts w:asciiTheme="minorHAnsi" w:hAnsiTheme="minorHAnsi"/>
          <w:szCs w:val="24"/>
          <w:u w:val="single"/>
          <w:lang w:eastAsia="zh-CN"/>
        </w:rPr>
        <w:t>ITU-R BT.1122-2</w:t>
      </w:r>
      <w:r w:rsidR="00417207">
        <w:rPr>
          <w:rFonts w:asciiTheme="minorHAnsi" w:hAnsiTheme="minorHAnsi" w:hint="eastAsia"/>
          <w:szCs w:val="24"/>
          <w:u w:val="single"/>
          <w:lang w:eastAsia="zh-CN"/>
        </w:rPr>
        <w:t>建议书修订草案</w:t>
      </w:r>
      <w:r>
        <w:rPr>
          <w:rFonts w:asciiTheme="minorHAnsi" w:hAnsiTheme="minorHAnsi"/>
          <w:szCs w:val="24"/>
          <w:lang w:eastAsia="zh-CN"/>
        </w:rPr>
        <w:tab/>
      </w:r>
      <w:r w:rsidRPr="005D2E7B">
        <w:rPr>
          <w:rFonts w:asciiTheme="minorHAnsi" w:hAnsiTheme="minorHAnsi"/>
          <w:szCs w:val="24"/>
          <w:lang w:eastAsia="zh-CN"/>
        </w:rPr>
        <w:t>6</w:t>
      </w:r>
      <w:r w:rsidRPr="00847F19">
        <w:rPr>
          <w:rFonts w:asciiTheme="minorHAnsi" w:hAnsiTheme="minorHAnsi"/>
          <w:szCs w:val="24"/>
          <w:lang w:eastAsia="zh-CN"/>
        </w:rPr>
        <w:t>/272</w:t>
      </w:r>
      <w:r>
        <w:rPr>
          <w:rFonts w:asciiTheme="minorHAnsi" w:hAnsiTheme="minorHAnsi" w:hint="eastAsia"/>
          <w:szCs w:val="24"/>
          <w:lang w:eastAsia="zh-CN"/>
        </w:rPr>
        <w:t>号文件</w:t>
      </w:r>
    </w:p>
    <w:p w:rsidR="00256B47" w:rsidRDefault="00256B47" w:rsidP="00256B47">
      <w:pPr>
        <w:tabs>
          <w:tab w:val="right" w:pos="9639"/>
        </w:tabs>
        <w:spacing w:before="360"/>
        <w:jc w:val="center"/>
        <w:rPr>
          <w:b/>
          <w:bCs/>
          <w:color w:val="000000"/>
          <w:sz w:val="28"/>
          <w:szCs w:val="28"/>
          <w:lang w:eastAsia="zh-CN"/>
        </w:rPr>
      </w:pPr>
      <w:r w:rsidRPr="00256B47">
        <w:rPr>
          <w:rFonts w:hint="eastAsia"/>
          <w:b/>
          <w:bCs/>
          <w:color w:val="000000"/>
          <w:sz w:val="28"/>
          <w:szCs w:val="28"/>
          <w:lang w:eastAsia="zh-CN"/>
        </w:rPr>
        <w:t>标清</w:t>
      </w:r>
      <w:r w:rsidRPr="00256B47">
        <w:rPr>
          <w:b/>
          <w:bCs/>
          <w:color w:val="000000"/>
          <w:sz w:val="28"/>
          <w:szCs w:val="28"/>
          <w:lang w:eastAsia="zh-CN"/>
        </w:rPr>
        <w:t>电视（</w:t>
      </w:r>
      <w:r w:rsidR="009558BA" w:rsidRPr="00256B47">
        <w:rPr>
          <w:rFonts w:hint="eastAsia"/>
          <w:b/>
          <w:bCs/>
          <w:color w:val="000000"/>
          <w:sz w:val="28"/>
          <w:szCs w:val="28"/>
          <w:lang w:eastAsia="zh-CN"/>
        </w:rPr>
        <w:t>SDTV</w:t>
      </w:r>
      <w:r w:rsidRPr="00256B47">
        <w:rPr>
          <w:rFonts w:hint="eastAsia"/>
          <w:b/>
          <w:bCs/>
          <w:color w:val="000000"/>
          <w:sz w:val="28"/>
          <w:szCs w:val="28"/>
          <w:lang w:eastAsia="zh-CN"/>
        </w:rPr>
        <w:t>）</w:t>
      </w:r>
      <w:r w:rsidR="009558BA" w:rsidRPr="00256B47">
        <w:rPr>
          <w:rFonts w:hint="eastAsia"/>
          <w:b/>
          <w:bCs/>
          <w:color w:val="000000"/>
          <w:sz w:val="28"/>
          <w:szCs w:val="28"/>
          <w:lang w:eastAsia="zh-CN"/>
        </w:rPr>
        <w:t>和</w:t>
      </w:r>
      <w:r w:rsidRPr="00256B47">
        <w:rPr>
          <w:rFonts w:hint="eastAsia"/>
          <w:b/>
          <w:bCs/>
          <w:color w:val="000000"/>
          <w:sz w:val="28"/>
          <w:szCs w:val="28"/>
          <w:lang w:eastAsia="zh-CN"/>
        </w:rPr>
        <w:t>高清</w:t>
      </w:r>
      <w:r w:rsidRPr="00256B47">
        <w:rPr>
          <w:b/>
          <w:bCs/>
          <w:color w:val="000000"/>
          <w:sz w:val="28"/>
          <w:szCs w:val="28"/>
          <w:lang w:eastAsia="zh-CN"/>
        </w:rPr>
        <w:t>电视（</w:t>
      </w:r>
      <w:r w:rsidR="009558BA" w:rsidRPr="00256B47">
        <w:rPr>
          <w:rFonts w:hint="eastAsia"/>
          <w:b/>
          <w:bCs/>
          <w:color w:val="000000"/>
          <w:sz w:val="28"/>
          <w:szCs w:val="28"/>
          <w:lang w:eastAsia="zh-CN"/>
        </w:rPr>
        <w:t>HDTV</w:t>
      </w:r>
      <w:r w:rsidRPr="00256B47">
        <w:rPr>
          <w:rFonts w:hint="eastAsia"/>
          <w:b/>
          <w:bCs/>
          <w:color w:val="000000"/>
          <w:sz w:val="28"/>
          <w:szCs w:val="28"/>
          <w:lang w:eastAsia="zh-CN"/>
        </w:rPr>
        <w:t>）</w:t>
      </w:r>
      <w:r w:rsidR="003432C3">
        <w:rPr>
          <w:rFonts w:hint="eastAsia"/>
          <w:b/>
          <w:bCs/>
          <w:color w:val="000000"/>
          <w:sz w:val="28"/>
          <w:szCs w:val="28"/>
          <w:lang w:eastAsia="zh-CN"/>
        </w:rPr>
        <w:t>发射</w:t>
      </w:r>
    </w:p>
    <w:p w:rsidR="00CB176A" w:rsidRPr="00256B47" w:rsidRDefault="003432C3" w:rsidP="00256B47">
      <w:pPr>
        <w:tabs>
          <w:tab w:val="right" w:pos="9639"/>
        </w:tabs>
        <w:jc w:val="center"/>
        <w:rPr>
          <w:b/>
          <w:bCs/>
          <w:color w:val="000000"/>
          <w:sz w:val="28"/>
          <w:szCs w:val="28"/>
          <w:lang w:eastAsia="zh-CN"/>
        </w:rPr>
      </w:pPr>
      <w:r>
        <w:rPr>
          <w:rFonts w:hint="eastAsia"/>
          <w:b/>
          <w:bCs/>
          <w:color w:val="000000"/>
          <w:sz w:val="28"/>
          <w:szCs w:val="28"/>
          <w:lang w:eastAsia="zh-CN"/>
        </w:rPr>
        <w:t>和</w:t>
      </w:r>
      <w:r w:rsidR="00436C56">
        <w:rPr>
          <w:rFonts w:hint="eastAsia"/>
          <w:b/>
          <w:bCs/>
          <w:color w:val="000000"/>
          <w:sz w:val="28"/>
          <w:szCs w:val="28"/>
          <w:lang w:eastAsia="zh-CN"/>
        </w:rPr>
        <w:t>二次分配</w:t>
      </w:r>
      <w:r w:rsidR="001237C8">
        <w:rPr>
          <w:rFonts w:hint="eastAsia"/>
          <w:b/>
          <w:bCs/>
          <w:color w:val="000000"/>
          <w:sz w:val="28"/>
          <w:szCs w:val="28"/>
          <w:lang w:eastAsia="zh-CN"/>
        </w:rPr>
        <w:t>系统</w:t>
      </w:r>
      <w:r w:rsidR="00DD3D17">
        <w:rPr>
          <w:rFonts w:hint="eastAsia"/>
          <w:b/>
          <w:bCs/>
          <w:color w:val="000000"/>
          <w:sz w:val="28"/>
          <w:szCs w:val="28"/>
          <w:lang w:eastAsia="zh-CN"/>
        </w:rPr>
        <w:t>编</w:t>
      </w:r>
      <w:r w:rsidR="00DB3D2F">
        <w:rPr>
          <w:rFonts w:hint="eastAsia"/>
          <w:b/>
          <w:bCs/>
          <w:color w:val="000000"/>
          <w:sz w:val="28"/>
          <w:szCs w:val="28"/>
          <w:lang w:eastAsia="zh-CN"/>
        </w:rPr>
        <w:t>解码器</w:t>
      </w:r>
      <w:r w:rsidR="001237C8">
        <w:rPr>
          <w:rFonts w:hint="eastAsia"/>
          <w:b/>
          <w:bCs/>
          <w:color w:val="000000"/>
          <w:sz w:val="28"/>
          <w:szCs w:val="28"/>
          <w:lang w:eastAsia="zh-CN"/>
        </w:rPr>
        <w:t>的</w:t>
      </w:r>
      <w:r w:rsidR="00DD3D17">
        <w:rPr>
          <w:rFonts w:hint="eastAsia"/>
          <w:b/>
          <w:bCs/>
          <w:color w:val="000000"/>
          <w:sz w:val="28"/>
          <w:szCs w:val="28"/>
          <w:lang w:eastAsia="zh-CN"/>
        </w:rPr>
        <w:t>用户需求</w:t>
      </w:r>
    </w:p>
    <w:p w:rsidR="00CB176A" w:rsidRPr="00403A4A" w:rsidRDefault="007E58F5" w:rsidP="00BC5A9E">
      <w:pPr>
        <w:spacing w:before="240"/>
        <w:ind w:firstLineChars="200" w:firstLine="480"/>
        <w:rPr>
          <w:szCs w:val="24"/>
          <w:lang w:eastAsia="ja-JP"/>
        </w:rPr>
      </w:pPr>
      <w:r>
        <w:rPr>
          <w:rFonts w:hint="eastAsia"/>
          <w:szCs w:val="24"/>
          <w:lang w:eastAsia="zh-CN"/>
        </w:rPr>
        <w:t>本修订旨在拓展</w:t>
      </w:r>
      <w:hyperlink r:id="rId16" w:history="1">
        <w:r w:rsidRPr="00FC35DC">
          <w:rPr>
            <w:rStyle w:val="Hyperlink"/>
            <w:szCs w:val="24"/>
            <w:lang w:eastAsia="zh-CN"/>
          </w:rPr>
          <w:t>ITU-R BT.1122-2</w:t>
        </w:r>
      </w:hyperlink>
      <w:r>
        <w:rPr>
          <w:rFonts w:hint="eastAsia"/>
          <w:szCs w:val="24"/>
          <w:lang w:eastAsia="zh-CN"/>
        </w:rPr>
        <w:t>建议书</w:t>
      </w:r>
      <w:r w:rsidR="00996DC2">
        <w:rPr>
          <w:rFonts w:hint="eastAsia"/>
          <w:szCs w:val="24"/>
          <w:lang w:eastAsia="zh-CN"/>
        </w:rPr>
        <w:t>，以便</w:t>
      </w:r>
      <w:r w:rsidR="0046758C">
        <w:rPr>
          <w:rFonts w:hint="eastAsia"/>
          <w:szCs w:val="24"/>
          <w:lang w:eastAsia="zh-CN"/>
        </w:rPr>
        <w:t>涵盖超高清电视（</w:t>
      </w:r>
      <w:r w:rsidR="0046758C">
        <w:rPr>
          <w:rFonts w:hint="eastAsia"/>
          <w:szCs w:val="24"/>
          <w:lang w:eastAsia="zh-CN"/>
        </w:rPr>
        <w:t>UHDTV</w:t>
      </w:r>
      <w:r w:rsidR="0046758C">
        <w:rPr>
          <w:rFonts w:hint="eastAsia"/>
          <w:szCs w:val="24"/>
          <w:lang w:eastAsia="zh-CN"/>
        </w:rPr>
        <w:t>）和高动态光照渲染电视（</w:t>
      </w:r>
      <w:r w:rsidR="0046758C">
        <w:rPr>
          <w:rFonts w:hint="eastAsia"/>
          <w:szCs w:val="24"/>
          <w:lang w:eastAsia="zh-CN"/>
        </w:rPr>
        <w:t>HDR-TV</w:t>
      </w:r>
      <w:r w:rsidR="0046758C">
        <w:rPr>
          <w:rFonts w:hint="eastAsia"/>
          <w:szCs w:val="24"/>
          <w:lang w:eastAsia="zh-CN"/>
        </w:rPr>
        <w:t>），满足用户对发射和</w:t>
      </w:r>
      <w:r w:rsidR="00436C56">
        <w:rPr>
          <w:rFonts w:hint="eastAsia"/>
          <w:szCs w:val="24"/>
          <w:lang w:eastAsia="zh-CN"/>
        </w:rPr>
        <w:t>二次分配</w:t>
      </w:r>
      <w:r w:rsidR="00996DC2">
        <w:rPr>
          <w:rFonts w:hint="eastAsia"/>
          <w:szCs w:val="24"/>
          <w:lang w:eastAsia="zh-CN"/>
        </w:rPr>
        <w:t>系统编</w:t>
      </w:r>
      <w:r w:rsidR="002239E6">
        <w:rPr>
          <w:rFonts w:hint="eastAsia"/>
          <w:szCs w:val="24"/>
          <w:lang w:eastAsia="zh-CN"/>
        </w:rPr>
        <w:t>解</w:t>
      </w:r>
      <w:r w:rsidR="00996DC2">
        <w:rPr>
          <w:rFonts w:hint="eastAsia"/>
          <w:szCs w:val="24"/>
          <w:lang w:eastAsia="zh-CN"/>
        </w:rPr>
        <w:t>码器的要求</w:t>
      </w:r>
      <w:r w:rsidR="0046758C">
        <w:rPr>
          <w:rFonts w:hint="eastAsia"/>
          <w:szCs w:val="24"/>
          <w:lang w:eastAsia="zh-CN"/>
        </w:rPr>
        <w:t>。</w:t>
      </w:r>
      <w:r w:rsidR="00996DC2">
        <w:rPr>
          <w:rFonts w:hint="eastAsia"/>
          <w:szCs w:val="24"/>
          <w:lang w:eastAsia="zh-CN"/>
        </w:rPr>
        <w:t>同时对包括“输入信号格式”和“虚拟透明度”在内的</w:t>
      </w:r>
      <w:r w:rsidR="005354F3">
        <w:rPr>
          <w:rFonts w:hint="eastAsia"/>
          <w:szCs w:val="24"/>
          <w:lang w:eastAsia="zh-CN"/>
        </w:rPr>
        <w:t>一些术语进行了说明</w:t>
      </w:r>
      <w:r w:rsidR="00F71CB5">
        <w:rPr>
          <w:rFonts w:hint="eastAsia"/>
          <w:szCs w:val="24"/>
          <w:lang w:eastAsia="zh-CN"/>
        </w:rPr>
        <w:t>。</w:t>
      </w:r>
    </w:p>
    <w:p w:rsidR="00CB176A" w:rsidRDefault="00CB176A" w:rsidP="00CB176A">
      <w:pPr>
        <w:tabs>
          <w:tab w:val="right" w:pos="9639"/>
        </w:tabs>
        <w:spacing w:before="480"/>
        <w:rPr>
          <w:rFonts w:asciiTheme="minorHAnsi" w:hAnsiTheme="minorHAnsi"/>
          <w:szCs w:val="24"/>
          <w:lang w:eastAsia="zh-CN"/>
        </w:rPr>
      </w:pPr>
      <w:r w:rsidRPr="005D2E7B">
        <w:rPr>
          <w:rFonts w:asciiTheme="minorHAnsi" w:hAnsiTheme="minorHAnsi"/>
          <w:szCs w:val="24"/>
          <w:u w:val="single"/>
          <w:lang w:eastAsia="zh-CN"/>
        </w:rPr>
        <w:t>ITU-R BS.1196-6</w:t>
      </w:r>
      <w:r w:rsidR="00417207">
        <w:rPr>
          <w:rFonts w:asciiTheme="minorHAnsi" w:hAnsiTheme="minorHAnsi" w:hint="eastAsia"/>
          <w:szCs w:val="24"/>
          <w:u w:val="single"/>
          <w:lang w:eastAsia="zh-CN"/>
        </w:rPr>
        <w:t>建议书修订草案</w:t>
      </w:r>
      <w:r>
        <w:rPr>
          <w:rFonts w:asciiTheme="minorHAnsi" w:hAnsiTheme="minorHAnsi"/>
          <w:szCs w:val="24"/>
          <w:lang w:eastAsia="zh-CN"/>
        </w:rPr>
        <w:tab/>
      </w:r>
      <w:r w:rsidRPr="00847F19">
        <w:rPr>
          <w:rFonts w:asciiTheme="minorHAnsi" w:hAnsiTheme="minorHAnsi"/>
          <w:szCs w:val="24"/>
          <w:lang w:eastAsia="zh-CN"/>
        </w:rPr>
        <w:t>6/278</w:t>
      </w:r>
      <w:r>
        <w:rPr>
          <w:rFonts w:asciiTheme="minorHAnsi" w:hAnsiTheme="minorHAnsi" w:hint="eastAsia"/>
          <w:szCs w:val="24"/>
          <w:lang w:eastAsia="zh-CN"/>
        </w:rPr>
        <w:t>号文件</w:t>
      </w:r>
    </w:p>
    <w:p w:rsidR="00CB176A" w:rsidRPr="009558BA" w:rsidRDefault="009558BA" w:rsidP="00A077F4">
      <w:pPr>
        <w:tabs>
          <w:tab w:val="right" w:pos="9639"/>
        </w:tabs>
        <w:spacing w:before="360"/>
        <w:jc w:val="center"/>
        <w:rPr>
          <w:rFonts w:asciiTheme="minorHAnsi" w:hAnsiTheme="minorHAnsi"/>
          <w:b/>
          <w:bCs/>
          <w:sz w:val="28"/>
          <w:szCs w:val="28"/>
          <w:highlight w:val="yellow"/>
          <w:lang w:eastAsia="zh-CN"/>
        </w:rPr>
      </w:pPr>
      <w:r w:rsidRPr="009558BA">
        <w:rPr>
          <w:b/>
          <w:bCs/>
          <w:color w:val="000000"/>
          <w:sz w:val="28"/>
          <w:szCs w:val="28"/>
          <w:lang w:eastAsia="zh-CN"/>
        </w:rPr>
        <w:t>数字广播音频编码系统</w:t>
      </w:r>
    </w:p>
    <w:p w:rsidR="00CB176A" w:rsidRPr="00403A4A" w:rsidRDefault="00BC6BA8" w:rsidP="00A077F4">
      <w:pPr>
        <w:spacing w:before="240"/>
        <w:ind w:firstLineChars="200" w:firstLine="480"/>
        <w:rPr>
          <w:szCs w:val="24"/>
          <w:lang w:eastAsia="ja-JP"/>
        </w:rPr>
      </w:pPr>
      <w:r>
        <w:rPr>
          <w:rFonts w:hint="eastAsia"/>
          <w:szCs w:val="24"/>
          <w:lang w:eastAsia="zh-CN"/>
        </w:rPr>
        <w:t>本修订</w:t>
      </w:r>
      <w:r w:rsidR="00195F80">
        <w:rPr>
          <w:rFonts w:hint="eastAsia"/>
          <w:szCs w:val="24"/>
          <w:lang w:eastAsia="zh-CN"/>
        </w:rPr>
        <w:t>在</w:t>
      </w:r>
      <w:r w:rsidR="00104745">
        <w:rPr>
          <w:rFonts w:hint="eastAsia"/>
          <w:szCs w:val="24"/>
          <w:lang w:eastAsia="zh-CN"/>
        </w:rPr>
        <w:t>分配</w:t>
      </w:r>
      <w:r w:rsidR="00792DA9">
        <w:rPr>
          <w:rFonts w:hint="eastAsia"/>
          <w:szCs w:val="24"/>
          <w:lang w:eastAsia="zh-CN"/>
        </w:rPr>
        <w:t>和</w:t>
      </w:r>
      <w:r w:rsidR="00256B47">
        <w:rPr>
          <w:rFonts w:hint="eastAsia"/>
          <w:szCs w:val="24"/>
          <w:lang w:eastAsia="zh-CN"/>
        </w:rPr>
        <w:t>馈</w:t>
      </w:r>
      <w:r w:rsidR="00DA539C">
        <w:rPr>
          <w:rFonts w:hint="eastAsia"/>
          <w:szCs w:val="24"/>
          <w:lang w:eastAsia="zh-CN"/>
        </w:rPr>
        <w:t>送</w:t>
      </w:r>
      <w:r w:rsidR="0086648C">
        <w:rPr>
          <w:rFonts w:hint="eastAsia"/>
          <w:szCs w:val="24"/>
          <w:lang w:eastAsia="zh-CN"/>
        </w:rPr>
        <w:t>链路</w:t>
      </w:r>
      <w:r w:rsidR="00195F80">
        <w:rPr>
          <w:rFonts w:hint="eastAsia"/>
          <w:szCs w:val="24"/>
          <w:lang w:eastAsia="zh-CN"/>
        </w:rPr>
        <w:t>的</w:t>
      </w:r>
      <w:r w:rsidR="00256B47">
        <w:rPr>
          <w:rFonts w:hint="eastAsia"/>
          <w:szCs w:val="24"/>
          <w:lang w:eastAsia="zh-CN"/>
        </w:rPr>
        <w:t>使</w:t>
      </w:r>
      <w:r w:rsidR="007A5515">
        <w:rPr>
          <w:rFonts w:hint="eastAsia"/>
          <w:szCs w:val="24"/>
          <w:lang w:eastAsia="zh-CN"/>
        </w:rPr>
        <w:t>用</w:t>
      </w:r>
      <w:r w:rsidR="00195F80">
        <w:rPr>
          <w:rFonts w:hint="eastAsia"/>
          <w:szCs w:val="24"/>
          <w:lang w:eastAsia="zh-CN"/>
        </w:rPr>
        <w:t>案例中增加了</w:t>
      </w:r>
      <w:r w:rsidR="00C320FC">
        <w:rPr>
          <w:rFonts w:hint="eastAsia"/>
          <w:szCs w:val="24"/>
          <w:lang w:eastAsia="zh-CN"/>
        </w:rPr>
        <w:t>一个</w:t>
      </w:r>
      <w:r w:rsidR="00195F80" w:rsidRPr="00403A4A">
        <w:rPr>
          <w:szCs w:val="24"/>
          <w:lang w:eastAsia="ja-JP"/>
        </w:rPr>
        <w:t>MPEG-4 AAC</w:t>
      </w:r>
      <w:r w:rsidR="005F2EEB">
        <w:rPr>
          <w:rFonts w:hint="eastAsia"/>
          <w:szCs w:val="24"/>
          <w:lang w:eastAsia="zh-CN"/>
        </w:rPr>
        <w:t>新</w:t>
      </w:r>
      <w:r w:rsidR="00195F80">
        <w:rPr>
          <w:rFonts w:hint="eastAsia"/>
          <w:szCs w:val="24"/>
          <w:lang w:eastAsia="zh-CN"/>
        </w:rPr>
        <w:t>技术参数。</w:t>
      </w:r>
      <w:r w:rsidR="00B97BE1">
        <w:rPr>
          <w:rFonts w:hint="eastAsia"/>
          <w:szCs w:val="24"/>
          <w:lang w:eastAsia="zh-CN"/>
        </w:rPr>
        <w:t>为响应广播公司的请求，本修改添加</w:t>
      </w:r>
      <w:r w:rsidR="00A95FD3">
        <w:rPr>
          <w:rFonts w:hint="eastAsia"/>
          <w:szCs w:val="24"/>
          <w:lang w:eastAsia="zh-CN"/>
        </w:rPr>
        <w:t>了新</w:t>
      </w:r>
      <w:r w:rsidR="00B97BE1">
        <w:rPr>
          <w:rFonts w:hint="eastAsia"/>
          <w:szCs w:val="24"/>
          <w:lang w:eastAsia="zh-CN"/>
        </w:rPr>
        <w:t>信息。</w:t>
      </w:r>
    </w:p>
    <w:p w:rsidR="00CB176A" w:rsidRDefault="00CB176A" w:rsidP="00CB176A">
      <w:pPr>
        <w:tabs>
          <w:tab w:val="right" w:pos="9639"/>
        </w:tabs>
        <w:spacing w:before="480"/>
        <w:rPr>
          <w:rFonts w:asciiTheme="minorHAnsi" w:hAnsiTheme="minorHAnsi"/>
          <w:szCs w:val="24"/>
          <w:lang w:eastAsia="zh-CN"/>
        </w:rPr>
      </w:pPr>
      <w:r w:rsidRPr="005D2E7B">
        <w:rPr>
          <w:rFonts w:asciiTheme="minorHAnsi" w:hAnsiTheme="minorHAnsi"/>
          <w:szCs w:val="24"/>
          <w:u w:val="single"/>
          <w:lang w:eastAsia="zh-CN"/>
        </w:rPr>
        <w:t>ITU-R BS.1548-5</w:t>
      </w:r>
      <w:r w:rsidR="00417207">
        <w:rPr>
          <w:rFonts w:asciiTheme="minorHAnsi" w:hAnsiTheme="minorHAnsi" w:hint="eastAsia"/>
          <w:szCs w:val="24"/>
          <w:u w:val="single"/>
          <w:lang w:eastAsia="zh-CN"/>
        </w:rPr>
        <w:t>建议书修订草案</w:t>
      </w:r>
      <w:r>
        <w:rPr>
          <w:rFonts w:asciiTheme="minorHAnsi" w:hAnsiTheme="minorHAnsi"/>
          <w:szCs w:val="24"/>
          <w:lang w:eastAsia="zh-CN"/>
        </w:rPr>
        <w:tab/>
      </w:r>
      <w:r w:rsidRPr="00847F19">
        <w:rPr>
          <w:rFonts w:asciiTheme="minorHAnsi" w:hAnsiTheme="minorHAnsi"/>
          <w:szCs w:val="24"/>
          <w:lang w:eastAsia="zh-CN"/>
        </w:rPr>
        <w:t>6/279</w:t>
      </w:r>
      <w:r>
        <w:rPr>
          <w:rFonts w:asciiTheme="minorHAnsi" w:hAnsiTheme="minorHAnsi" w:hint="eastAsia"/>
          <w:szCs w:val="24"/>
          <w:lang w:eastAsia="zh-CN"/>
        </w:rPr>
        <w:t>号文件</w:t>
      </w:r>
    </w:p>
    <w:p w:rsidR="00CB176A" w:rsidRPr="009558BA" w:rsidRDefault="009558BA" w:rsidP="00A077F4">
      <w:pPr>
        <w:tabs>
          <w:tab w:val="right" w:pos="9639"/>
        </w:tabs>
        <w:spacing w:before="360"/>
        <w:jc w:val="center"/>
        <w:rPr>
          <w:rFonts w:asciiTheme="minorHAnsi" w:hAnsiTheme="minorHAnsi"/>
          <w:b/>
          <w:bCs/>
          <w:sz w:val="28"/>
          <w:szCs w:val="28"/>
          <w:lang w:eastAsia="zh-CN"/>
        </w:rPr>
      </w:pPr>
      <w:r w:rsidRPr="009558BA">
        <w:rPr>
          <w:b/>
          <w:bCs/>
          <w:color w:val="000000"/>
          <w:sz w:val="28"/>
          <w:szCs w:val="28"/>
          <w:lang w:eastAsia="zh-CN"/>
        </w:rPr>
        <w:t>数字广播音频编码系统</w:t>
      </w:r>
      <w:r w:rsidRPr="009558BA">
        <w:rPr>
          <w:rFonts w:asciiTheme="minorHAnsi" w:hAnsiTheme="minorHAnsi" w:cstheme="majorBidi" w:hint="eastAsia"/>
          <w:b/>
          <w:bCs/>
          <w:sz w:val="28"/>
          <w:szCs w:val="28"/>
          <w:lang w:eastAsia="zh-CN"/>
        </w:rPr>
        <w:t>的</w:t>
      </w:r>
      <w:r w:rsidR="00DD3D17">
        <w:rPr>
          <w:rFonts w:asciiTheme="minorHAnsi" w:hAnsiTheme="minorHAnsi" w:cstheme="majorBidi" w:hint="eastAsia"/>
          <w:b/>
          <w:bCs/>
          <w:sz w:val="28"/>
          <w:szCs w:val="28"/>
          <w:lang w:eastAsia="zh-CN"/>
        </w:rPr>
        <w:t>用户</w:t>
      </w:r>
      <w:r w:rsidRPr="009558BA">
        <w:rPr>
          <w:rFonts w:asciiTheme="minorHAnsi" w:hAnsiTheme="minorHAnsi" w:cstheme="majorBidi" w:hint="eastAsia"/>
          <w:b/>
          <w:bCs/>
          <w:sz w:val="28"/>
          <w:szCs w:val="28"/>
          <w:lang w:eastAsia="zh-CN"/>
        </w:rPr>
        <w:t>需求</w:t>
      </w:r>
    </w:p>
    <w:p w:rsidR="00CB176A" w:rsidRPr="00403A4A" w:rsidRDefault="0086648C" w:rsidP="00A077F4">
      <w:pPr>
        <w:spacing w:before="240"/>
        <w:ind w:firstLineChars="200" w:firstLine="480"/>
        <w:rPr>
          <w:szCs w:val="24"/>
          <w:lang w:eastAsia="ja-JP"/>
        </w:rPr>
      </w:pPr>
      <w:r>
        <w:rPr>
          <w:rFonts w:hint="eastAsia"/>
          <w:szCs w:val="24"/>
          <w:lang w:eastAsia="zh-CN"/>
        </w:rPr>
        <w:t>本修订在</w:t>
      </w:r>
      <w:r w:rsidR="00104745">
        <w:rPr>
          <w:rFonts w:hint="eastAsia"/>
          <w:szCs w:val="24"/>
          <w:lang w:eastAsia="zh-CN"/>
        </w:rPr>
        <w:t>分配</w:t>
      </w:r>
      <w:r w:rsidR="00792DA9">
        <w:rPr>
          <w:rFonts w:hint="eastAsia"/>
          <w:szCs w:val="24"/>
          <w:lang w:eastAsia="zh-CN"/>
        </w:rPr>
        <w:t>和</w:t>
      </w:r>
      <w:r w:rsidR="00256B47">
        <w:rPr>
          <w:rFonts w:hint="eastAsia"/>
          <w:szCs w:val="24"/>
          <w:lang w:eastAsia="zh-CN"/>
        </w:rPr>
        <w:t>馈</w:t>
      </w:r>
      <w:r w:rsidR="00DA539C">
        <w:rPr>
          <w:rFonts w:hint="eastAsia"/>
          <w:szCs w:val="24"/>
          <w:lang w:eastAsia="zh-CN"/>
        </w:rPr>
        <w:t>送</w:t>
      </w:r>
      <w:r w:rsidR="00792DA9">
        <w:rPr>
          <w:rFonts w:hint="eastAsia"/>
          <w:szCs w:val="24"/>
          <w:lang w:eastAsia="zh-CN"/>
        </w:rPr>
        <w:t>链路</w:t>
      </w:r>
      <w:r>
        <w:rPr>
          <w:rFonts w:hint="eastAsia"/>
          <w:szCs w:val="24"/>
          <w:lang w:eastAsia="zh-CN"/>
        </w:rPr>
        <w:t>的</w:t>
      </w:r>
      <w:r w:rsidR="00256B47">
        <w:rPr>
          <w:rFonts w:hint="eastAsia"/>
          <w:szCs w:val="24"/>
          <w:lang w:eastAsia="zh-CN"/>
        </w:rPr>
        <w:t>使</w:t>
      </w:r>
      <w:r w:rsidR="00104745">
        <w:rPr>
          <w:rFonts w:hint="eastAsia"/>
          <w:szCs w:val="24"/>
          <w:lang w:eastAsia="zh-CN"/>
        </w:rPr>
        <w:t>用案例中增加了</w:t>
      </w:r>
      <w:hyperlink r:id="rId17" w:history="1">
        <w:r w:rsidR="00104745">
          <w:rPr>
            <w:rStyle w:val="Hyperlink"/>
            <w:spacing w:val="-2"/>
            <w:szCs w:val="24"/>
            <w:lang w:eastAsia="ja-JP"/>
          </w:rPr>
          <w:t>ITU</w:t>
        </w:r>
        <w:r w:rsidR="00104745">
          <w:rPr>
            <w:rStyle w:val="Hyperlink"/>
            <w:spacing w:val="-2"/>
            <w:szCs w:val="24"/>
            <w:lang w:eastAsia="ja-JP"/>
          </w:rPr>
          <w:noBreakHyphen/>
        </w:r>
        <w:r w:rsidR="00104745" w:rsidRPr="00403A4A">
          <w:rPr>
            <w:rStyle w:val="Hyperlink"/>
            <w:spacing w:val="-2"/>
            <w:szCs w:val="24"/>
            <w:lang w:eastAsia="ja-JP"/>
          </w:rPr>
          <w:t>R BS.2051-1</w:t>
        </w:r>
      </w:hyperlink>
      <w:r w:rsidR="00104745">
        <w:rPr>
          <w:rFonts w:hint="eastAsia"/>
          <w:szCs w:val="24"/>
          <w:lang w:eastAsia="zh-CN"/>
        </w:rPr>
        <w:t>建议书</w:t>
      </w:r>
      <w:r w:rsidR="00E61502">
        <w:rPr>
          <w:rFonts w:hint="eastAsia"/>
          <w:szCs w:val="24"/>
          <w:lang w:eastAsia="zh-CN"/>
        </w:rPr>
        <w:t>所规定的信道配置新要求</w:t>
      </w:r>
      <w:r w:rsidR="006614B1">
        <w:rPr>
          <w:rFonts w:hint="eastAsia"/>
          <w:szCs w:val="24"/>
          <w:lang w:eastAsia="zh-CN"/>
        </w:rPr>
        <w:t>及</w:t>
      </w:r>
      <w:r w:rsidR="006614B1">
        <w:rPr>
          <w:rFonts w:hint="eastAsia"/>
          <w:szCs w:val="24"/>
          <w:lang w:eastAsia="zh-CN"/>
        </w:rPr>
        <w:t>MPEG-4</w:t>
      </w:r>
      <w:r w:rsidR="00256B47">
        <w:rPr>
          <w:szCs w:val="24"/>
          <w:lang w:eastAsia="zh-CN"/>
        </w:rPr>
        <w:t xml:space="preserve"> AAC</w:t>
      </w:r>
      <w:r w:rsidR="006614B1">
        <w:rPr>
          <w:rFonts w:hint="eastAsia"/>
          <w:szCs w:val="24"/>
          <w:lang w:eastAsia="zh-CN"/>
        </w:rPr>
        <w:t>技术参数和性能</w:t>
      </w:r>
      <w:r w:rsidR="00557865">
        <w:rPr>
          <w:rFonts w:hint="eastAsia"/>
          <w:szCs w:val="24"/>
          <w:lang w:eastAsia="zh-CN"/>
        </w:rPr>
        <w:t>，</w:t>
      </w:r>
      <w:r w:rsidR="006614B1">
        <w:rPr>
          <w:rFonts w:hint="eastAsia"/>
          <w:szCs w:val="24"/>
          <w:lang w:eastAsia="zh-CN"/>
        </w:rPr>
        <w:t>并</w:t>
      </w:r>
      <w:r w:rsidR="00E61502">
        <w:rPr>
          <w:rFonts w:hint="eastAsia"/>
          <w:szCs w:val="24"/>
          <w:lang w:eastAsia="zh-CN"/>
        </w:rPr>
        <w:t>对一些</w:t>
      </w:r>
      <w:r w:rsidR="006614B1">
        <w:rPr>
          <w:rFonts w:hint="eastAsia"/>
          <w:szCs w:val="24"/>
          <w:lang w:eastAsia="zh-CN"/>
        </w:rPr>
        <w:t>要求</w:t>
      </w:r>
      <w:r w:rsidR="00E61502">
        <w:rPr>
          <w:rFonts w:hint="eastAsia"/>
          <w:szCs w:val="24"/>
          <w:lang w:eastAsia="zh-CN"/>
        </w:rPr>
        <w:t>进行了说明</w:t>
      </w:r>
      <w:r w:rsidR="006614B1">
        <w:rPr>
          <w:rFonts w:hint="eastAsia"/>
          <w:szCs w:val="24"/>
          <w:lang w:eastAsia="zh-CN"/>
        </w:rPr>
        <w:t>。</w:t>
      </w:r>
      <w:r w:rsidR="002D74AF">
        <w:rPr>
          <w:rFonts w:hint="eastAsia"/>
          <w:szCs w:val="24"/>
          <w:lang w:eastAsia="zh-CN"/>
        </w:rPr>
        <w:t>为响应广播公司的请求，本修改添加了新信息。</w:t>
      </w:r>
    </w:p>
    <w:p w:rsidR="00CB176A" w:rsidRDefault="00CB176A" w:rsidP="00CB176A">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szCs w:val="24"/>
          <w:u w:val="single"/>
          <w:lang w:eastAsia="zh-CN"/>
        </w:rPr>
      </w:pPr>
      <w:r>
        <w:rPr>
          <w:rFonts w:asciiTheme="minorHAnsi" w:hAnsiTheme="minorHAnsi"/>
          <w:szCs w:val="24"/>
          <w:u w:val="single"/>
          <w:lang w:eastAsia="zh-CN"/>
        </w:rPr>
        <w:br w:type="page"/>
      </w:r>
    </w:p>
    <w:p w:rsidR="00CB176A" w:rsidRDefault="00CB176A" w:rsidP="00CB176A">
      <w:pPr>
        <w:tabs>
          <w:tab w:val="right" w:pos="9639"/>
        </w:tabs>
        <w:spacing w:before="240"/>
        <w:rPr>
          <w:rFonts w:asciiTheme="minorHAnsi" w:hAnsiTheme="minorHAnsi"/>
          <w:szCs w:val="24"/>
          <w:u w:val="single"/>
          <w:lang w:eastAsia="zh-CN"/>
        </w:rPr>
      </w:pPr>
      <w:r w:rsidRPr="005D2E7B">
        <w:rPr>
          <w:rFonts w:asciiTheme="minorHAnsi" w:hAnsiTheme="minorHAnsi"/>
          <w:szCs w:val="24"/>
          <w:u w:val="single"/>
          <w:lang w:eastAsia="zh-CN"/>
        </w:rPr>
        <w:lastRenderedPageBreak/>
        <w:t>ITU-R BT.1872-1</w:t>
      </w:r>
      <w:r w:rsidR="00417207">
        <w:rPr>
          <w:rFonts w:asciiTheme="minorHAnsi" w:hAnsiTheme="minorHAnsi" w:hint="eastAsia"/>
          <w:szCs w:val="24"/>
          <w:u w:val="single"/>
          <w:lang w:eastAsia="zh-CN"/>
        </w:rPr>
        <w:t>建议书修订草案</w:t>
      </w:r>
      <w:r w:rsidRPr="005D2E7B">
        <w:rPr>
          <w:rFonts w:asciiTheme="minorHAnsi" w:hAnsiTheme="minorHAnsi"/>
          <w:szCs w:val="24"/>
          <w:lang w:eastAsia="zh-CN"/>
        </w:rPr>
        <w:tab/>
        <w:t>6/280</w:t>
      </w:r>
      <w:r>
        <w:rPr>
          <w:rFonts w:asciiTheme="minorHAnsi" w:hAnsiTheme="minorHAnsi" w:hint="eastAsia"/>
          <w:szCs w:val="24"/>
          <w:lang w:eastAsia="zh-CN"/>
        </w:rPr>
        <w:t>号文件</w:t>
      </w:r>
    </w:p>
    <w:p w:rsidR="00CB176A" w:rsidRPr="009558BA" w:rsidRDefault="009558BA" w:rsidP="00A077F4">
      <w:pPr>
        <w:tabs>
          <w:tab w:val="right" w:pos="9639"/>
        </w:tabs>
        <w:spacing w:before="360"/>
        <w:jc w:val="center"/>
        <w:rPr>
          <w:rFonts w:asciiTheme="minorHAnsi" w:hAnsiTheme="minorHAnsi"/>
          <w:b/>
          <w:bCs/>
          <w:sz w:val="28"/>
          <w:szCs w:val="28"/>
          <w:lang w:eastAsia="zh-CN"/>
        </w:rPr>
      </w:pPr>
      <w:r w:rsidRPr="009558BA">
        <w:rPr>
          <w:rFonts w:asciiTheme="minorHAnsi" w:hAnsiTheme="minorHAnsi" w:cstheme="majorBidi" w:hint="eastAsia"/>
          <w:b/>
          <w:bCs/>
          <w:sz w:val="28"/>
          <w:szCs w:val="28"/>
          <w:lang w:eastAsia="zh-CN"/>
        </w:rPr>
        <w:t>数字电视室外广播、电子</w:t>
      </w:r>
      <w:r w:rsidRPr="009558BA">
        <w:rPr>
          <w:rFonts w:asciiTheme="minorHAnsi" w:hAnsiTheme="minorHAnsi" w:cstheme="majorBidi" w:hint="eastAsia"/>
          <w:b/>
          <w:bCs/>
          <w:sz w:val="28"/>
          <w:szCs w:val="28"/>
          <w:lang w:eastAsia="zh-CN"/>
        </w:rPr>
        <w:t>/</w:t>
      </w:r>
      <w:r w:rsidRPr="009558BA">
        <w:rPr>
          <w:rFonts w:asciiTheme="minorHAnsi" w:hAnsiTheme="minorHAnsi" w:cstheme="majorBidi" w:hint="eastAsia"/>
          <w:b/>
          <w:bCs/>
          <w:sz w:val="28"/>
          <w:szCs w:val="28"/>
          <w:lang w:eastAsia="zh-CN"/>
        </w:rPr>
        <w:t>卫星新闻采集和</w:t>
      </w:r>
      <w:r w:rsidRPr="009558BA">
        <w:rPr>
          <w:rFonts w:asciiTheme="minorHAnsi" w:hAnsiTheme="minorHAnsi" w:cstheme="majorBidi"/>
          <w:b/>
          <w:bCs/>
          <w:sz w:val="28"/>
          <w:szCs w:val="28"/>
          <w:lang w:eastAsia="zh-CN"/>
        </w:rPr>
        <w:br/>
      </w:r>
      <w:r w:rsidRPr="009558BA">
        <w:rPr>
          <w:rFonts w:asciiTheme="minorHAnsi" w:hAnsiTheme="minorHAnsi" w:cstheme="majorBidi" w:hint="eastAsia"/>
          <w:b/>
          <w:bCs/>
          <w:sz w:val="28"/>
          <w:szCs w:val="28"/>
          <w:lang w:eastAsia="zh-CN"/>
        </w:rPr>
        <w:t>电子现场制作等广播辅助业务的用户需求</w:t>
      </w:r>
    </w:p>
    <w:p w:rsidR="00CB176A" w:rsidRPr="00403A4A" w:rsidRDefault="00B81C0D" w:rsidP="00A077F4">
      <w:pPr>
        <w:spacing w:before="240"/>
        <w:ind w:firstLineChars="200" w:firstLine="480"/>
        <w:rPr>
          <w:szCs w:val="24"/>
          <w:lang w:eastAsia="ja-JP"/>
        </w:rPr>
      </w:pPr>
      <w:r>
        <w:rPr>
          <w:rFonts w:hint="eastAsia"/>
          <w:szCs w:val="24"/>
          <w:lang w:eastAsia="zh-CN"/>
        </w:rPr>
        <w:t>本修订在表</w:t>
      </w:r>
      <w:r>
        <w:rPr>
          <w:rFonts w:hint="eastAsia"/>
          <w:szCs w:val="24"/>
          <w:lang w:eastAsia="zh-CN"/>
        </w:rPr>
        <w:t>1</w:t>
      </w:r>
      <w:r>
        <w:rPr>
          <w:rFonts w:hint="eastAsia"/>
          <w:szCs w:val="24"/>
          <w:lang w:eastAsia="zh-CN"/>
        </w:rPr>
        <w:t>和</w:t>
      </w:r>
      <w:r>
        <w:rPr>
          <w:rFonts w:hint="eastAsia"/>
          <w:szCs w:val="24"/>
          <w:lang w:eastAsia="zh-CN"/>
        </w:rPr>
        <w:t>4</w:t>
      </w:r>
      <w:r w:rsidR="0089755E">
        <w:rPr>
          <w:rFonts w:hint="eastAsia"/>
          <w:szCs w:val="24"/>
          <w:lang w:eastAsia="zh-CN"/>
        </w:rPr>
        <w:t>所示</w:t>
      </w:r>
      <w:r w:rsidR="00801FE6">
        <w:rPr>
          <w:rFonts w:hint="eastAsia"/>
          <w:szCs w:val="24"/>
          <w:lang w:eastAsia="zh-CN"/>
        </w:rPr>
        <w:t>的</w:t>
      </w:r>
      <w:r w:rsidR="0089755E">
        <w:rPr>
          <w:rFonts w:hint="eastAsia"/>
          <w:szCs w:val="24"/>
          <w:lang w:eastAsia="zh-CN"/>
        </w:rPr>
        <w:t>基础声音信号</w:t>
      </w:r>
      <w:r>
        <w:rPr>
          <w:rFonts w:hint="eastAsia"/>
          <w:szCs w:val="24"/>
          <w:lang w:eastAsia="zh-CN"/>
        </w:rPr>
        <w:t>技术参数</w:t>
      </w:r>
      <w:r w:rsidR="004F3223">
        <w:rPr>
          <w:rFonts w:hint="eastAsia"/>
          <w:szCs w:val="24"/>
          <w:lang w:eastAsia="zh-CN"/>
        </w:rPr>
        <w:t>中</w:t>
      </w:r>
      <w:r>
        <w:rPr>
          <w:rFonts w:hint="eastAsia"/>
          <w:szCs w:val="24"/>
          <w:lang w:eastAsia="zh-CN"/>
        </w:rPr>
        <w:t>增加了</w:t>
      </w:r>
      <w:r w:rsidR="00C320FC">
        <w:rPr>
          <w:rFonts w:hint="eastAsia"/>
          <w:szCs w:val="24"/>
          <w:lang w:eastAsia="zh-CN"/>
        </w:rPr>
        <w:t>一个</w:t>
      </w:r>
      <w:r>
        <w:rPr>
          <w:rFonts w:hint="eastAsia"/>
          <w:szCs w:val="24"/>
          <w:lang w:eastAsia="zh-CN"/>
        </w:rPr>
        <w:t>MPEG-4 AAC</w:t>
      </w:r>
      <w:r w:rsidR="004F3223">
        <w:rPr>
          <w:rFonts w:hint="eastAsia"/>
          <w:szCs w:val="24"/>
          <w:lang w:eastAsia="zh-CN"/>
        </w:rPr>
        <w:t>新</w:t>
      </w:r>
      <w:r>
        <w:rPr>
          <w:rFonts w:hint="eastAsia"/>
          <w:szCs w:val="24"/>
          <w:lang w:eastAsia="zh-CN"/>
        </w:rPr>
        <w:t>技术参数。</w:t>
      </w:r>
      <w:r w:rsidR="00557865">
        <w:rPr>
          <w:rFonts w:hint="eastAsia"/>
          <w:szCs w:val="24"/>
          <w:lang w:eastAsia="zh-CN"/>
        </w:rPr>
        <w:t>为响应广播公司的请求，本修改添加了新信息。</w:t>
      </w:r>
    </w:p>
    <w:p w:rsidR="00CB176A" w:rsidRDefault="00CB176A" w:rsidP="00CB176A">
      <w:pPr>
        <w:tabs>
          <w:tab w:val="right" w:pos="9639"/>
        </w:tabs>
        <w:spacing w:before="480"/>
        <w:rPr>
          <w:rFonts w:asciiTheme="minorHAnsi" w:hAnsiTheme="minorHAnsi"/>
          <w:szCs w:val="24"/>
          <w:lang w:eastAsia="zh-CN"/>
        </w:rPr>
      </w:pPr>
      <w:r w:rsidRPr="005D2E7B">
        <w:rPr>
          <w:rFonts w:asciiTheme="minorHAnsi" w:hAnsiTheme="minorHAnsi"/>
          <w:szCs w:val="24"/>
          <w:u w:val="single"/>
          <w:lang w:eastAsia="zh-CN"/>
        </w:rPr>
        <w:t>ITU-R BT.2075-1</w:t>
      </w:r>
      <w:r w:rsidR="00417207">
        <w:rPr>
          <w:rFonts w:asciiTheme="minorHAnsi" w:hAnsiTheme="minorHAnsi" w:hint="eastAsia"/>
          <w:szCs w:val="24"/>
          <w:u w:val="single"/>
          <w:lang w:eastAsia="zh-CN"/>
        </w:rPr>
        <w:t>建议书修订草案</w:t>
      </w:r>
      <w:r>
        <w:rPr>
          <w:rFonts w:asciiTheme="minorHAnsi" w:hAnsiTheme="minorHAnsi"/>
          <w:szCs w:val="24"/>
          <w:lang w:eastAsia="zh-CN"/>
        </w:rPr>
        <w:tab/>
      </w:r>
      <w:r w:rsidRPr="005D2E7B">
        <w:rPr>
          <w:rFonts w:asciiTheme="minorHAnsi" w:hAnsiTheme="minorHAnsi"/>
          <w:szCs w:val="24"/>
          <w:lang w:eastAsia="zh-CN"/>
        </w:rPr>
        <w:t>6/282</w:t>
      </w:r>
      <w:r>
        <w:rPr>
          <w:rFonts w:asciiTheme="minorHAnsi" w:hAnsiTheme="minorHAnsi"/>
          <w:szCs w:val="24"/>
          <w:lang w:eastAsia="zh-CN"/>
        </w:rPr>
        <w:t>(Rev.1)</w:t>
      </w:r>
      <w:r>
        <w:rPr>
          <w:rFonts w:asciiTheme="minorHAnsi" w:hAnsiTheme="minorHAnsi" w:hint="eastAsia"/>
          <w:szCs w:val="24"/>
          <w:lang w:eastAsia="zh-CN"/>
        </w:rPr>
        <w:t>号文件</w:t>
      </w:r>
    </w:p>
    <w:p w:rsidR="00CB176A" w:rsidRPr="009558BA" w:rsidRDefault="009558BA" w:rsidP="00A077F4">
      <w:pPr>
        <w:tabs>
          <w:tab w:val="right" w:pos="9639"/>
        </w:tabs>
        <w:spacing w:before="360"/>
        <w:jc w:val="center"/>
        <w:rPr>
          <w:b/>
          <w:bCs/>
          <w:color w:val="800000"/>
          <w:sz w:val="28"/>
          <w:szCs w:val="28"/>
          <w:highlight w:val="yellow"/>
          <w:lang w:eastAsia="zh-CN"/>
        </w:rPr>
      </w:pPr>
      <w:r w:rsidRPr="009558BA">
        <w:rPr>
          <w:rFonts w:ascii="SimSun" w:eastAsia="SimSun" w:hAnsi="SimSun"/>
          <w:b/>
          <w:bCs/>
          <w:color w:val="000000"/>
          <w:sz w:val="28"/>
          <w:szCs w:val="28"/>
          <w:lang w:eastAsia="zh-CN"/>
        </w:rPr>
        <w:t>综合宽带广播系</w:t>
      </w:r>
      <w:r w:rsidRPr="009558BA">
        <w:rPr>
          <w:rFonts w:ascii="SimSun" w:eastAsia="SimSun" w:hAnsi="SimSun" w:cs="SimSun" w:hint="eastAsia"/>
          <w:b/>
          <w:bCs/>
          <w:color w:val="000000"/>
          <w:sz w:val="28"/>
          <w:szCs w:val="28"/>
          <w:lang w:eastAsia="zh-CN"/>
        </w:rPr>
        <w:t>统</w:t>
      </w:r>
    </w:p>
    <w:p w:rsidR="00CB176A" w:rsidRPr="00403A4A" w:rsidRDefault="00FC35DC" w:rsidP="00BC5A9E">
      <w:pPr>
        <w:spacing w:before="240"/>
        <w:ind w:firstLineChars="200" w:firstLine="480"/>
        <w:rPr>
          <w:szCs w:val="24"/>
          <w:lang w:eastAsia="zh-CN"/>
        </w:rPr>
      </w:pPr>
      <w:hyperlink r:id="rId18" w:history="1">
        <w:r w:rsidR="00D0260F" w:rsidRPr="00FC35DC">
          <w:rPr>
            <w:rStyle w:val="Hyperlink"/>
            <w:szCs w:val="24"/>
            <w:lang w:eastAsia="zh-CN"/>
          </w:rPr>
          <w:t>ITU-R BT.2075</w:t>
        </w:r>
      </w:hyperlink>
      <w:r w:rsidR="00D0260F">
        <w:rPr>
          <w:rFonts w:hint="eastAsia"/>
          <w:szCs w:val="24"/>
          <w:lang w:eastAsia="zh-CN"/>
        </w:rPr>
        <w:t>建议书为实施综合宽带广播系统提供</w:t>
      </w:r>
      <w:r w:rsidR="0093615D">
        <w:rPr>
          <w:rFonts w:hint="eastAsia"/>
          <w:szCs w:val="24"/>
          <w:lang w:eastAsia="zh-CN"/>
        </w:rPr>
        <w:t>了</w:t>
      </w:r>
      <w:r w:rsidR="00256B47">
        <w:rPr>
          <w:rFonts w:hint="eastAsia"/>
          <w:szCs w:val="24"/>
          <w:lang w:eastAsia="zh-CN"/>
        </w:rPr>
        <w:t>指南</w:t>
      </w:r>
      <w:r w:rsidR="00D0260F">
        <w:rPr>
          <w:rFonts w:hint="eastAsia"/>
          <w:szCs w:val="24"/>
          <w:lang w:eastAsia="zh-CN"/>
        </w:rPr>
        <w:t>，并对</w:t>
      </w:r>
      <w:r w:rsidR="00D0260F">
        <w:rPr>
          <w:rFonts w:hint="eastAsia"/>
          <w:szCs w:val="24"/>
          <w:lang w:eastAsia="zh-CN"/>
        </w:rPr>
        <w:t>IBB</w:t>
      </w:r>
      <w:r w:rsidR="00D0260F">
        <w:rPr>
          <w:rFonts w:hint="eastAsia"/>
          <w:szCs w:val="24"/>
          <w:lang w:eastAsia="zh-CN"/>
        </w:rPr>
        <w:t>系统的</w:t>
      </w:r>
      <w:r w:rsidR="00256B47">
        <w:rPr>
          <w:rFonts w:hint="eastAsia"/>
          <w:szCs w:val="24"/>
          <w:lang w:eastAsia="zh-CN"/>
        </w:rPr>
        <w:t>业</w:t>
      </w:r>
      <w:r w:rsidR="0093615D">
        <w:rPr>
          <w:rFonts w:hint="eastAsia"/>
          <w:szCs w:val="24"/>
          <w:lang w:eastAsia="zh-CN"/>
        </w:rPr>
        <w:t>务</w:t>
      </w:r>
      <w:r w:rsidR="00D0260F">
        <w:rPr>
          <w:rFonts w:hint="eastAsia"/>
          <w:szCs w:val="24"/>
          <w:lang w:eastAsia="zh-CN"/>
        </w:rPr>
        <w:t>能力和技术要素进行了说明。</w:t>
      </w:r>
    </w:p>
    <w:p w:rsidR="00CB176A" w:rsidRPr="00403A4A" w:rsidRDefault="00CD500C" w:rsidP="00BC5A9E">
      <w:pPr>
        <w:ind w:firstLineChars="200" w:firstLine="480"/>
        <w:rPr>
          <w:szCs w:val="24"/>
          <w:lang w:eastAsia="zh-CN"/>
        </w:rPr>
      </w:pPr>
      <w:r>
        <w:rPr>
          <w:rFonts w:hint="eastAsia"/>
          <w:szCs w:val="24"/>
          <w:lang w:eastAsia="zh-CN"/>
        </w:rPr>
        <w:t>最近更新了</w:t>
      </w:r>
      <w:r w:rsidR="00427B83">
        <w:rPr>
          <w:rFonts w:hint="eastAsia"/>
          <w:szCs w:val="24"/>
          <w:lang w:eastAsia="zh-CN"/>
        </w:rPr>
        <w:t>其中两个</w:t>
      </w:r>
      <w:r w:rsidR="00427B83">
        <w:rPr>
          <w:rFonts w:hint="eastAsia"/>
          <w:szCs w:val="24"/>
          <w:lang w:eastAsia="zh-CN"/>
        </w:rPr>
        <w:t>IBB</w:t>
      </w:r>
      <w:r w:rsidR="00801FE6">
        <w:rPr>
          <w:rFonts w:hint="eastAsia"/>
          <w:szCs w:val="24"/>
          <w:lang w:eastAsia="zh-CN"/>
        </w:rPr>
        <w:t>系统</w:t>
      </w:r>
      <w:r w:rsidR="00750DF6">
        <w:rPr>
          <w:rFonts w:hint="eastAsia"/>
          <w:szCs w:val="24"/>
          <w:lang w:eastAsia="zh-CN"/>
        </w:rPr>
        <w:t>的</w:t>
      </w:r>
      <w:r w:rsidR="00801FE6">
        <w:rPr>
          <w:rFonts w:hint="eastAsia"/>
          <w:szCs w:val="24"/>
          <w:lang w:eastAsia="zh-CN"/>
        </w:rPr>
        <w:t>规范</w:t>
      </w:r>
      <w:r w:rsidR="00427B83">
        <w:rPr>
          <w:rFonts w:hint="eastAsia"/>
          <w:szCs w:val="24"/>
          <w:lang w:eastAsia="zh-CN"/>
        </w:rPr>
        <w:t>（</w:t>
      </w:r>
      <w:r w:rsidR="00256B47">
        <w:rPr>
          <w:szCs w:val="24"/>
          <w:lang w:eastAsia="zh-CN"/>
        </w:rPr>
        <w:t>HbbTV 2.0.2</w:t>
      </w:r>
      <w:r w:rsidR="00256B47">
        <w:rPr>
          <w:rFonts w:hint="eastAsia"/>
          <w:szCs w:val="24"/>
          <w:lang w:eastAsia="zh-CN"/>
        </w:rPr>
        <w:t>和</w:t>
      </w:r>
      <w:r w:rsidR="00427B83" w:rsidRPr="00403A4A">
        <w:rPr>
          <w:szCs w:val="24"/>
          <w:lang w:eastAsia="zh-CN"/>
        </w:rPr>
        <w:t>Ginga</w:t>
      </w:r>
      <w:r>
        <w:rPr>
          <w:rFonts w:hint="eastAsia"/>
          <w:szCs w:val="24"/>
          <w:lang w:eastAsia="zh-CN"/>
        </w:rPr>
        <w:t>接收</w:t>
      </w:r>
      <w:r w:rsidR="00256B47">
        <w:rPr>
          <w:rFonts w:hint="eastAsia"/>
          <w:szCs w:val="24"/>
          <w:lang w:eastAsia="zh-CN"/>
        </w:rPr>
        <w:t>机</w:t>
      </w:r>
      <w:r>
        <w:rPr>
          <w:rFonts w:hint="eastAsia"/>
          <w:szCs w:val="24"/>
          <w:lang w:eastAsia="zh-CN"/>
        </w:rPr>
        <w:t>器配置文件</w:t>
      </w:r>
      <w:r>
        <w:rPr>
          <w:rFonts w:hint="eastAsia"/>
          <w:szCs w:val="24"/>
          <w:lang w:eastAsia="zh-CN"/>
        </w:rPr>
        <w:t>D</w:t>
      </w:r>
      <w:r>
        <w:rPr>
          <w:rFonts w:hint="eastAsia"/>
          <w:szCs w:val="24"/>
          <w:lang w:eastAsia="zh-CN"/>
        </w:rPr>
        <w:t>）</w:t>
      </w:r>
      <w:r w:rsidR="00427B83">
        <w:rPr>
          <w:rFonts w:hint="eastAsia"/>
          <w:szCs w:val="24"/>
          <w:lang w:eastAsia="zh-CN"/>
        </w:rPr>
        <w:t>。因此</w:t>
      </w:r>
      <w:r>
        <w:rPr>
          <w:rFonts w:hint="eastAsia"/>
          <w:szCs w:val="24"/>
          <w:lang w:eastAsia="zh-CN"/>
        </w:rPr>
        <w:t>，</w:t>
      </w:r>
      <w:r w:rsidR="00427B83">
        <w:rPr>
          <w:rFonts w:hint="eastAsia"/>
          <w:szCs w:val="24"/>
          <w:lang w:eastAsia="zh-CN"/>
        </w:rPr>
        <w:t>本修订</w:t>
      </w:r>
      <w:r w:rsidR="00750DF6">
        <w:rPr>
          <w:rFonts w:hint="eastAsia"/>
          <w:szCs w:val="24"/>
          <w:lang w:eastAsia="zh-CN"/>
        </w:rPr>
        <w:t>对</w:t>
      </w:r>
      <w:r>
        <w:rPr>
          <w:rFonts w:hint="eastAsia"/>
          <w:szCs w:val="24"/>
          <w:lang w:eastAsia="zh-CN"/>
        </w:rPr>
        <w:t>建议书的附件</w:t>
      </w:r>
      <w:r w:rsidR="00750DF6">
        <w:rPr>
          <w:rFonts w:hint="eastAsia"/>
          <w:szCs w:val="24"/>
          <w:lang w:eastAsia="zh-CN"/>
        </w:rPr>
        <w:t>进行了修正，以反映这些更新情况。</w:t>
      </w:r>
    </w:p>
    <w:p w:rsidR="00840FFB" w:rsidRPr="00840FFB" w:rsidRDefault="00CD500C" w:rsidP="00256B47">
      <w:pPr>
        <w:ind w:firstLineChars="200" w:firstLine="480"/>
        <w:rPr>
          <w:color w:val="222222"/>
          <w:lang w:eastAsia="zh-CN"/>
        </w:rPr>
      </w:pPr>
      <w:r>
        <w:rPr>
          <w:rFonts w:hint="eastAsia"/>
          <w:szCs w:val="24"/>
          <w:lang w:eastAsia="zh-CN"/>
        </w:rPr>
        <w:t>此外，</w:t>
      </w:r>
      <w:r w:rsidR="00840FFB">
        <w:rPr>
          <w:rFonts w:hint="eastAsia"/>
          <w:szCs w:val="24"/>
          <w:lang w:eastAsia="zh-CN"/>
        </w:rPr>
        <w:t>已开发出用于与</w:t>
      </w:r>
      <w:r w:rsidR="00840FFB">
        <w:rPr>
          <w:rFonts w:hint="eastAsia"/>
          <w:color w:val="222222"/>
          <w:lang w:eastAsia="zh-CN"/>
        </w:rPr>
        <w:t>Hybridcast 2.0</w:t>
      </w:r>
      <w:r w:rsidR="00840FFB">
        <w:rPr>
          <w:rFonts w:hint="eastAsia"/>
          <w:color w:val="222222"/>
          <w:lang w:eastAsia="zh-CN"/>
        </w:rPr>
        <w:t>规范中的配套设备进行设备协作的新方法并使其标准化。该信息已</w:t>
      </w:r>
      <w:r w:rsidR="00894C96">
        <w:rPr>
          <w:rFonts w:hint="eastAsia"/>
          <w:color w:val="222222"/>
          <w:lang w:eastAsia="zh-CN"/>
        </w:rPr>
        <w:t>被</w:t>
      </w:r>
      <w:r w:rsidR="00840FFB">
        <w:rPr>
          <w:rFonts w:hint="eastAsia"/>
          <w:color w:val="222222"/>
          <w:lang w:eastAsia="zh-CN"/>
        </w:rPr>
        <w:t>纳入</w:t>
      </w:r>
      <w:hyperlink r:id="rId19" w:history="1">
        <w:r w:rsidR="00840FFB" w:rsidRPr="00FC35DC">
          <w:rPr>
            <w:rStyle w:val="Hyperlink"/>
            <w:szCs w:val="24"/>
            <w:lang w:eastAsia="zh-CN"/>
          </w:rPr>
          <w:t>ITU-R BT.2267</w:t>
        </w:r>
      </w:hyperlink>
      <w:r w:rsidR="00256B47">
        <w:rPr>
          <w:rFonts w:hint="eastAsia"/>
          <w:color w:val="222222"/>
          <w:lang w:eastAsia="zh-CN"/>
        </w:rPr>
        <w:t>号</w:t>
      </w:r>
      <w:r w:rsidR="00840FFB">
        <w:rPr>
          <w:rFonts w:hint="eastAsia"/>
          <w:color w:val="222222"/>
          <w:lang w:eastAsia="zh-CN"/>
        </w:rPr>
        <w:t>报告。因此，本建议书的附件已得到修订，以</w:t>
      </w:r>
      <w:r w:rsidR="00A47554">
        <w:rPr>
          <w:rFonts w:hint="eastAsia"/>
          <w:color w:val="222222"/>
          <w:lang w:eastAsia="zh-CN"/>
        </w:rPr>
        <w:t>更新</w:t>
      </w:r>
      <w:r w:rsidR="00256B47">
        <w:rPr>
          <w:rFonts w:hint="eastAsia"/>
          <w:color w:val="222222"/>
          <w:lang w:eastAsia="zh-CN"/>
        </w:rPr>
        <w:t>后附资料</w:t>
      </w:r>
      <w:r w:rsidR="00840FFB">
        <w:rPr>
          <w:rFonts w:hint="eastAsia"/>
          <w:color w:val="222222"/>
          <w:lang w:eastAsia="zh-CN"/>
        </w:rPr>
        <w:t>所示的</w:t>
      </w:r>
      <w:r w:rsidR="00840FFB">
        <w:rPr>
          <w:rFonts w:hint="eastAsia"/>
          <w:color w:val="222222"/>
          <w:lang w:eastAsia="zh-CN"/>
        </w:rPr>
        <w:t>Hbridcast</w:t>
      </w:r>
      <w:r w:rsidR="00840FFB">
        <w:rPr>
          <w:rFonts w:hint="eastAsia"/>
          <w:color w:val="222222"/>
          <w:lang w:eastAsia="zh-CN"/>
        </w:rPr>
        <w:t>系统</w:t>
      </w:r>
      <w:r w:rsidR="00894C96">
        <w:rPr>
          <w:rFonts w:hint="eastAsia"/>
          <w:color w:val="222222"/>
          <w:lang w:eastAsia="zh-CN"/>
        </w:rPr>
        <w:t>中</w:t>
      </w:r>
      <w:r w:rsidR="00840FFB">
        <w:rPr>
          <w:rFonts w:hint="eastAsia"/>
          <w:color w:val="222222"/>
          <w:lang w:eastAsia="zh-CN"/>
        </w:rPr>
        <w:t>的</w:t>
      </w:r>
      <w:r w:rsidR="00256B47">
        <w:rPr>
          <w:rFonts w:hint="eastAsia"/>
          <w:color w:val="222222"/>
          <w:lang w:eastAsia="zh-CN"/>
        </w:rPr>
        <w:t>设备综</w:t>
      </w:r>
      <w:r w:rsidR="00894C96">
        <w:rPr>
          <w:rFonts w:hint="eastAsia"/>
          <w:color w:val="222222"/>
          <w:lang w:eastAsia="zh-CN"/>
        </w:rPr>
        <w:t>合</w:t>
      </w:r>
      <w:r w:rsidR="00840FFB">
        <w:rPr>
          <w:rFonts w:hint="eastAsia"/>
          <w:color w:val="222222"/>
          <w:lang w:eastAsia="zh-CN"/>
        </w:rPr>
        <w:t>信息。</w:t>
      </w:r>
    </w:p>
    <w:p w:rsidR="00FE08CC" w:rsidRPr="00840FFB" w:rsidRDefault="00840FFB" w:rsidP="00BC5A9E">
      <w:pPr>
        <w:ind w:firstLineChars="200" w:firstLine="480"/>
        <w:rPr>
          <w:lang w:eastAsia="zh-CN"/>
        </w:rPr>
      </w:pPr>
      <w:r w:rsidRPr="00840FFB">
        <w:rPr>
          <w:rFonts w:hint="eastAsia"/>
          <w:szCs w:val="24"/>
          <w:lang w:eastAsia="zh-CN"/>
        </w:rPr>
        <w:t>最后，作为编辑方面的</w:t>
      </w:r>
      <w:r w:rsidR="005A1D27">
        <w:rPr>
          <w:rFonts w:hint="eastAsia"/>
          <w:szCs w:val="24"/>
          <w:lang w:eastAsia="zh-CN"/>
        </w:rPr>
        <w:t>改进</w:t>
      </w:r>
      <w:r w:rsidRPr="00840FFB">
        <w:rPr>
          <w:rFonts w:hint="eastAsia"/>
          <w:szCs w:val="24"/>
          <w:lang w:eastAsia="zh-CN"/>
        </w:rPr>
        <w:t>，</w:t>
      </w:r>
      <w:r w:rsidR="00256B47">
        <w:rPr>
          <w:rFonts w:hint="eastAsia"/>
          <w:szCs w:val="24"/>
          <w:lang w:eastAsia="zh-CN"/>
        </w:rPr>
        <w:t>扩充</w:t>
      </w:r>
      <w:r w:rsidR="00256B47">
        <w:rPr>
          <w:szCs w:val="24"/>
          <w:lang w:eastAsia="zh-CN"/>
        </w:rPr>
        <w:t>了</w:t>
      </w:r>
      <w:r w:rsidRPr="00840FFB">
        <w:rPr>
          <w:rFonts w:hint="eastAsia"/>
          <w:szCs w:val="24"/>
          <w:lang w:eastAsia="zh-CN"/>
        </w:rPr>
        <w:t>缩写</w:t>
      </w:r>
      <w:r w:rsidR="00256B47">
        <w:rPr>
          <w:rFonts w:hint="eastAsia"/>
          <w:szCs w:val="24"/>
          <w:lang w:eastAsia="zh-CN"/>
        </w:rPr>
        <w:t>词列表</w:t>
      </w:r>
      <w:r w:rsidR="00256B47">
        <w:rPr>
          <w:szCs w:val="24"/>
          <w:lang w:eastAsia="zh-CN"/>
        </w:rPr>
        <w:t>，</w:t>
      </w:r>
      <w:r w:rsidR="00256B47">
        <w:rPr>
          <w:rFonts w:hint="eastAsia"/>
          <w:szCs w:val="24"/>
          <w:lang w:eastAsia="zh-CN"/>
        </w:rPr>
        <w:t>以</w:t>
      </w:r>
      <w:r>
        <w:rPr>
          <w:rFonts w:hint="eastAsia"/>
          <w:szCs w:val="24"/>
          <w:lang w:eastAsia="zh-CN"/>
        </w:rPr>
        <w:t>包括</w:t>
      </w:r>
      <w:r w:rsidR="00256B47">
        <w:rPr>
          <w:rFonts w:hint="eastAsia"/>
          <w:szCs w:val="24"/>
          <w:lang w:eastAsia="zh-CN"/>
        </w:rPr>
        <w:t>本</w:t>
      </w:r>
      <w:r>
        <w:rPr>
          <w:rFonts w:hint="eastAsia"/>
          <w:szCs w:val="24"/>
          <w:lang w:eastAsia="zh-CN"/>
        </w:rPr>
        <w:t>建议书中使用的所有缩写</w:t>
      </w:r>
      <w:r w:rsidR="00256B47">
        <w:rPr>
          <w:rFonts w:hint="eastAsia"/>
          <w:szCs w:val="24"/>
          <w:lang w:eastAsia="zh-CN"/>
        </w:rPr>
        <w:t>词</w:t>
      </w:r>
      <w:r>
        <w:rPr>
          <w:rFonts w:hint="eastAsia"/>
          <w:szCs w:val="24"/>
          <w:lang w:eastAsia="zh-CN"/>
        </w:rPr>
        <w:t>。</w:t>
      </w:r>
    </w:p>
    <w:p w:rsidR="00CB176A" w:rsidRPr="00840FFB" w:rsidRDefault="00CB176A">
      <w:pPr>
        <w:tabs>
          <w:tab w:val="clear" w:pos="794"/>
          <w:tab w:val="clear" w:pos="1191"/>
          <w:tab w:val="clear" w:pos="1588"/>
          <w:tab w:val="clear" w:pos="1985"/>
        </w:tabs>
        <w:overflowPunct/>
        <w:autoSpaceDE/>
        <w:autoSpaceDN/>
        <w:adjustRightInd/>
        <w:spacing w:before="0"/>
        <w:jc w:val="left"/>
        <w:textAlignment w:val="auto"/>
        <w:rPr>
          <w:lang w:eastAsia="zh-CN"/>
        </w:rPr>
      </w:pPr>
      <w:r w:rsidRPr="00840FFB">
        <w:rPr>
          <w:lang w:eastAsia="zh-CN"/>
        </w:rPr>
        <w:br w:type="page"/>
      </w:r>
    </w:p>
    <w:p w:rsidR="00FE08CC" w:rsidRPr="00ED6723" w:rsidRDefault="00FE08CC" w:rsidP="009558BA">
      <w:pPr>
        <w:pStyle w:val="AnnexNoTitle"/>
        <w:rPr>
          <w:lang w:eastAsia="zh-CN"/>
        </w:rPr>
      </w:pPr>
      <w:r w:rsidRPr="00ED6723">
        <w:rPr>
          <w:rFonts w:hint="eastAsia"/>
          <w:lang w:eastAsia="zh-CN"/>
        </w:rPr>
        <w:lastRenderedPageBreak/>
        <w:t>附件</w:t>
      </w:r>
      <w:r w:rsidRPr="00ED6723">
        <w:rPr>
          <w:rFonts w:hint="eastAsia"/>
          <w:lang w:eastAsia="zh-CN"/>
        </w:rPr>
        <w:t>2</w:t>
      </w:r>
      <w:r w:rsidRPr="00ED6723">
        <w:rPr>
          <w:lang w:eastAsia="zh-CN"/>
        </w:rPr>
        <w:br/>
      </w:r>
      <w:r>
        <w:rPr>
          <w:lang w:eastAsia="zh-CN"/>
        </w:rPr>
        <w:br/>
      </w:r>
      <w:r w:rsidRPr="00D13164">
        <w:rPr>
          <w:rFonts w:hint="eastAsia"/>
          <w:b w:val="0"/>
          <w:bCs/>
          <w:sz w:val="24"/>
          <w:szCs w:val="24"/>
          <w:lang w:eastAsia="zh-CN"/>
        </w:rPr>
        <w:t>（来源：</w:t>
      </w:r>
      <w:hyperlink r:id="rId20" w:history="1">
        <w:r w:rsidR="009558BA" w:rsidRPr="00FC35DC">
          <w:rPr>
            <w:rStyle w:val="Hyperlink"/>
            <w:b w:val="0"/>
            <w:bCs/>
            <w:sz w:val="24"/>
            <w:szCs w:val="24"/>
            <w:lang w:eastAsia="zh-CN"/>
          </w:rPr>
          <w:t>6</w:t>
        </w:r>
        <w:r w:rsidRPr="00FC35DC">
          <w:rPr>
            <w:rStyle w:val="Hyperlink"/>
            <w:rFonts w:hint="eastAsia"/>
            <w:b w:val="0"/>
            <w:bCs/>
            <w:sz w:val="24"/>
            <w:szCs w:val="24"/>
            <w:lang w:eastAsia="zh-CN"/>
          </w:rPr>
          <w:t>/</w:t>
        </w:r>
        <w:r w:rsidR="009558BA" w:rsidRPr="00FC35DC">
          <w:rPr>
            <w:rStyle w:val="Hyperlink"/>
            <w:b w:val="0"/>
            <w:bCs/>
            <w:sz w:val="24"/>
            <w:szCs w:val="24"/>
            <w:lang w:eastAsia="zh-CN"/>
          </w:rPr>
          <w:t>257</w:t>
        </w:r>
      </w:hyperlink>
      <w:bookmarkStart w:id="0" w:name="_GoBack"/>
      <w:bookmarkEnd w:id="0"/>
      <w:r w:rsidRPr="00D13164">
        <w:rPr>
          <w:rFonts w:hint="eastAsia"/>
          <w:b w:val="0"/>
          <w:bCs/>
          <w:sz w:val="24"/>
          <w:szCs w:val="24"/>
          <w:lang w:eastAsia="zh-CN"/>
        </w:rPr>
        <w:t>号文件）</w:t>
      </w:r>
      <w:r w:rsidRPr="00ED6723">
        <w:rPr>
          <w:lang w:eastAsia="zh-CN"/>
        </w:rPr>
        <w:br/>
      </w:r>
      <w:r>
        <w:rPr>
          <w:rFonts w:hint="eastAsia"/>
          <w:lang w:eastAsia="zh-CN"/>
        </w:rPr>
        <w:br/>
      </w:r>
      <w:r w:rsidR="00256B47">
        <w:rPr>
          <w:rFonts w:hint="eastAsia"/>
          <w:lang w:eastAsia="zh-CN"/>
        </w:rPr>
        <w:t>建</w:t>
      </w:r>
      <w:r>
        <w:rPr>
          <w:rFonts w:hint="eastAsia"/>
          <w:lang w:eastAsia="zh-CN"/>
        </w:rPr>
        <w:t>议废止的</w:t>
      </w:r>
      <w:r w:rsidR="009558BA" w:rsidRPr="00683422">
        <w:rPr>
          <w:rFonts w:asciiTheme="minorHAnsi" w:hAnsiTheme="minorHAnsi" w:cstheme="minorHAnsi"/>
          <w:b w:val="0"/>
          <w:bCs/>
          <w:szCs w:val="28"/>
          <w:lang w:eastAsia="zh-CN"/>
        </w:rPr>
        <w:t>ITU-R</w:t>
      </w:r>
      <w:r>
        <w:rPr>
          <w:rFonts w:hint="eastAsia"/>
          <w:lang w:eastAsia="zh-CN"/>
        </w:rPr>
        <w:t>建议书</w:t>
      </w:r>
    </w:p>
    <w:p w:rsidR="00B6766B" w:rsidRPr="00170F1E" w:rsidRDefault="00B6766B" w:rsidP="00D13164">
      <w:pPr>
        <w:rPr>
          <w:lang w:eastAsia="zh-CN"/>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B6766B" w:rsidRPr="00170F1E" w:rsidTr="004D4C59">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B6766B" w:rsidRPr="00D13164" w:rsidRDefault="00B6766B" w:rsidP="00D13164">
            <w:pPr>
              <w:pStyle w:val="Tablehead"/>
            </w:pPr>
            <w:r w:rsidRPr="00D13164">
              <w:t>ITU-R</w:t>
            </w:r>
            <w:r w:rsidRPr="00D13164">
              <w:rPr>
                <w:rFonts w:hint="eastAsia"/>
              </w:rPr>
              <w:t>建议书</w:t>
            </w:r>
          </w:p>
        </w:tc>
        <w:tc>
          <w:tcPr>
            <w:tcW w:w="7698" w:type="dxa"/>
            <w:tcBorders>
              <w:top w:val="single" w:sz="6" w:space="0" w:color="auto"/>
              <w:left w:val="single" w:sz="6" w:space="0" w:color="auto"/>
              <w:bottom w:val="single" w:sz="6" w:space="0" w:color="auto"/>
              <w:right w:val="single" w:sz="6" w:space="0" w:color="auto"/>
            </w:tcBorders>
            <w:vAlign w:val="center"/>
            <w:hideMark/>
          </w:tcPr>
          <w:p w:rsidR="00B6766B" w:rsidRPr="00D13164" w:rsidRDefault="00B6766B" w:rsidP="00D13164">
            <w:pPr>
              <w:pStyle w:val="Tablehead"/>
            </w:pPr>
            <w:r w:rsidRPr="00D13164">
              <w:rPr>
                <w:rFonts w:hint="eastAsia"/>
              </w:rPr>
              <w:t>标题</w:t>
            </w:r>
          </w:p>
        </w:tc>
      </w:tr>
      <w:tr w:rsidR="00B6766B" w:rsidRPr="00170F1E" w:rsidTr="004D4C59">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66B" w:rsidRPr="00170F1E" w:rsidRDefault="009558BA" w:rsidP="004D4C59">
            <w:pPr>
              <w:pStyle w:val="Tabletext"/>
              <w:jc w:val="center"/>
              <w:rPr>
                <w:rFonts w:asciiTheme="majorBidi" w:hAnsiTheme="majorBidi" w:cstheme="majorBidi"/>
                <w:lang w:eastAsia="ja-JP"/>
              </w:rPr>
            </w:pPr>
            <w:r>
              <w:rPr>
                <w:rFonts w:asciiTheme="minorHAnsi" w:hAnsiTheme="minorHAnsi" w:cstheme="majorBidi"/>
                <w:lang w:eastAsia="ja-JP"/>
              </w:rPr>
              <w:t>BR.780-2</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66B" w:rsidRPr="00170F1E" w:rsidRDefault="00FD7C89" w:rsidP="00FD7C89">
            <w:pPr>
              <w:pStyle w:val="Tabletext"/>
              <w:rPr>
                <w:rFonts w:asciiTheme="majorBidi" w:hAnsiTheme="majorBidi" w:cstheme="majorBidi"/>
                <w:lang w:eastAsia="zh-CN"/>
              </w:rPr>
            </w:pPr>
            <w:r>
              <w:rPr>
                <w:rFonts w:hint="eastAsia"/>
                <w:lang w:eastAsia="zh-CN"/>
              </w:rPr>
              <w:t>为便于磁带电视节目的国际交换而制定的节目制作的时间控制码标准</w:t>
            </w:r>
          </w:p>
        </w:tc>
      </w:tr>
    </w:tbl>
    <w:p w:rsidR="00B6766B" w:rsidRPr="00170F1E" w:rsidRDefault="00B6766B" w:rsidP="00B6766B">
      <w:pPr>
        <w:rPr>
          <w:lang w:eastAsia="zh-CN"/>
        </w:rPr>
      </w:pPr>
    </w:p>
    <w:p w:rsidR="002D3191" w:rsidRDefault="002D3191" w:rsidP="00470D0E">
      <w:pPr>
        <w:pStyle w:val="Reasons"/>
        <w:rPr>
          <w:lang w:eastAsia="zh-CN"/>
        </w:rPr>
      </w:pPr>
    </w:p>
    <w:p w:rsidR="00ED6723" w:rsidRDefault="00ED6723" w:rsidP="00EC745E">
      <w:pPr>
        <w:jc w:val="center"/>
      </w:pPr>
      <w:r>
        <w:t>_______________</w:t>
      </w:r>
    </w:p>
    <w:sectPr w:rsidR="00ED6723" w:rsidSect="00031E64">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Pr="00C956BF" w:rsidRDefault="00C956BF" w:rsidP="00C956BF">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AF051D" w:rsidP="00FD7C89">
    <w:pPr>
      <w:pStyle w:val="Header"/>
      <w:jc w:val="center"/>
      <w:rPr>
        <w:sz w:val="18"/>
        <w:szCs w:val="18"/>
      </w:rPr>
    </w:pPr>
    <w:r w:rsidRPr="00677D2E">
      <w:rPr>
        <w:sz w:val="18"/>
        <w:szCs w:val="18"/>
      </w:rPr>
      <w:t xml:space="preserve">- </w:t>
    </w:r>
    <w:r w:rsidR="001B42C9" w:rsidRPr="00677D2E">
      <w:rPr>
        <w:rStyle w:val="PageNumber"/>
        <w:sz w:val="18"/>
        <w:szCs w:val="18"/>
      </w:rPr>
      <w:fldChar w:fldCharType="begin"/>
    </w:r>
    <w:r w:rsidR="00E915AF" w:rsidRPr="00677D2E">
      <w:rPr>
        <w:rStyle w:val="PageNumber"/>
        <w:sz w:val="18"/>
        <w:szCs w:val="18"/>
      </w:rPr>
      <w:instrText xml:space="preserve"> PAGE </w:instrText>
    </w:r>
    <w:r w:rsidR="001B42C9" w:rsidRPr="00677D2E">
      <w:rPr>
        <w:rStyle w:val="PageNumber"/>
        <w:sz w:val="18"/>
        <w:szCs w:val="18"/>
      </w:rPr>
      <w:fldChar w:fldCharType="separate"/>
    </w:r>
    <w:r w:rsidR="00FC35DC">
      <w:rPr>
        <w:rStyle w:val="PageNumber"/>
        <w:noProof/>
        <w:sz w:val="18"/>
        <w:szCs w:val="18"/>
      </w:rPr>
      <w:t>6</w:t>
    </w:r>
    <w:r w:rsidR="001B42C9" w:rsidRPr="00677D2E">
      <w:rPr>
        <w:rStyle w:val="PageNumber"/>
        <w:sz w:val="18"/>
        <w:szCs w:val="18"/>
      </w:rPr>
      <w:fldChar w:fldCharType="end"/>
    </w:r>
    <w:r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677D2E" w:rsidP="00FD7C89">
    <w:pPr>
      <w:pStyle w:val="Header"/>
      <w:jc w:val="center"/>
      <w:rPr>
        <w:iCs/>
        <w:sz w:val="18"/>
        <w:szCs w:val="18"/>
      </w:rPr>
    </w:pPr>
    <w:r>
      <w:rPr>
        <w:noProof/>
        <w:sz w:val="18"/>
        <w:szCs w:val="16"/>
      </w:rPr>
      <w:t xml:space="preserve">- </w:t>
    </w:r>
    <w:r w:rsidR="001B42C9" w:rsidRPr="00677D2E">
      <w:rPr>
        <w:iCs/>
        <w:sz w:val="18"/>
        <w:szCs w:val="18"/>
      </w:rPr>
      <w:fldChar w:fldCharType="begin"/>
    </w:r>
    <w:r w:rsidR="00E915AF" w:rsidRPr="00677D2E">
      <w:rPr>
        <w:iCs/>
        <w:sz w:val="18"/>
        <w:szCs w:val="18"/>
      </w:rPr>
      <w:instrText xml:space="preserve"> PAGE  \* MERGEFORMAT </w:instrText>
    </w:r>
    <w:r w:rsidR="001B42C9" w:rsidRPr="00677D2E">
      <w:rPr>
        <w:iCs/>
        <w:sz w:val="18"/>
        <w:szCs w:val="18"/>
      </w:rPr>
      <w:fldChar w:fldCharType="separate"/>
    </w:r>
    <w:r w:rsidR="00FC35DC">
      <w:rPr>
        <w:iCs/>
        <w:noProof/>
        <w:sz w:val="18"/>
        <w:szCs w:val="18"/>
      </w:rPr>
      <w:t>5</w:t>
    </w:r>
    <w:r w:rsidR="001B42C9" w:rsidRPr="00677D2E">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62715" w:rsidTr="004545ED">
      <w:trPr>
        <w:jc w:val="center"/>
      </w:trPr>
      <w:tc>
        <w:tcPr>
          <w:tcW w:w="9923" w:type="dxa"/>
        </w:tcPr>
        <w:p w:rsidR="00262715" w:rsidRDefault="00262715" w:rsidP="00262715">
          <w:pPr>
            <w:pStyle w:val="Header"/>
            <w:tabs>
              <w:tab w:val="clear" w:pos="794"/>
              <w:tab w:val="clear" w:pos="4820"/>
            </w:tabs>
            <w:spacing w:line="360" w:lineRule="auto"/>
            <w:jc w:val="center"/>
          </w:pPr>
          <w:r>
            <w:rPr>
              <w:b/>
              <w:bCs/>
              <w:noProof/>
              <w:lang w:eastAsia="zh-CN"/>
            </w:rPr>
            <w:drawing>
              <wp:inline distT="0" distB="0" distL="0" distR="0" wp14:anchorId="744810D7" wp14:editId="0BBB0A0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49F0"/>
    <w:rsid w:val="00026CF8"/>
    <w:rsid w:val="00030BD7"/>
    <w:rsid w:val="00031E64"/>
    <w:rsid w:val="00034340"/>
    <w:rsid w:val="00035CB3"/>
    <w:rsid w:val="00045A8D"/>
    <w:rsid w:val="00047B6D"/>
    <w:rsid w:val="0005167A"/>
    <w:rsid w:val="00054E5D"/>
    <w:rsid w:val="000551AC"/>
    <w:rsid w:val="00070258"/>
    <w:rsid w:val="0007323C"/>
    <w:rsid w:val="00086D03"/>
    <w:rsid w:val="00096435"/>
    <w:rsid w:val="000A096A"/>
    <w:rsid w:val="000A375E"/>
    <w:rsid w:val="000A7051"/>
    <w:rsid w:val="000B0AF6"/>
    <w:rsid w:val="000B0E9B"/>
    <w:rsid w:val="000B2CAE"/>
    <w:rsid w:val="000C03C7"/>
    <w:rsid w:val="000C2AD0"/>
    <w:rsid w:val="000D1C90"/>
    <w:rsid w:val="000D4CAE"/>
    <w:rsid w:val="000E3DEE"/>
    <w:rsid w:val="000E6E83"/>
    <w:rsid w:val="000F00B0"/>
    <w:rsid w:val="000F46C8"/>
    <w:rsid w:val="000F622F"/>
    <w:rsid w:val="00100B72"/>
    <w:rsid w:val="00101F7D"/>
    <w:rsid w:val="00103C76"/>
    <w:rsid w:val="00104745"/>
    <w:rsid w:val="00107E7C"/>
    <w:rsid w:val="0011265F"/>
    <w:rsid w:val="00117282"/>
    <w:rsid w:val="00117389"/>
    <w:rsid w:val="00121C2D"/>
    <w:rsid w:val="001237C8"/>
    <w:rsid w:val="00134404"/>
    <w:rsid w:val="00141D41"/>
    <w:rsid w:val="00144DFB"/>
    <w:rsid w:val="00164B62"/>
    <w:rsid w:val="00187CA3"/>
    <w:rsid w:val="00195F80"/>
    <w:rsid w:val="00196710"/>
    <w:rsid w:val="00196770"/>
    <w:rsid w:val="00197324"/>
    <w:rsid w:val="001B351B"/>
    <w:rsid w:val="001B42C9"/>
    <w:rsid w:val="001B5DDC"/>
    <w:rsid w:val="001C06DB"/>
    <w:rsid w:val="001C1307"/>
    <w:rsid w:val="001C6971"/>
    <w:rsid w:val="001D2785"/>
    <w:rsid w:val="001D440B"/>
    <w:rsid w:val="001D7070"/>
    <w:rsid w:val="001F2170"/>
    <w:rsid w:val="001F3948"/>
    <w:rsid w:val="001F5636"/>
    <w:rsid w:val="001F5A49"/>
    <w:rsid w:val="00201097"/>
    <w:rsid w:val="00201B6E"/>
    <w:rsid w:val="002239E6"/>
    <w:rsid w:val="002302B3"/>
    <w:rsid w:val="00230C66"/>
    <w:rsid w:val="00235A29"/>
    <w:rsid w:val="00241526"/>
    <w:rsid w:val="002443A2"/>
    <w:rsid w:val="00256B47"/>
    <w:rsid w:val="00262715"/>
    <w:rsid w:val="00266E74"/>
    <w:rsid w:val="00283C3B"/>
    <w:rsid w:val="002861E6"/>
    <w:rsid w:val="00287D18"/>
    <w:rsid w:val="0029075F"/>
    <w:rsid w:val="002A045A"/>
    <w:rsid w:val="002A2618"/>
    <w:rsid w:val="002A5DD7"/>
    <w:rsid w:val="002B0CAC"/>
    <w:rsid w:val="002D3191"/>
    <w:rsid w:val="002D5A15"/>
    <w:rsid w:val="002D5BDD"/>
    <w:rsid w:val="002D74AF"/>
    <w:rsid w:val="002E0DC8"/>
    <w:rsid w:val="002E3D27"/>
    <w:rsid w:val="002F0890"/>
    <w:rsid w:val="002F2531"/>
    <w:rsid w:val="002F4967"/>
    <w:rsid w:val="00316935"/>
    <w:rsid w:val="003266ED"/>
    <w:rsid w:val="00326C68"/>
    <w:rsid w:val="00334544"/>
    <w:rsid w:val="003370B8"/>
    <w:rsid w:val="003432C3"/>
    <w:rsid w:val="00345D38"/>
    <w:rsid w:val="00350837"/>
    <w:rsid w:val="00352097"/>
    <w:rsid w:val="003666FF"/>
    <w:rsid w:val="0037309C"/>
    <w:rsid w:val="00380A6E"/>
    <w:rsid w:val="003836D4"/>
    <w:rsid w:val="003A1F49"/>
    <w:rsid w:val="003A5104"/>
    <w:rsid w:val="003A55ED"/>
    <w:rsid w:val="003A5D52"/>
    <w:rsid w:val="003B16BC"/>
    <w:rsid w:val="003B2BDA"/>
    <w:rsid w:val="003B55EC"/>
    <w:rsid w:val="003C2EA7"/>
    <w:rsid w:val="003C4471"/>
    <w:rsid w:val="003C7D41"/>
    <w:rsid w:val="003D4A69"/>
    <w:rsid w:val="003E504F"/>
    <w:rsid w:val="003E78D6"/>
    <w:rsid w:val="003F1695"/>
    <w:rsid w:val="00400573"/>
    <w:rsid w:val="004007A3"/>
    <w:rsid w:val="00406D71"/>
    <w:rsid w:val="00417207"/>
    <w:rsid w:val="00427B83"/>
    <w:rsid w:val="004326DB"/>
    <w:rsid w:val="00434833"/>
    <w:rsid w:val="0043682E"/>
    <w:rsid w:val="00436C56"/>
    <w:rsid w:val="00440375"/>
    <w:rsid w:val="00447ECB"/>
    <w:rsid w:val="004623F7"/>
    <w:rsid w:val="0046758C"/>
    <w:rsid w:val="00470D0E"/>
    <w:rsid w:val="00480F51"/>
    <w:rsid w:val="00481124"/>
    <w:rsid w:val="004815EB"/>
    <w:rsid w:val="00487569"/>
    <w:rsid w:val="00496864"/>
    <w:rsid w:val="00496920"/>
    <w:rsid w:val="004A070D"/>
    <w:rsid w:val="004A4496"/>
    <w:rsid w:val="004B11AB"/>
    <w:rsid w:val="004B7C9A"/>
    <w:rsid w:val="004C5493"/>
    <w:rsid w:val="004C5AFE"/>
    <w:rsid w:val="004C6779"/>
    <w:rsid w:val="004C68C5"/>
    <w:rsid w:val="004D60E5"/>
    <w:rsid w:val="004D6FA7"/>
    <w:rsid w:val="004D733B"/>
    <w:rsid w:val="004E0DC4"/>
    <w:rsid w:val="004E0FB5"/>
    <w:rsid w:val="004E43BB"/>
    <w:rsid w:val="004E460D"/>
    <w:rsid w:val="004F178E"/>
    <w:rsid w:val="004F3223"/>
    <w:rsid w:val="004F4543"/>
    <w:rsid w:val="004F57BB"/>
    <w:rsid w:val="00505309"/>
    <w:rsid w:val="0050789B"/>
    <w:rsid w:val="005224A1"/>
    <w:rsid w:val="00523479"/>
    <w:rsid w:val="00534372"/>
    <w:rsid w:val="005354F3"/>
    <w:rsid w:val="00543DF8"/>
    <w:rsid w:val="00546101"/>
    <w:rsid w:val="005512FF"/>
    <w:rsid w:val="00553DD7"/>
    <w:rsid w:val="00557865"/>
    <w:rsid w:val="005638CF"/>
    <w:rsid w:val="0056741E"/>
    <w:rsid w:val="0057325A"/>
    <w:rsid w:val="0057469A"/>
    <w:rsid w:val="00580814"/>
    <w:rsid w:val="00583A0B"/>
    <w:rsid w:val="005A03A3"/>
    <w:rsid w:val="005A1D27"/>
    <w:rsid w:val="005A2B92"/>
    <w:rsid w:val="005A3F66"/>
    <w:rsid w:val="005A79E9"/>
    <w:rsid w:val="005B214C"/>
    <w:rsid w:val="005B4CDA"/>
    <w:rsid w:val="005C443B"/>
    <w:rsid w:val="005D3669"/>
    <w:rsid w:val="005E3D01"/>
    <w:rsid w:val="005E5C29"/>
    <w:rsid w:val="005E5EB3"/>
    <w:rsid w:val="005F2EEB"/>
    <w:rsid w:val="005F3CB6"/>
    <w:rsid w:val="005F657C"/>
    <w:rsid w:val="00602D53"/>
    <w:rsid w:val="006047E5"/>
    <w:rsid w:val="00612687"/>
    <w:rsid w:val="0064371D"/>
    <w:rsid w:val="00650543"/>
    <w:rsid w:val="00650B2A"/>
    <w:rsid w:val="00651777"/>
    <w:rsid w:val="006550F8"/>
    <w:rsid w:val="006614B1"/>
    <w:rsid w:val="00677D2E"/>
    <w:rsid w:val="006829F3"/>
    <w:rsid w:val="00683422"/>
    <w:rsid w:val="006A518B"/>
    <w:rsid w:val="006B0590"/>
    <w:rsid w:val="006B49DA"/>
    <w:rsid w:val="006C53F8"/>
    <w:rsid w:val="006C7CDE"/>
    <w:rsid w:val="006E1E91"/>
    <w:rsid w:val="007234B1"/>
    <w:rsid w:val="00723D08"/>
    <w:rsid w:val="007253AF"/>
    <w:rsid w:val="00725FDA"/>
    <w:rsid w:val="00727816"/>
    <w:rsid w:val="00730B9A"/>
    <w:rsid w:val="00750CFA"/>
    <w:rsid w:val="00750DF6"/>
    <w:rsid w:val="007553DA"/>
    <w:rsid w:val="007616E7"/>
    <w:rsid w:val="00775DB8"/>
    <w:rsid w:val="00782354"/>
    <w:rsid w:val="007921A7"/>
    <w:rsid w:val="00792DA9"/>
    <w:rsid w:val="00796CD6"/>
    <w:rsid w:val="007A0F54"/>
    <w:rsid w:val="007A5515"/>
    <w:rsid w:val="007B3DB1"/>
    <w:rsid w:val="007D183E"/>
    <w:rsid w:val="007D43D0"/>
    <w:rsid w:val="007E1833"/>
    <w:rsid w:val="007E3F13"/>
    <w:rsid w:val="007E58F5"/>
    <w:rsid w:val="007F751A"/>
    <w:rsid w:val="00800012"/>
    <w:rsid w:val="00801FE6"/>
    <w:rsid w:val="0080261F"/>
    <w:rsid w:val="00806160"/>
    <w:rsid w:val="008143A4"/>
    <w:rsid w:val="0081513E"/>
    <w:rsid w:val="00840FFB"/>
    <w:rsid w:val="008443D9"/>
    <w:rsid w:val="00854131"/>
    <w:rsid w:val="0085652D"/>
    <w:rsid w:val="0086648C"/>
    <w:rsid w:val="00870F05"/>
    <w:rsid w:val="0087694B"/>
    <w:rsid w:val="00880F4D"/>
    <w:rsid w:val="0088232E"/>
    <w:rsid w:val="00887C4A"/>
    <w:rsid w:val="00894C96"/>
    <w:rsid w:val="0089755E"/>
    <w:rsid w:val="008A0B89"/>
    <w:rsid w:val="008B35A3"/>
    <w:rsid w:val="008B37E1"/>
    <w:rsid w:val="008B45F8"/>
    <w:rsid w:val="008C2E74"/>
    <w:rsid w:val="008D2A1F"/>
    <w:rsid w:val="008D4683"/>
    <w:rsid w:val="008D5409"/>
    <w:rsid w:val="008E006D"/>
    <w:rsid w:val="008E38B4"/>
    <w:rsid w:val="008F4F21"/>
    <w:rsid w:val="00904D4A"/>
    <w:rsid w:val="009076D7"/>
    <w:rsid w:val="009151BA"/>
    <w:rsid w:val="00925023"/>
    <w:rsid w:val="009277BC"/>
    <w:rsid w:val="00927D57"/>
    <w:rsid w:val="00931A51"/>
    <w:rsid w:val="0093615D"/>
    <w:rsid w:val="00936E1F"/>
    <w:rsid w:val="00947185"/>
    <w:rsid w:val="009518B3"/>
    <w:rsid w:val="009558BA"/>
    <w:rsid w:val="00963D9D"/>
    <w:rsid w:val="0098013E"/>
    <w:rsid w:val="00981B54"/>
    <w:rsid w:val="009842C3"/>
    <w:rsid w:val="00996DC2"/>
    <w:rsid w:val="009A009A"/>
    <w:rsid w:val="009A6BB6"/>
    <w:rsid w:val="009B3F43"/>
    <w:rsid w:val="009B5CFA"/>
    <w:rsid w:val="009C161F"/>
    <w:rsid w:val="009C56B4"/>
    <w:rsid w:val="009C6A12"/>
    <w:rsid w:val="009D51A2"/>
    <w:rsid w:val="009E0472"/>
    <w:rsid w:val="009E04A8"/>
    <w:rsid w:val="009E4AEC"/>
    <w:rsid w:val="009E5BD8"/>
    <w:rsid w:val="009E681E"/>
    <w:rsid w:val="00A077F4"/>
    <w:rsid w:val="00A119E6"/>
    <w:rsid w:val="00A20FBC"/>
    <w:rsid w:val="00A31370"/>
    <w:rsid w:val="00A34D6F"/>
    <w:rsid w:val="00A41F91"/>
    <w:rsid w:val="00A455ED"/>
    <w:rsid w:val="00A47554"/>
    <w:rsid w:val="00A63355"/>
    <w:rsid w:val="00A7596D"/>
    <w:rsid w:val="00A805F2"/>
    <w:rsid w:val="00A95FD3"/>
    <w:rsid w:val="00A963DF"/>
    <w:rsid w:val="00AC0C22"/>
    <w:rsid w:val="00AC1F2B"/>
    <w:rsid w:val="00AC3896"/>
    <w:rsid w:val="00AD2CF2"/>
    <w:rsid w:val="00AD786D"/>
    <w:rsid w:val="00AE2D88"/>
    <w:rsid w:val="00AE6F6F"/>
    <w:rsid w:val="00AF051D"/>
    <w:rsid w:val="00AF3325"/>
    <w:rsid w:val="00AF34D9"/>
    <w:rsid w:val="00AF70DA"/>
    <w:rsid w:val="00B019D3"/>
    <w:rsid w:val="00B06B90"/>
    <w:rsid w:val="00B20ADE"/>
    <w:rsid w:val="00B34CF9"/>
    <w:rsid w:val="00B37559"/>
    <w:rsid w:val="00B4054B"/>
    <w:rsid w:val="00B579B0"/>
    <w:rsid w:val="00B57D11"/>
    <w:rsid w:val="00B649D7"/>
    <w:rsid w:val="00B6766B"/>
    <w:rsid w:val="00B81C0D"/>
    <w:rsid w:val="00B81C2F"/>
    <w:rsid w:val="00B90743"/>
    <w:rsid w:val="00B90C45"/>
    <w:rsid w:val="00B933BE"/>
    <w:rsid w:val="00B97BE1"/>
    <w:rsid w:val="00BC5A9E"/>
    <w:rsid w:val="00BC6BA8"/>
    <w:rsid w:val="00BD6738"/>
    <w:rsid w:val="00BD7E5E"/>
    <w:rsid w:val="00BE63DB"/>
    <w:rsid w:val="00BE6574"/>
    <w:rsid w:val="00C05749"/>
    <w:rsid w:val="00C07319"/>
    <w:rsid w:val="00C16FD2"/>
    <w:rsid w:val="00C320FC"/>
    <w:rsid w:val="00C4395E"/>
    <w:rsid w:val="00C47FFD"/>
    <w:rsid w:val="00C51E92"/>
    <w:rsid w:val="00C57E2C"/>
    <w:rsid w:val="00C608B7"/>
    <w:rsid w:val="00C66F24"/>
    <w:rsid w:val="00C76D7F"/>
    <w:rsid w:val="00C813AA"/>
    <w:rsid w:val="00C9196D"/>
    <w:rsid w:val="00C9291E"/>
    <w:rsid w:val="00C956BF"/>
    <w:rsid w:val="00CA3F44"/>
    <w:rsid w:val="00CA4E58"/>
    <w:rsid w:val="00CB176A"/>
    <w:rsid w:val="00CB3771"/>
    <w:rsid w:val="00CB3B3E"/>
    <w:rsid w:val="00CB44BF"/>
    <w:rsid w:val="00CB4698"/>
    <w:rsid w:val="00CB5153"/>
    <w:rsid w:val="00CD500C"/>
    <w:rsid w:val="00CD622E"/>
    <w:rsid w:val="00CE076A"/>
    <w:rsid w:val="00CE463D"/>
    <w:rsid w:val="00D0260F"/>
    <w:rsid w:val="00D074B9"/>
    <w:rsid w:val="00D10BA0"/>
    <w:rsid w:val="00D126D8"/>
    <w:rsid w:val="00D13164"/>
    <w:rsid w:val="00D21694"/>
    <w:rsid w:val="00D24EB5"/>
    <w:rsid w:val="00D26701"/>
    <w:rsid w:val="00D2711A"/>
    <w:rsid w:val="00D35AB9"/>
    <w:rsid w:val="00D41571"/>
    <w:rsid w:val="00D416A0"/>
    <w:rsid w:val="00D47672"/>
    <w:rsid w:val="00D5123C"/>
    <w:rsid w:val="00D55560"/>
    <w:rsid w:val="00D61C5A"/>
    <w:rsid w:val="00D631CE"/>
    <w:rsid w:val="00D65305"/>
    <w:rsid w:val="00D66E66"/>
    <w:rsid w:val="00D6790C"/>
    <w:rsid w:val="00D73277"/>
    <w:rsid w:val="00D76586"/>
    <w:rsid w:val="00D82657"/>
    <w:rsid w:val="00D84B82"/>
    <w:rsid w:val="00D87E20"/>
    <w:rsid w:val="00D934B2"/>
    <w:rsid w:val="00DA16E6"/>
    <w:rsid w:val="00DA4037"/>
    <w:rsid w:val="00DA4711"/>
    <w:rsid w:val="00DA539C"/>
    <w:rsid w:val="00DB3D2F"/>
    <w:rsid w:val="00DD3D1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1502"/>
    <w:rsid w:val="00E64254"/>
    <w:rsid w:val="00E67928"/>
    <w:rsid w:val="00E70865"/>
    <w:rsid w:val="00E70FB5"/>
    <w:rsid w:val="00E804FB"/>
    <w:rsid w:val="00E915AF"/>
    <w:rsid w:val="00E96415"/>
    <w:rsid w:val="00EA15B3"/>
    <w:rsid w:val="00EB2358"/>
    <w:rsid w:val="00EB3EB8"/>
    <w:rsid w:val="00EB7C49"/>
    <w:rsid w:val="00EC00EF"/>
    <w:rsid w:val="00EC02FE"/>
    <w:rsid w:val="00EC4A96"/>
    <w:rsid w:val="00EC745E"/>
    <w:rsid w:val="00ED6723"/>
    <w:rsid w:val="00EE03A0"/>
    <w:rsid w:val="00F006A0"/>
    <w:rsid w:val="00F424BF"/>
    <w:rsid w:val="00F44FC3"/>
    <w:rsid w:val="00F46107"/>
    <w:rsid w:val="00F468C5"/>
    <w:rsid w:val="00F52F39"/>
    <w:rsid w:val="00F55884"/>
    <w:rsid w:val="00F56CC3"/>
    <w:rsid w:val="00F6184F"/>
    <w:rsid w:val="00F71CB5"/>
    <w:rsid w:val="00F747AB"/>
    <w:rsid w:val="00F8310E"/>
    <w:rsid w:val="00F87EA9"/>
    <w:rsid w:val="00F914DD"/>
    <w:rsid w:val="00FA2358"/>
    <w:rsid w:val="00FB2592"/>
    <w:rsid w:val="00FB2810"/>
    <w:rsid w:val="00FB75A3"/>
    <w:rsid w:val="00FB7A2C"/>
    <w:rsid w:val="00FC2947"/>
    <w:rsid w:val="00FC35DC"/>
    <w:rsid w:val="00FD21D3"/>
    <w:rsid w:val="00FD408A"/>
    <w:rsid w:val="00FD7C89"/>
    <w:rsid w:val="00FE0818"/>
    <w:rsid w:val="00FE08CC"/>
    <w:rsid w:val="00FE2B7E"/>
    <w:rsid w:val="00FE404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enumlev1Char">
    <w:name w:val="enumlev1 Char"/>
    <w:basedOn w:val="DefaultParagraphFont"/>
    <w:link w:val="enumlev1"/>
    <w:locked/>
    <w:rsid w:val="00CB176A"/>
    <w:rPr>
      <w:sz w:val="24"/>
      <w:szCs w:val="22"/>
      <w:lang w:val="en-US" w:eastAsia="en-US"/>
    </w:rPr>
  </w:style>
  <w:style w:type="character" w:styleId="FollowedHyperlink">
    <w:name w:val="FollowedHyperlink"/>
    <w:basedOn w:val="DefaultParagraphFont"/>
    <w:semiHidden/>
    <w:unhideWhenUsed/>
    <w:rsid w:val="009558BA"/>
    <w:rPr>
      <w:color w:val="800080" w:themeColor="followedHyperlink"/>
      <w:u w:val="single"/>
    </w:rPr>
  </w:style>
  <w:style w:type="paragraph" w:styleId="HTMLPreformatted">
    <w:name w:val="HTML Preformatted"/>
    <w:basedOn w:val="Normal"/>
    <w:link w:val="HTMLPreformattedChar"/>
    <w:uiPriority w:val="99"/>
    <w:semiHidden/>
    <w:unhideWhenUsed/>
    <w:rsid w:val="00840FF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semiHidden/>
    <w:rsid w:val="00840FFB"/>
    <w:rPr>
      <w:rFonts w:ascii="Courier New" w:eastAsia="Times New Roman"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79176">
      <w:bodyDiv w:val="1"/>
      <w:marLeft w:val="0"/>
      <w:marRight w:val="0"/>
      <w:marTop w:val="0"/>
      <w:marBottom w:val="0"/>
      <w:divBdr>
        <w:top w:val="none" w:sz="0" w:space="0" w:color="auto"/>
        <w:left w:val="none" w:sz="0" w:space="0" w:color="auto"/>
        <w:bottom w:val="none" w:sz="0" w:space="0" w:color="auto"/>
        <w:right w:val="none" w:sz="0" w:space="0" w:color="auto"/>
      </w:divBdr>
      <w:divsChild>
        <w:div w:id="1445148626">
          <w:marLeft w:val="0"/>
          <w:marRight w:val="0"/>
          <w:marTop w:val="0"/>
          <w:marBottom w:val="0"/>
          <w:divBdr>
            <w:top w:val="none" w:sz="0" w:space="0" w:color="auto"/>
            <w:left w:val="none" w:sz="0" w:space="0" w:color="auto"/>
            <w:bottom w:val="none" w:sz="0" w:space="0" w:color="auto"/>
            <w:right w:val="none" w:sz="0" w:space="0" w:color="auto"/>
          </w:divBdr>
          <w:divsChild>
            <w:div w:id="1178738943">
              <w:marLeft w:val="0"/>
              <w:marRight w:val="0"/>
              <w:marTop w:val="0"/>
              <w:marBottom w:val="0"/>
              <w:divBdr>
                <w:top w:val="none" w:sz="0" w:space="0" w:color="auto"/>
                <w:left w:val="none" w:sz="0" w:space="0" w:color="auto"/>
                <w:bottom w:val="none" w:sz="0" w:space="0" w:color="auto"/>
                <w:right w:val="none" w:sz="0" w:space="0" w:color="auto"/>
              </w:divBdr>
              <w:divsChild>
                <w:div w:id="2077312323">
                  <w:marLeft w:val="0"/>
                  <w:marRight w:val="0"/>
                  <w:marTop w:val="0"/>
                  <w:marBottom w:val="0"/>
                  <w:divBdr>
                    <w:top w:val="none" w:sz="0" w:space="0" w:color="auto"/>
                    <w:left w:val="none" w:sz="0" w:space="0" w:color="auto"/>
                    <w:bottom w:val="none" w:sz="0" w:space="0" w:color="auto"/>
                    <w:right w:val="none" w:sz="0" w:space="0" w:color="auto"/>
                  </w:divBdr>
                  <w:divsChild>
                    <w:div w:id="1504315636">
                      <w:marLeft w:val="0"/>
                      <w:marRight w:val="0"/>
                      <w:marTop w:val="45"/>
                      <w:marBottom w:val="0"/>
                      <w:divBdr>
                        <w:top w:val="none" w:sz="0" w:space="0" w:color="auto"/>
                        <w:left w:val="none" w:sz="0" w:space="0" w:color="auto"/>
                        <w:bottom w:val="none" w:sz="0" w:space="0" w:color="auto"/>
                        <w:right w:val="none" w:sz="0" w:space="0" w:color="auto"/>
                      </w:divBdr>
                      <w:divsChild>
                        <w:div w:id="936907870">
                          <w:marLeft w:val="0"/>
                          <w:marRight w:val="0"/>
                          <w:marTop w:val="0"/>
                          <w:marBottom w:val="0"/>
                          <w:divBdr>
                            <w:top w:val="none" w:sz="0" w:space="0" w:color="auto"/>
                            <w:left w:val="none" w:sz="0" w:space="0" w:color="auto"/>
                            <w:bottom w:val="none" w:sz="0" w:space="0" w:color="auto"/>
                            <w:right w:val="none" w:sz="0" w:space="0" w:color="auto"/>
                          </w:divBdr>
                          <w:divsChild>
                            <w:div w:id="1739398161">
                              <w:marLeft w:val="2070"/>
                              <w:marRight w:val="3960"/>
                              <w:marTop w:val="0"/>
                              <w:marBottom w:val="0"/>
                              <w:divBdr>
                                <w:top w:val="none" w:sz="0" w:space="0" w:color="auto"/>
                                <w:left w:val="none" w:sz="0" w:space="0" w:color="auto"/>
                                <w:bottom w:val="none" w:sz="0" w:space="0" w:color="auto"/>
                                <w:right w:val="none" w:sz="0" w:space="0" w:color="auto"/>
                              </w:divBdr>
                              <w:divsChild>
                                <w:div w:id="1200362727">
                                  <w:marLeft w:val="0"/>
                                  <w:marRight w:val="0"/>
                                  <w:marTop w:val="0"/>
                                  <w:marBottom w:val="0"/>
                                  <w:divBdr>
                                    <w:top w:val="none" w:sz="0" w:space="0" w:color="auto"/>
                                    <w:left w:val="none" w:sz="0" w:space="0" w:color="auto"/>
                                    <w:bottom w:val="none" w:sz="0" w:space="0" w:color="auto"/>
                                    <w:right w:val="none" w:sz="0" w:space="0" w:color="auto"/>
                                  </w:divBdr>
                                  <w:divsChild>
                                    <w:div w:id="1455782292">
                                      <w:marLeft w:val="0"/>
                                      <w:marRight w:val="0"/>
                                      <w:marTop w:val="0"/>
                                      <w:marBottom w:val="0"/>
                                      <w:divBdr>
                                        <w:top w:val="none" w:sz="0" w:space="0" w:color="auto"/>
                                        <w:left w:val="none" w:sz="0" w:space="0" w:color="auto"/>
                                        <w:bottom w:val="none" w:sz="0" w:space="0" w:color="auto"/>
                                        <w:right w:val="none" w:sz="0" w:space="0" w:color="auto"/>
                                      </w:divBdr>
                                      <w:divsChild>
                                        <w:div w:id="1166439057">
                                          <w:marLeft w:val="0"/>
                                          <w:marRight w:val="0"/>
                                          <w:marTop w:val="0"/>
                                          <w:marBottom w:val="0"/>
                                          <w:divBdr>
                                            <w:top w:val="none" w:sz="0" w:space="0" w:color="auto"/>
                                            <w:left w:val="none" w:sz="0" w:space="0" w:color="auto"/>
                                            <w:bottom w:val="none" w:sz="0" w:space="0" w:color="auto"/>
                                            <w:right w:val="none" w:sz="0" w:space="0" w:color="auto"/>
                                          </w:divBdr>
                                          <w:divsChild>
                                            <w:div w:id="40979059">
                                              <w:marLeft w:val="0"/>
                                              <w:marRight w:val="0"/>
                                              <w:marTop w:val="90"/>
                                              <w:marBottom w:val="0"/>
                                              <w:divBdr>
                                                <w:top w:val="none" w:sz="0" w:space="0" w:color="auto"/>
                                                <w:left w:val="none" w:sz="0" w:space="0" w:color="auto"/>
                                                <w:bottom w:val="none" w:sz="0" w:space="0" w:color="auto"/>
                                                <w:right w:val="none" w:sz="0" w:space="0" w:color="auto"/>
                                              </w:divBdr>
                                              <w:divsChild>
                                                <w:div w:id="1622691085">
                                                  <w:marLeft w:val="0"/>
                                                  <w:marRight w:val="0"/>
                                                  <w:marTop w:val="0"/>
                                                  <w:marBottom w:val="0"/>
                                                  <w:divBdr>
                                                    <w:top w:val="none" w:sz="0" w:space="0" w:color="auto"/>
                                                    <w:left w:val="none" w:sz="0" w:space="0" w:color="auto"/>
                                                    <w:bottom w:val="none" w:sz="0" w:space="0" w:color="auto"/>
                                                    <w:right w:val="none" w:sz="0" w:space="0" w:color="auto"/>
                                                  </w:divBdr>
                                                  <w:divsChild>
                                                    <w:div w:id="953171828">
                                                      <w:marLeft w:val="0"/>
                                                      <w:marRight w:val="0"/>
                                                      <w:marTop w:val="0"/>
                                                      <w:marBottom w:val="0"/>
                                                      <w:divBdr>
                                                        <w:top w:val="none" w:sz="0" w:space="0" w:color="auto"/>
                                                        <w:left w:val="none" w:sz="0" w:space="0" w:color="auto"/>
                                                        <w:bottom w:val="none" w:sz="0" w:space="0" w:color="auto"/>
                                                        <w:right w:val="none" w:sz="0" w:space="0" w:color="auto"/>
                                                      </w:divBdr>
                                                      <w:divsChild>
                                                        <w:div w:id="1870101601">
                                                          <w:marLeft w:val="0"/>
                                                          <w:marRight w:val="0"/>
                                                          <w:marTop w:val="0"/>
                                                          <w:marBottom w:val="390"/>
                                                          <w:divBdr>
                                                            <w:top w:val="none" w:sz="0" w:space="0" w:color="auto"/>
                                                            <w:left w:val="none" w:sz="0" w:space="0" w:color="auto"/>
                                                            <w:bottom w:val="none" w:sz="0" w:space="0" w:color="auto"/>
                                                            <w:right w:val="none" w:sz="0" w:space="0" w:color="auto"/>
                                                          </w:divBdr>
                                                          <w:divsChild>
                                                            <w:div w:id="611547080">
                                                              <w:marLeft w:val="0"/>
                                                              <w:marRight w:val="0"/>
                                                              <w:marTop w:val="0"/>
                                                              <w:marBottom w:val="0"/>
                                                              <w:divBdr>
                                                                <w:top w:val="none" w:sz="0" w:space="0" w:color="auto"/>
                                                                <w:left w:val="none" w:sz="0" w:space="0" w:color="auto"/>
                                                                <w:bottom w:val="none" w:sz="0" w:space="0" w:color="auto"/>
                                                                <w:right w:val="none" w:sz="0" w:space="0" w:color="auto"/>
                                                              </w:divBdr>
                                                              <w:divsChild>
                                                                <w:div w:id="970330074">
                                                                  <w:marLeft w:val="0"/>
                                                                  <w:marRight w:val="0"/>
                                                                  <w:marTop w:val="0"/>
                                                                  <w:marBottom w:val="0"/>
                                                                  <w:divBdr>
                                                                    <w:top w:val="none" w:sz="0" w:space="0" w:color="auto"/>
                                                                    <w:left w:val="none" w:sz="0" w:space="0" w:color="auto"/>
                                                                    <w:bottom w:val="none" w:sz="0" w:space="0" w:color="auto"/>
                                                                    <w:right w:val="none" w:sz="0" w:space="0" w:color="auto"/>
                                                                  </w:divBdr>
                                                                  <w:divsChild>
                                                                    <w:div w:id="61828532">
                                                                      <w:marLeft w:val="0"/>
                                                                      <w:marRight w:val="0"/>
                                                                      <w:marTop w:val="0"/>
                                                                      <w:marBottom w:val="0"/>
                                                                      <w:divBdr>
                                                                        <w:top w:val="none" w:sz="0" w:space="0" w:color="auto"/>
                                                                        <w:left w:val="none" w:sz="0" w:space="0" w:color="auto"/>
                                                                        <w:bottom w:val="none" w:sz="0" w:space="0" w:color="auto"/>
                                                                        <w:right w:val="none" w:sz="0" w:space="0" w:color="auto"/>
                                                                      </w:divBdr>
                                                                      <w:divsChild>
                                                                        <w:div w:id="2144081578">
                                                                          <w:marLeft w:val="0"/>
                                                                          <w:marRight w:val="0"/>
                                                                          <w:marTop w:val="0"/>
                                                                          <w:marBottom w:val="0"/>
                                                                          <w:divBdr>
                                                                            <w:top w:val="none" w:sz="0" w:space="0" w:color="auto"/>
                                                                            <w:left w:val="none" w:sz="0" w:space="0" w:color="auto"/>
                                                                            <w:bottom w:val="none" w:sz="0" w:space="0" w:color="auto"/>
                                                                            <w:right w:val="none" w:sz="0" w:space="0" w:color="auto"/>
                                                                          </w:divBdr>
                                                                          <w:divsChild>
                                                                            <w:div w:id="1141653211">
                                                                              <w:marLeft w:val="0"/>
                                                                              <w:marRight w:val="0"/>
                                                                              <w:marTop w:val="0"/>
                                                                              <w:marBottom w:val="0"/>
                                                                              <w:divBdr>
                                                                                <w:top w:val="none" w:sz="0" w:space="0" w:color="auto"/>
                                                                                <w:left w:val="none" w:sz="0" w:space="0" w:color="auto"/>
                                                                                <w:bottom w:val="none" w:sz="0" w:space="0" w:color="auto"/>
                                                                                <w:right w:val="none" w:sz="0" w:space="0" w:color="auto"/>
                                                                              </w:divBdr>
                                                                              <w:divsChild>
                                                                                <w:div w:id="573860643">
                                                                                  <w:marLeft w:val="0"/>
                                                                                  <w:marRight w:val="0"/>
                                                                                  <w:marTop w:val="0"/>
                                                                                  <w:marBottom w:val="0"/>
                                                                                  <w:divBdr>
                                                                                    <w:top w:val="none" w:sz="0" w:space="0" w:color="auto"/>
                                                                                    <w:left w:val="none" w:sz="0" w:space="0" w:color="auto"/>
                                                                                    <w:bottom w:val="none" w:sz="0" w:space="0" w:color="auto"/>
                                                                                    <w:right w:val="none" w:sz="0" w:space="0" w:color="auto"/>
                                                                                  </w:divBdr>
                                                                                  <w:divsChild>
                                                                                    <w:div w:id="1914388165">
                                                                                      <w:marLeft w:val="0"/>
                                                                                      <w:marRight w:val="0"/>
                                                                                      <w:marTop w:val="0"/>
                                                                                      <w:marBottom w:val="0"/>
                                                                                      <w:divBdr>
                                                                                        <w:top w:val="none" w:sz="0" w:space="0" w:color="auto"/>
                                                                                        <w:left w:val="none" w:sz="0" w:space="0" w:color="auto"/>
                                                                                        <w:bottom w:val="none" w:sz="0" w:space="0" w:color="auto"/>
                                                                                        <w:right w:val="none" w:sz="0" w:space="0" w:color="auto"/>
                                                                                      </w:divBdr>
                                                                                      <w:divsChild>
                                                                                        <w:div w:id="6421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35548335">
      <w:bodyDiv w:val="1"/>
      <w:marLeft w:val="0"/>
      <w:marRight w:val="0"/>
      <w:marTop w:val="0"/>
      <w:marBottom w:val="0"/>
      <w:divBdr>
        <w:top w:val="none" w:sz="0" w:space="0" w:color="auto"/>
        <w:left w:val="none" w:sz="0" w:space="0" w:color="auto"/>
        <w:bottom w:val="none" w:sz="0" w:space="0" w:color="auto"/>
        <w:right w:val="none" w:sz="0" w:space="0" w:color="auto"/>
      </w:divBdr>
      <w:divsChild>
        <w:div w:id="201869216">
          <w:marLeft w:val="0"/>
          <w:marRight w:val="0"/>
          <w:marTop w:val="0"/>
          <w:marBottom w:val="0"/>
          <w:divBdr>
            <w:top w:val="none" w:sz="0" w:space="0" w:color="auto"/>
            <w:left w:val="none" w:sz="0" w:space="0" w:color="auto"/>
            <w:bottom w:val="none" w:sz="0" w:space="0" w:color="auto"/>
            <w:right w:val="none" w:sz="0" w:space="0" w:color="auto"/>
          </w:divBdr>
          <w:divsChild>
            <w:div w:id="1538858006">
              <w:marLeft w:val="0"/>
              <w:marRight w:val="0"/>
              <w:marTop w:val="0"/>
              <w:marBottom w:val="0"/>
              <w:divBdr>
                <w:top w:val="none" w:sz="0" w:space="0" w:color="auto"/>
                <w:left w:val="none" w:sz="0" w:space="0" w:color="auto"/>
                <w:bottom w:val="none" w:sz="0" w:space="0" w:color="auto"/>
                <w:right w:val="none" w:sz="0" w:space="0" w:color="auto"/>
              </w:divBdr>
              <w:divsChild>
                <w:div w:id="428888189">
                  <w:marLeft w:val="0"/>
                  <w:marRight w:val="0"/>
                  <w:marTop w:val="0"/>
                  <w:marBottom w:val="0"/>
                  <w:divBdr>
                    <w:top w:val="none" w:sz="0" w:space="0" w:color="auto"/>
                    <w:left w:val="none" w:sz="0" w:space="0" w:color="auto"/>
                    <w:bottom w:val="none" w:sz="0" w:space="0" w:color="auto"/>
                    <w:right w:val="none" w:sz="0" w:space="0" w:color="auto"/>
                  </w:divBdr>
                  <w:divsChild>
                    <w:div w:id="1806238938">
                      <w:marLeft w:val="0"/>
                      <w:marRight w:val="0"/>
                      <w:marTop w:val="45"/>
                      <w:marBottom w:val="0"/>
                      <w:divBdr>
                        <w:top w:val="none" w:sz="0" w:space="0" w:color="auto"/>
                        <w:left w:val="none" w:sz="0" w:space="0" w:color="auto"/>
                        <w:bottom w:val="none" w:sz="0" w:space="0" w:color="auto"/>
                        <w:right w:val="none" w:sz="0" w:space="0" w:color="auto"/>
                      </w:divBdr>
                      <w:divsChild>
                        <w:div w:id="1753352802">
                          <w:marLeft w:val="0"/>
                          <w:marRight w:val="0"/>
                          <w:marTop w:val="0"/>
                          <w:marBottom w:val="0"/>
                          <w:divBdr>
                            <w:top w:val="none" w:sz="0" w:space="0" w:color="auto"/>
                            <w:left w:val="none" w:sz="0" w:space="0" w:color="auto"/>
                            <w:bottom w:val="none" w:sz="0" w:space="0" w:color="auto"/>
                            <w:right w:val="none" w:sz="0" w:space="0" w:color="auto"/>
                          </w:divBdr>
                          <w:divsChild>
                            <w:div w:id="709303614">
                              <w:marLeft w:val="2070"/>
                              <w:marRight w:val="3960"/>
                              <w:marTop w:val="0"/>
                              <w:marBottom w:val="0"/>
                              <w:divBdr>
                                <w:top w:val="none" w:sz="0" w:space="0" w:color="auto"/>
                                <w:left w:val="none" w:sz="0" w:space="0" w:color="auto"/>
                                <w:bottom w:val="none" w:sz="0" w:space="0" w:color="auto"/>
                                <w:right w:val="none" w:sz="0" w:space="0" w:color="auto"/>
                              </w:divBdr>
                              <w:divsChild>
                                <w:div w:id="1176457943">
                                  <w:marLeft w:val="0"/>
                                  <w:marRight w:val="0"/>
                                  <w:marTop w:val="0"/>
                                  <w:marBottom w:val="0"/>
                                  <w:divBdr>
                                    <w:top w:val="none" w:sz="0" w:space="0" w:color="auto"/>
                                    <w:left w:val="none" w:sz="0" w:space="0" w:color="auto"/>
                                    <w:bottom w:val="none" w:sz="0" w:space="0" w:color="auto"/>
                                    <w:right w:val="none" w:sz="0" w:space="0" w:color="auto"/>
                                  </w:divBdr>
                                  <w:divsChild>
                                    <w:div w:id="401417050">
                                      <w:marLeft w:val="0"/>
                                      <w:marRight w:val="0"/>
                                      <w:marTop w:val="0"/>
                                      <w:marBottom w:val="0"/>
                                      <w:divBdr>
                                        <w:top w:val="none" w:sz="0" w:space="0" w:color="auto"/>
                                        <w:left w:val="none" w:sz="0" w:space="0" w:color="auto"/>
                                        <w:bottom w:val="none" w:sz="0" w:space="0" w:color="auto"/>
                                        <w:right w:val="none" w:sz="0" w:space="0" w:color="auto"/>
                                      </w:divBdr>
                                      <w:divsChild>
                                        <w:div w:id="892546459">
                                          <w:marLeft w:val="0"/>
                                          <w:marRight w:val="0"/>
                                          <w:marTop w:val="0"/>
                                          <w:marBottom w:val="0"/>
                                          <w:divBdr>
                                            <w:top w:val="none" w:sz="0" w:space="0" w:color="auto"/>
                                            <w:left w:val="none" w:sz="0" w:space="0" w:color="auto"/>
                                            <w:bottom w:val="none" w:sz="0" w:space="0" w:color="auto"/>
                                            <w:right w:val="none" w:sz="0" w:space="0" w:color="auto"/>
                                          </w:divBdr>
                                          <w:divsChild>
                                            <w:div w:id="355040656">
                                              <w:marLeft w:val="0"/>
                                              <w:marRight w:val="0"/>
                                              <w:marTop w:val="90"/>
                                              <w:marBottom w:val="0"/>
                                              <w:divBdr>
                                                <w:top w:val="none" w:sz="0" w:space="0" w:color="auto"/>
                                                <w:left w:val="none" w:sz="0" w:space="0" w:color="auto"/>
                                                <w:bottom w:val="none" w:sz="0" w:space="0" w:color="auto"/>
                                                <w:right w:val="none" w:sz="0" w:space="0" w:color="auto"/>
                                              </w:divBdr>
                                              <w:divsChild>
                                                <w:div w:id="259487850">
                                                  <w:marLeft w:val="0"/>
                                                  <w:marRight w:val="0"/>
                                                  <w:marTop w:val="0"/>
                                                  <w:marBottom w:val="0"/>
                                                  <w:divBdr>
                                                    <w:top w:val="none" w:sz="0" w:space="0" w:color="auto"/>
                                                    <w:left w:val="none" w:sz="0" w:space="0" w:color="auto"/>
                                                    <w:bottom w:val="none" w:sz="0" w:space="0" w:color="auto"/>
                                                    <w:right w:val="none" w:sz="0" w:space="0" w:color="auto"/>
                                                  </w:divBdr>
                                                  <w:divsChild>
                                                    <w:div w:id="1524510840">
                                                      <w:marLeft w:val="0"/>
                                                      <w:marRight w:val="0"/>
                                                      <w:marTop w:val="0"/>
                                                      <w:marBottom w:val="0"/>
                                                      <w:divBdr>
                                                        <w:top w:val="none" w:sz="0" w:space="0" w:color="auto"/>
                                                        <w:left w:val="none" w:sz="0" w:space="0" w:color="auto"/>
                                                        <w:bottom w:val="none" w:sz="0" w:space="0" w:color="auto"/>
                                                        <w:right w:val="none" w:sz="0" w:space="0" w:color="auto"/>
                                                      </w:divBdr>
                                                      <w:divsChild>
                                                        <w:div w:id="475561925">
                                                          <w:marLeft w:val="0"/>
                                                          <w:marRight w:val="0"/>
                                                          <w:marTop w:val="0"/>
                                                          <w:marBottom w:val="390"/>
                                                          <w:divBdr>
                                                            <w:top w:val="none" w:sz="0" w:space="0" w:color="auto"/>
                                                            <w:left w:val="none" w:sz="0" w:space="0" w:color="auto"/>
                                                            <w:bottom w:val="none" w:sz="0" w:space="0" w:color="auto"/>
                                                            <w:right w:val="none" w:sz="0" w:space="0" w:color="auto"/>
                                                          </w:divBdr>
                                                          <w:divsChild>
                                                            <w:div w:id="1357316524">
                                                              <w:marLeft w:val="0"/>
                                                              <w:marRight w:val="0"/>
                                                              <w:marTop w:val="0"/>
                                                              <w:marBottom w:val="0"/>
                                                              <w:divBdr>
                                                                <w:top w:val="none" w:sz="0" w:space="0" w:color="auto"/>
                                                                <w:left w:val="none" w:sz="0" w:space="0" w:color="auto"/>
                                                                <w:bottom w:val="none" w:sz="0" w:space="0" w:color="auto"/>
                                                                <w:right w:val="none" w:sz="0" w:space="0" w:color="auto"/>
                                                              </w:divBdr>
                                                              <w:divsChild>
                                                                <w:div w:id="1652362980">
                                                                  <w:marLeft w:val="0"/>
                                                                  <w:marRight w:val="0"/>
                                                                  <w:marTop w:val="0"/>
                                                                  <w:marBottom w:val="0"/>
                                                                  <w:divBdr>
                                                                    <w:top w:val="none" w:sz="0" w:space="0" w:color="auto"/>
                                                                    <w:left w:val="none" w:sz="0" w:space="0" w:color="auto"/>
                                                                    <w:bottom w:val="none" w:sz="0" w:space="0" w:color="auto"/>
                                                                    <w:right w:val="none" w:sz="0" w:space="0" w:color="auto"/>
                                                                  </w:divBdr>
                                                                  <w:divsChild>
                                                                    <w:div w:id="160046124">
                                                                      <w:marLeft w:val="0"/>
                                                                      <w:marRight w:val="0"/>
                                                                      <w:marTop w:val="0"/>
                                                                      <w:marBottom w:val="0"/>
                                                                      <w:divBdr>
                                                                        <w:top w:val="none" w:sz="0" w:space="0" w:color="auto"/>
                                                                        <w:left w:val="none" w:sz="0" w:space="0" w:color="auto"/>
                                                                        <w:bottom w:val="none" w:sz="0" w:space="0" w:color="auto"/>
                                                                        <w:right w:val="none" w:sz="0" w:space="0" w:color="auto"/>
                                                                      </w:divBdr>
                                                                      <w:divsChild>
                                                                        <w:div w:id="265886498">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422653685">
                                                                                  <w:marLeft w:val="0"/>
                                                                                  <w:marRight w:val="0"/>
                                                                                  <w:marTop w:val="0"/>
                                                                                  <w:marBottom w:val="0"/>
                                                                                  <w:divBdr>
                                                                                    <w:top w:val="none" w:sz="0" w:space="0" w:color="auto"/>
                                                                                    <w:left w:val="none" w:sz="0" w:space="0" w:color="auto"/>
                                                                                    <w:bottom w:val="none" w:sz="0" w:space="0" w:color="auto"/>
                                                                                    <w:right w:val="none" w:sz="0" w:space="0" w:color="auto"/>
                                                                                  </w:divBdr>
                                                                                  <w:divsChild>
                                                                                    <w:div w:id="1401437813">
                                                                                      <w:marLeft w:val="0"/>
                                                                                      <w:marRight w:val="0"/>
                                                                                      <w:marTop w:val="0"/>
                                                                                      <w:marBottom w:val="0"/>
                                                                                      <w:divBdr>
                                                                                        <w:top w:val="none" w:sz="0" w:space="0" w:color="auto"/>
                                                                                        <w:left w:val="none" w:sz="0" w:space="0" w:color="auto"/>
                                                                                        <w:bottom w:val="none" w:sz="0" w:space="0" w:color="auto"/>
                                                                                        <w:right w:val="none" w:sz="0" w:space="0" w:color="auto"/>
                                                                                      </w:divBdr>
                                                                                      <w:divsChild>
                                                                                        <w:div w:id="18313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rec/R-REC-BS.1534/en" TargetMode="External"/><Relationship Id="rId18" Type="http://schemas.openxmlformats.org/officeDocument/2006/relationships/hyperlink" Target="https://www.itu.int/rec/R-REC-BT.2075/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rec/R-REC-BS.2076/en" TargetMode="External"/><Relationship Id="rId17" Type="http://schemas.openxmlformats.org/officeDocument/2006/relationships/hyperlink" Target="https://www.itu.int/rec/R-REC-BS.2051/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rec/R-REC-BT.1122/en" TargetMode="External"/><Relationship Id="rId20" Type="http://schemas.openxmlformats.org/officeDocument/2006/relationships/hyperlink" Target="https://www.itu.int/md/R15-SG06-C-025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BT.2100/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pub/R-REP-BS.2399/es" TargetMode="External"/><Relationship Id="rId23" Type="http://schemas.openxmlformats.org/officeDocument/2006/relationships/header" Target="header3.xml"/><Relationship Id="rId10" Type="http://schemas.openxmlformats.org/officeDocument/2006/relationships/hyperlink" Target="https://www.itu.int/md/R15-sg06-C/en" TargetMode="External"/><Relationship Id="rId19" Type="http://schemas.openxmlformats.org/officeDocument/2006/relationships/hyperlink" Target="https://www.itu.int/pub/R-REP-BT.2267"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rec/R-REC-BS.1116/en"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1D6E-FE0B-460E-B820-880B80EB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2258</Words>
  <Characters>1633</Characters>
  <Application>Microsoft Office Word</Application>
  <DocSecurity>0</DocSecurity>
  <Lines>13</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Fernandez Jimenez, Virginia</cp:lastModifiedBy>
  <cp:revision>4</cp:revision>
  <cp:lastPrinted>2018-11-19T09:47:00Z</cp:lastPrinted>
  <dcterms:created xsi:type="dcterms:W3CDTF">2018-11-19T07:37:00Z</dcterms:created>
  <dcterms:modified xsi:type="dcterms:W3CDTF">2018-11-19T09:47:00Z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