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D76916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0C36E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16FE8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D33E11">
              <w:rPr>
                <w:b/>
                <w:bCs/>
                <w:szCs w:val="24"/>
                <w:lang w:val="fr-CH"/>
              </w:rPr>
              <w:t>873</w:t>
            </w:r>
          </w:p>
        </w:tc>
        <w:tc>
          <w:tcPr>
            <w:tcW w:w="2835" w:type="dxa"/>
            <w:shd w:val="clear" w:color="auto" w:fill="auto"/>
          </w:tcPr>
          <w:p w:rsidR="00E53DCE" w:rsidRPr="00416FE8" w:rsidRDefault="00D76916" w:rsidP="006A40DE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416FE8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0A2D85B2FC847AF97C2EAA1E9F82E44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64528E">
                  <w:rPr>
                    <w:rFonts w:cs="Arial"/>
                    <w:szCs w:val="24"/>
                    <w:lang w:val="fr-FR"/>
                  </w:rPr>
                  <w:t>2</w:t>
                </w:r>
                <w:r w:rsidR="006A40DE">
                  <w:rPr>
                    <w:rFonts w:cs="Arial"/>
                    <w:szCs w:val="24"/>
                    <w:lang w:val="fr-FR"/>
                  </w:rPr>
                  <w:t>9</w:t>
                </w:r>
                <w:r w:rsidR="0064528E">
                  <w:rPr>
                    <w:rFonts w:cs="Arial"/>
                    <w:szCs w:val="24"/>
                    <w:lang w:val="fr-FR"/>
                  </w:rPr>
                  <w:t xml:space="preserve"> octobre 2018</w:t>
                </w:r>
              </w:sdtContent>
            </w:sdt>
          </w:p>
        </w:tc>
      </w:tr>
      <w:tr w:rsidR="00E53DCE" w:rsidRPr="00D7691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D7691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A40D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64528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UIT</w:t>
            </w:r>
            <w:proofErr w:type="spellEnd"/>
            <w:r w:rsidR="00416FE8" w:rsidRPr="005622AB">
              <w:rPr>
                <w:b/>
                <w:lang w:val="fr-CH"/>
              </w:rPr>
              <w:t>, aux Membres du Secteur des radiocommunications, aux Associés de l'UIT-R participa</w:t>
            </w:r>
            <w:r w:rsidR="00416FE8">
              <w:rPr>
                <w:b/>
                <w:lang w:val="fr-CH"/>
              </w:rPr>
              <w:t>nt aux travaux de la Commission</w:t>
            </w:r>
            <w:r w:rsidR="00D76916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d'études</w:t>
            </w:r>
            <w:r w:rsidR="00D76916">
              <w:rPr>
                <w:b/>
                <w:lang w:val="fr-CH"/>
              </w:rPr>
              <w:t> </w:t>
            </w:r>
            <w:r w:rsidR="00D33E11">
              <w:rPr>
                <w:b/>
                <w:lang w:val="fr-CH"/>
              </w:rPr>
              <w:t>7</w:t>
            </w:r>
            <w:r w:rsidR="00416FE8" w:rsidRPr="005622AB">
              <w:rPr>
                <w:b/>
                <w:lang w:val="fr-CH"/>
              </w:rPr>
              <w:t xml:space="preserve"> des radiocommunications et aux </w:t>
            </w:r>
            <w:r w:rsidR="00416FE8">
              <w:rPr>
                <w:b/>
                <w:lang w:val="fr-CH"/>
              </w:rPr>
              <w:t>é</w:t>
            </w:r>
            <w:r w:rsidR="00416FE8" w:rsidRPr="005622AB">
              <w:rPr>
                <w:b/>
                <w:lang w:val="fr-CH"/>
              </w:rPr>
              <w:t>tablissements universitaire</w:t>
            </w:r>
            <w:r w:rsidR="00416FE8">
              <w:rPr>
                <w:b/>
                <w:lang w:val="fr-CH"/>
              </w:rPr>
              <w:t>s</w:t>
            </w:r>
            <w:r w:rsidR="00416FE8" w:rsidRPr="0022079C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participa</w:t>
            </w:r>
            <w:r w:rsidR="00416FE8">
              <w:rPr>
                <w:b/>
                <w:lang w:val="fr-CH"/>
              </w:rPr>
              <w:t>nt aux travaux</w:t>
            </w:r>
            <w:r w:rsidR="00416FE8"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6A40D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A40D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A40D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416FE8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16FE8" w:rsidRPr="005622AB" w:rsidRDefault="00416FE8" w:rsidP="00D33E1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D33E11">
              <w:rPr>
                <w:b/>
                <w:bCs/>
                <w:lang w:val="fr-CH"/>
              </w:rPr>
              <w:t>7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D33E11" w:rsidRPr="00D33E11">
              <w:rPr>
                <w:b/>
                <w:bCs/>
                <w:lang w:val="fr-CH"/>
              </w:rPr>
              <w:t>Services scientifiques</w:t>
            </w:r>
            <w:r>
              <w:rPr>
                <w:b/>
                <w:bCs/>
                <w:lang w:val="fr-CH"/>
              </w:rPr>
              <w:t>)</w:t>
            </w:r>
          </w:p>
          <w:p w:rsidR="00946607" w:rsidRPr="00F748BA" w:rsidRDefault="00946607" w:rsidP="001F03AB">
            <w:pPr>
              <w:pStyle w:val="enumlev1"/>
              <w:jc w:val="left"/>
              <w:rPr>
                <w:b/>
                <w:bCs/>
                <w:lang w:val="fr-CH"/>
              </w:rPr>
            </w:pPr>
            <w:r w:rsidRPr="00946607"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  <w:t>Proposition de suppression d</w:t>
            </w:r>
            <w:r w:rsidR="001F03AB">
              <w:rPr>
                <w:b/>
                <w:bCs/>
                <w:lang w:val="fr-CH"/>
              </w:rPr>
              <w:t>'une</w:t>
            </w:r>
            <w:r>
              <w:rPr>
                <w:b/>
                <w:bCs/>
                <w:lang w:val="fr-CH"/>
              </w:rPr>
              <w:t xml:space="preserve"> </w:t>
            </w:r>
            <w:r w:rsidR="00D33E11">
              <w:rPr>
                <w:b/>
                <w:bCs/>
                <w:lang w:val="fr-CH"/>
              </w:rPr>
              <w:t>Recommandation</w:t>
            </w:r>
            <w:r>
              <w:rPr>
                <w:b/>
                <w:bCs/>
                <w:lang w:val="fr-CH"/>
              </w:rPr>
              <w:t xml:space="preserve"> </w:t>
            </w:r>
            <w:proofErr w:type="spellStart"/>
            <w:r>
              <w:rPr>
                <w:b/>
                <w:bCs/>
                <w:lang w:val="fr-CH"/>
              </w:rPr>
              <w:t>UIT</w:t>
            </w:r>
            <w:proofErr w:type="spellEnd"/>
            <w:r>
              <w:rPr>
                <w:b/>
                <w:bCs/>
                <w:lang w:val="fr-CH"/>
              </w:rPr>
              <w:t>-R</w:t>
            </w:r>
          </w:p>
        </w:tc>
      </w:tr>
      <w:tr w:rsidR="00E53DCE" w:rsidRPr="006A40D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A40D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6A40D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6A40D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2A695D" w:rsidRPr="0083107E" w:rsidRDefault="002A695D" w:rsidP="00CB64A7">
      <w:pPr>
        <w:rPr>
          <w:lang w:val="fr-CH"/>
        </w:rPr>
      </w:pPr>
      <w:proofErr w:type="spellStart"/>
      <w:r>
        <w:rPr>
          <w:lang w:val="fr-CH"/>
        </w:rPr>
        <w:t>A</w:t>
      </w:r>
      <w:proofErr w:type="spellEnd"/>
      <w:r>
        <w:rPr>
          <w:lang w:val="fr-CH"/>
        </w:rPr>
        <w:t xml:space="preserve"> s</w:t>
      </w:r>
      <w:r w:rsidRPr="0010038F">
        <w:rPr>
          <w:lang w:val="fr-CH"/>
        </w:rPr>
        <w:t xml:space="preserve">a réunion </w:t>
      </w:r>
      <w:r w:rsidRPr="0083107E">
        <w:rPr>
          <w:lang w:val="fr-CH"/>
        </w:rPr>
        <w:t xml:space="preserve">tenue </w:t>
      </w:r>
      <w:r w:rsidR="002C009F">
        <w:rPr>
          <w:lang w:val="fr-CH"/>
        </w:rPr>
        <w:t>le</w:t>
      </w:r>
      <w:r>
        <w:rPr>
          <w:lang w:val="fr-CH"/>
        </w:rPr>
        <w:t xml:space="preserve"> </w:t>
      </w:r>
      <w:r w:rsidR="002C009F">
        <w:rPr>
          <w:lang w:val="fr-CH"/>
        </w:rPr>
        <w:t>26</w:t>
      </w:r>
      <w:r>
        <w:rPr>
          <w:lang w:val="fr-CH"/>
        </w:rPr>
        <w:t> </w:t>
      </w:r>
      <w:r w:rsidR="002C009F">
        <w:rPr>
          <w:lang w:val="fr-CH"/>
        </w:rPr>
        <w:t>septembre</w:t>
      </w:r>
      <w:r>
        <w:rPr>
          <w:lang w:val="fr-CH"/>
        </w:rPr>
        <w:t xml:space="preserve"> 201</w:t>
      </w:r>
      <w:r w:rsidR="002C009F">
        <w:rPr>
          <w:lang w:val="fr-CH"/>
        </w:rPr>
        <w:t>8</w:t>
      </w:r>
      <w:r w:rsidRPr="0083107E">
        <w:rPr>
          <w:lang w:val="fr-CH"/>
        </w:rPr>
        <w:t>, la Commission d</w:t>
      </w:r>
      <w:r>
        <w:rPr>
          <w:lang w:val="fr-CH"/>
        </w:rPr>
        <w:t>'</w:t>
      </w:r>
      <w:r w:rsidRPr="0083107E">
        <w:rPr>
          <w:lang w:val="fr-CH"/>
        </w:rPr>
        <w:t xml:space="preserve">études </w:t>
      </w:r>
      <w:r w:rsidR="002C009F">
        <w:rPr>
          <w:lang w:val="fr-CH"/>
        </w:rPr>
        <w:t>7</w:t>
      </w:r>
      <w:r>
        <w:rPr>
          <w:lang w:val="fr-CH"/>
        </w:rPr>
        <w:t xml:space="preserve"> des radiocommunications a proposé la suppression d</w:t>
      </w:r>
      <w:r w:rsidR="008159E7">
        <w:rPr>
          <w:lang w:val="fr-CH"/>
        </w:rPr>
        <w:t>'une</w:t>
      </w:r>
      <w:r>
        <w:rPr>
          <w:lang w:val="fr-CH"/>
        </w:rPr>
        <w:t xml:space="preserve"> Recommandation dont l</w:t>
      </w:r>
      <w:r w:rsidR="008159E7">
        <w:rPr>
          <w:lang w:val="fr-CH"/>
        </w:rPr>
        <w:t>e</w:t>
      </w:r>
      <w:r>
        <w:rPr>
          <w:lang w:val="fr-CH"/>
        </w:rPr>
        <w:t xml:space="preserve"> </w:t>
      </w:r>
      <w:r w:rsidR="008159E7">
        <w:rPr>
          <w:lang w:val="fr-CH"/>
        </w:rPr>
        <w:t>numéro est donné</w:t>
      </w:r>
      <w:r>
        <w:rPr>
          <w:lang w:val="fr-CH"/>
        </w:rPr>
        <w:t xml:space="preserve"> dans l'Annexe </w:t>
      </w:r>
      <w:r w:rsidR="002C009F">
        <w:rPr>
          <w:lang w:val="fr-CH"/>
        </w:rPr>
        <w:t>de la présente Circulaire</w:t>
      </w:r>
      <w:r w:rsidRPr="0083107E">
        <w:rPr>
          <w:lang w:val="fr-CH"/>
        </w:rPr>
        <w:t>.</w:t>
      </w:r>
      <w:r>
        <w:rPr>
          <w:lang w:val="fr-CH"/>
        </w:rPr>
        <w:t xml:space="preserve"> </w:t>
      </w:r>
      <w:r w:rsidRPr="008C61E2">
        <w:rPr>
          <w:lang w:val="fr-CH"/>
        </w:rPr>
        <w:t xml:space="preserve">Un </w:t>
      </w:r>
      <w:proofErr w:type="spellStart"/>
      <w:r w:rsidRPr="008C61E2">
        <w:rPr>
          <w:lang w:val="fr-CH"/>
        </w:rPr>
        <w:t>Etat</w:t>
      </w:r>
      <w:proofErr w:type="spellEnd"/>
      <w:r w:rsidRPr="008C61E2">
        <w:rPr>
          <w:lang w:val="fr-CH"/>
        </w:rPr>
        <w:t xml:space="preserve"> Membre qui soulève une objection au sujet de </w:t>
      </w:r>
      <w:r>
        <w:rPr>
          <w:lang w:val="fr-CH"/>
        </w:rPr>
        <w:t xml:space="preserve">la suppression </w:t>
      </w:r>
      <w:r w:rsidRPr="008C61E2">
        <w:rPr>
          <w:lang w:val="fr-CH"/>
        </w:rPr>
        <w:t>d'un</w:t>
      </w:r>
      <w:r w:rsidR="00CB64A7">
        <w:rPr>
          <w:lang w:val="fr-CH"/>
        </w:rPr>
        <w:t>e</w:t>
      </w:r>
      <w:r w:rsidRPr="008C61E2">
        <w:rPr>
          <w:lang w:val="fr-CH"/>
        </w:rPr>
        <w:t xml:space="preserve"> Recommandation est prié d'informer le Directeur et le Président de la Commission d'études des raisons de cette objection.</w:t>
      </w:r>
    </w:p>
    <w:p w:rsidR="002A695D" w:rsidRPr="0010038F" w:rsidRDefault="002A695D" w:rsidP="006A40DE">
      <w:pPr>
        <w:rPr>
          <w:lang w:val="fr-CH"/>
        </w:rPr>
      </w:pPr>
      <w:r w:rsidRPr="0010038F">
        <w:rPr>
          <w:lang w:val="fr-CH"/>
        </w:rPr>
        <w:t>Co</w:t>
      </w:r>
      <w:r>
        <w:rPr>
          <w:lang w:val="fr-CH"/>
        </w:rPr>
        <w:t>mpte tenu des dispositions du § </w:t>
      </w:r>
      <w:r w:rsidRPr="002A695D">
        <w:rPr>
          <w:lang w:val="fr-CH"/>
        </w:rPr>
        <w:t xml:space="preserve">A2.6.2.3 </w:t>
      </w:r>
      <w:r>
        <w:rPr>
          <w:lang w:val="fr-CH"/>
        </w:rPr>
        <w:t xml:space="preserve">de la Résolution </w:t>
      </w:r>
      <w:proofErr w:type="spellStart"/>
      <w:r>
        <w:rPr>
          <w:lang w:val="fr-CH"/>
        </w:rPr>
        <w:t>UIT</w:t>
      </w:r>
      <w:proofErr w:type="spellEnd"/>
      <w:r>
        <w:rPr>
          <w:lang w:val="fr-CH"/>
        </w:rPr>
        <w:t xml:space="preserve">-R 1-7, les </w:t>
      </w:r>
      <w:proofErr w:type="spellStart"/>
      <w:r>
        <w:rPr>
          <w:lang w:val="fr-CH"/>
        </w:rPr>
        <w:t>Etats</w:t>
      </w:r>
      <w:proofErr w:type="spellEnd"/>
      <w:r>
        <w:rPr>
          <w:lang w:val="fr-CH"/>
        </w:rPr>
        <w:t xml:space="preserve"> Membres sont priés de </w:t>
      </w:r>
      <w:r w:rsidRPr="0010038F">
        <w:rPr>
          <w:lang w:val="fr-CH"/>
        </w:rPr>
        <w:t>faire savoir au Secrétariat (</w:t>
      </w:r>
      <w:hyperlink r:id="rId8" w:history="1">
        <w:r w:rsidRPr="0010038F">
          <w:rPr>
            <w:rStyle w:val="Hyperlink"/>
            <w:lang w:val="fr-CH"/>
          </w:rPr>
          <w:t>brsgd@itu.int</w:t>
        </w:r>
      </w:hyperlink>
      <w:r w:rsidRPr="0010038F">
        <w:rPr>
          <w:lang w:val="fr-CH"/>
        </w:rPr>
        <w:t xml:space="preserve">), au plus tard le </w:t>
      </w:r>
      <w:r w:rsidR="002C009F" w:rsidRPr="006A40DE">
        <w:rPr>
          <w:u w:val="single"/>
          <w:lang w:val="fr-CH"/>
        </w:rPr>
        <w:t>2</w:t>
      </w:r>
      <w:r w:rsidR="006A40DE">
        <w:rPr>
          <w:u w:val="single"/>
          <w:lang w:val="fr-CH"/>
        </w:rPr>
        <w:t>9</w:t>
      </w:r>
      <w:r w:rsidRPr="006A40DE">
        <w:rPr>
          <w:u w:val="single"/>
          <w:lang w:val="fr-CH"/>
        </w:rPr>
        <w:t xml:space="preserve"> </w:t>
      </w:r>
      <w:r w:rsidR="002C009F" w:rsidRPr="006A40DE">
        <w:rPr>
          <w:u w:val="single"/>
          <w:lang w:val="fr-CH"/>
        </w:rPr>
        <w:t>déce</w:t>
      </w:r>
      <w:bookmarkStart w:id="0" w:name="_GoBack"/>
      <w:bookmarkEnd w:id="0"/>
      <w:r w:rsidR="002C009F" w:rsidRPr="006A40DE">
        <w:rPr>
          <w:u w:val="single"/>
          <w:lang w:val="fr-CH"/>
        </w:rPr>
        <w:t>mbre</w:t>
      </w:r>
      <w:r w:rsidRPr="006A40DE">
        <w:rPr>
          <w:u w:val="single"/>
          <w:lang w:val="fr-CH"/>
        </w:rPr>
        <w:t xml:space="preserve"> 201</w:t>
      </w:r>
      <w:r w:rsidR="002C009F" w:rsidRPr="006A40DE">
        <w:rPr>
          <w:u w:val="single"/>
          <w:lang w:val="fr-CH"/>
        </w:rPr>
        <w:t>8</w:t>
      </w:r>
      <w:r w:rsidRPr="0010038F">
        <w:rPr>
          <w:lang w:val="fr-CH"/>
        </w:rPr>
        <w:t xml:space="preserve">, </w:t>
      </w:r>
      <w:r>
        <w:rPr>
          <w:lang w:val="fr-CH"/>
        </w:rPr>
        <w:t xml:space="preserve">s'ils approuvent ou non </w:t>
      </w:r>
      <w:r w:rsidR="00CB64A7">
        <w:rPr>
          <w:lang w:val="fr-CH"/>
        </w:rPr>
        <w:t>la</w:t>
      </w:r>
      <w:r>
        <w:rPr>
          <w:lang w:val="fr-CH"/>
        </w:rPr>
        <w:t xml:space="preserve"> proposition ci-dessus</w:t>
      </w:r>
      <w:r w:rsidRPr="0010038F">
        <w:rPr>
          <w:lang w:val="fr-CH"/>
        </w:rPr>
        <w:t>.</w:t>
      </w:r>
    </w:p>
    <w:p w:rsidR="002A695D" w:rsidRDefault="002A695D" w:rsidP="0064528E">
      <w:pPr>
        <w:rPr>
          <w:lang w:val="fr-CH"/>
        </w:rPr>
      </w:pPr>
      <w:r w:rsidRPr="0083107E">
        <w:rPr>
          <w:lang w:val="fr-CH"/>
        </w:rPr>
        <w:t>Après la date limite mentionnée ci-dessus, les résultats de la présente consultation seront communiqués dans une Circulaire administrative</w:t>
      </w:r>
      <w:r w:rsidRPr="00EE4B86">
        <w:rPr>
          <w:lang w:val="fr-CH"/>
        </w:rPr>
        <w:t>.</w:t>
      </w:r>
    </w:p>
    <w:p w:rsidR="002569F7" w:rsidRDefault="00E53DCE" w:rsidP="00D76916">
      <w:pPr>
        <w:keepNext/>
        <w:keepLines/>
        <w:spacing w:before="100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 xml:space="preserve">François </w:t>
      </w:r>
      <w:proofErr w:type="spellStart"/>
      <w:r w:rsidRPr="00773F7E">
        <w:rPr>
          <w:szCs w:val="24"/>
          <w:lang w:val="fr-FR"/>
        </w:rPr>
        <w:t>Rancy</w:t>
      </w:r>
      <w:proofErr w:type="spellEnd"/>
      <w:r w:rsidRPr="00773F7E">
        <w:rPr>
          <w:szCs w:val="24"/>
          <w:lang w:val="fr-FR"/>
        </w:rPr>
        <w:br/>
        <w:t xml:space="preserve">Directeur </w:t>
      </w:r>
    </w:p>
    <w:p w:rsidR="002A695D" w:rsidRDefault="002A695D" w:rsidP="00564216">
      <w:pPr>
        <w:spacing w:before="480"/>
        <w:rPr>
          <w:bCs/>
          <w:lang w:val="fr-CH"/>
        </w:rPr>
      </w:pPr>
      <w:r w:rsidRPr="002A695D">
        <w:rPr>
          <w:b/>
          <w:bCs/>
          <w:lang w:val="fr-CH"/>
        </w:rPr>
        <w:t>Annexe:</w:t>
      </w:r>
      <w:r w:rsidR="00D76916">
        <w:rPr>
          <w:b/>
          <w:bCs/>
          <w:lang w:val="fr-CH"/>
        </w:rPr>
        <w:tab/>
      </w:r>
      <w:r w:rsidRPr="00B44E23">
        <w:rPr>
          <w:bCs/>
          <w:lang w:val="fr-CH"/>
        </w:rPr>
        <w:t xml:space="preserve">Recommandation </w:t>
      </w:r>
      <w:proofErr w:type="spellStart"/>
      <w:r w:rsidRPr="00B44E23">
        <w:rPr>
          <w:bCs/>
          <w:lang w:val="fr-CH"/>
        </w:rPr>
        <w:t>UIT</w:t>
      </w:r>
      <w:proofErr w:type="spellEnd"/>
      <w:r w:rsidRPr="00B44E23">
        <w:rPr>
          <w:bCs/>
          <w:lang w:val="fr-CH"/>
        </w:rPr>
        <w:t>-R dont la suppression est proposée</w:t>
      </w:r>
    </w:p>
    <w:p w:rsidR="002A695D" w:rsidRPr="002A695D" w:rsidRDefault="002A695D" w:rsidP="00A46E33">
      <w:pPr>
        <w:tabs>
          <w:tab w:val="left" w:pos="284"/>
          <w:tab w:val="left" w:pos="568"/>
        </w:tabs>
        <w:spacing w:before="600" w:line="240" w:lineRule="auto"/>
        <w:rPr>
          <w:b/>
          <w:bCs/>
          <w:sz w:val="18"/>
          <w:szCs w:val="18"/>
          <w:lang w:val="fr-CH"/>
        </w:rPr>
      </w:pPr>
      <w:bookmarkStart w:id="1" w:name="ddistribution"/>
      <w:bookmarkEnd w:id="1"/>
      <w:r w:rsidRPr="002A695D">
        <w:rPr>
          <w:b/>
          <w:bCs/>
          <w:sz w:val="18"/>
          <w:szCs w:val="18"/>
          <w:lang w:val="fr-CH"/>
        </w:rPr>
        <w:t>Distribution:</w:t>
      </w:r>
    </w:p>
    <w:p w:rsidR="00970468" w:rsidRDefault="002A695D" w:rsidP="0064528E">
      <w:pPr>
        <w:pStyle w:val="enumlev19pt"/>
        <w:spacing w:before="0" w:line="240" w:lineRule="auto"/>
      </w:pPr>
      <w:r w:rsidRPr="002A695D">
        <w:t>–</w:t>
      </w:r>
      <w:r w:rsidRPr="002A695D">
        <w:tab/>
        <w:t xml:space="preserve">Administrations des </w:t>
      </w:r>
      <w:proofErr w:type="spellStart"/>
      <w:r w:rsidRPr="002A695D">
        <w:t>Etats</w:t>
      </w:r>
      <w:proofErr w:type="spellEnd"/>
      <w:r w:rsidRPr="002A695D">
        <w:t xml:space="preserve"> Membres de l'</w:t>
      </w:r>
      <w:proofErr w:type="spellStart"/>
      <w:r w:rsidRPr="002A695D">
        <w:t>UIT</w:t>
      </w:r>
      <w:proofErr w:type="spellEnd"/>
      <w:r w:rsidRPr="002A695D">
        <w:t xml:space="preserve"> et Membres du Secteur des radiocommunications</w:t>
      </w:r>
      <w:r w:rsidR="00970468">
        <w:t xml:space="preserve"> participant aux travaux de </w:t>
      </w:r>
      <w:r w:rsidR="00970468">
        <w:tab/>
        <w:t xml:space="preserve">la </w:t>
      </w:r>
      <w:r w:rsidRPr="002A695D">
        <w:t xml:space="preserve">Commission d'études </w:t>
      </w:r>
      <w:r w:rsidR="00BB5B6E">
        <w:t>7</w:t>
      </w:r>
      <w:r w:rsidRPr="002A695D">
        <w:t xml:space="preserve"> des radiocommunications</w:t>
      </w:r>
    </w:p>
    <w:p w:rsidR="00970468" w:rsidRDefault="002A695D" w:rsidP="0064528E">
      <w:pPr>
        <w:pStyle w:val="enumlev19pt"/>
        <w:spacing w:before="0" w:line="240" w:lineRule="auto"/>
      </w:pPr>
      <w:r w:rsidRPr="002A695D">
        <w:t>–</w:t>
      </w:r>
      <w:r w:rsidRPr="002A695D">
        <w:tab/>
        <w:t xml:space="preserve">Associés de l'UIT-R participant aux travaux de la Commission d'études </w:t>
      </w:r>
      <w:r w:rsidR="00BB5B6E">
        <w:t>7</w:t>
      </w:r>
      <w:r w:rsidRPr="002A695D">
        <w:t xml:space="preserve"> des radiocommunications</w:t>
      </w:r>
    </w:p>
    <w:p w:rsidR="00970468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</w:r>
      <w:proofErr w:type="spellStart"/>
      <w:r w:rsidRPr="002A695D">
        <w:t>Etablissements</w:t>
      </w:r>
      <w:proofErr w:type="spellEnd"/>
      <w:r w:rsidRPr="002A695D">
        <w:t xml:space="preserve"> universitaires participant aux travaux de l'UIT </w:t>
      </w:r>
    </w:p>
    <w:p w:rsidR="00BA7FD4" w:rsidRDefault="002A695D" w:rsidP="00BA7FD4">
      <w:pPr>
        <w:pStyle w:val="enumlev19pt"/>
        <w:spacing w:before="0" w:line="240" w:lineRule="auto"/>
      </w:pPr>
      <w:r w:rsidRPr="002A695D">
        <w:t>–</w:t>
      </w:r>
      <w:r w:rsidRPr="002A695D">
        <w:tab/>
        <w:t>Présidents et Vice</w:t>
      </w:r>
      <w:r w:rsidRPr="002A695D">
        <w:noBreakHyphen/>
        <w:t>Présidents des Commissions d'études des radiocommunications</w:t>
      </w:r>
    </w:p>
    <w:p w:rsidR="00970468" w:rsidRDefault="002A695D" w:rsidP="00BA7FD4">
      <w:pPr>
        <w:pStyle w:val="enumlev19pt"/>
        <w:spacing w:before="0" w:line="240" w:lineRule="auto"/>
      </w:pPr>
      <w:r w:rsidRPr="002A695D">
        <w:t>–</w:t>
      </w:r>
      <w:r w:rsidRPr="002A695D">
        <w:tab/>
        <w:t>Président et Vice</w:t>
      </w:r>
      <w:r w:rsidRPr="002A695D">
        <w:noBreakHyphen/>
        <w:t>Présidents de la Réunion de préparation à la Conférence</w:t>
      </w:r>
    </w:p>
    <w:p w:rsidR="00970468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  <w:t>Membres du Comité du Règlement des radiocommunications</w:t>
      </w:r>
    </w:p>
    <w:p w:rsidR="00F748BA" w:rsidRPr="00F748BA" w:rsidRDefault="002A695D" w:rsidP="00564216">
      <w:pPr>
        <w:pStyle w:val="enumlev19pt"/>
        <w:spacing w:before="0" w:line="240" w:lineRule="auto"/>
      </w:pPr>
      <w:r w:rsidRPr="002A695D">
        <w:t>–</w:t>
      </w:r>
      <w:r w:rsidRPr="002A695D">
        <w:tab/>
        <w:t xml:space="preserve">Secrétaire général de l'UIT, Directeur du Bureau de la normalisation des télécommunications, Directeur du Bureau de </w:t>
      </w:r>
      <w:r w:rsidRPr="002A695D">
        <w:tab/>
        <w:t>développement des télécommunications</w:t>
      </w:r>
      <w:r w:rsidR="00F748BA" w:rsidRPr="00F748BA">
        <w:br w:type="page"/>
      </w:r>
    </w:p>
    <w:p w:rsidR="003D73E3" w:rsidRPr="00BB5B6E" w:rsidRDefault="003D73E3" w:rsidP="0064528E">
      <w:pPr>
        <w:pStyle w:val="AnnexNotitle0"/>
        <w:spacing w:after="360"/>
        <w:rPr>
          <w:rFonts w:asciiTheme="minorHAnsi" w:hAnsiTheme="minorHAnsi"/>
          <w:lang w:val="fr-CH"/>
        </w:rPr>
      </w:pPr>
      <w:r w:rsidRPr="00BB5B6E">
        <w:rPr>
          <w:rFonts w:asciiTheme="minorHAnsi" w:hAnsiTheme="minorHAnsi"/>
          <w:lang w:val="fr-CH"/>
        </w:rPr>
        <w:lastRenderedPageBreak/>
        <w:t xml:space="preserve">Annexe </w:t>
      </w:r>
      <w:r w:rsidR="00D76916" w:rsidRPr="00BB5B6E">
        <w:rPr>
          <w:rFonts w:asciiTheme="minorHAnsi" w:hAnsiTheme="minorHAnsi"/>
          <w:lang w:val="fr-CH"/>
        </w:rPr>
        <w:br/>
      </w:r>
      <w:r w:rsidR="00D76916" w:rsidRPr="00BB5B6E">
        <w:rPr>
          <w:rFonts w:asciiTheme="minorHAnsi" w:hAnsiTheme="minorHAnsi"/>
          <w:lang w:val="fr-CH"/>
        </w:rPr>
        <w:br/>
      </w:r>
      <w:r w:rsidRPr="00BB5B6E">
        <w:rPr>
          <w:rFonts w:asciiTheme="minorHAnsi" w:hAnsiTheme="minorHAnsi"/>
          <w:lang w:val="fr-CH"/>
        </w:rPr>
        <w:t xml:space="preserve">Recommandation </w:t>
      </w:r>
      <w:proofErr w:type="spellStart"/>
      <w:r w:rsidRPr="00BB5B6E">
        <w:rPr>
          <w:rFonts w:asciiTheme="minorHAnsi" w:hAnsiTheme="minorHAnsi"/>
          <w:lang w:val="fr-CH"/>
        </w:rPr>
        <w:t>UIT</w:t>
      </w:r>
      <w:proofErr w:type="spellEnd"/>
      <w:r w:rsidRPr="00BB5B6E">
        <w:rPr>
          <w:rFonts w:asciiTheme="minorHAnsi" w:hAnsiTheme="minorHAnsi"/>
          <w:lang w:val="fr-CH"/>
        </w:rPr>
        <w:t>-R dont la suppression est proposée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0"/>
        <w:gridCol w:w="6810"/>
        <w:gridCol w:w="1129"/>
      </w:tblGrid>
      <w:tr w:rsidR="00BB5B6E" w:rsidRPr="009A3A4D" w:rsidTr="000F2193">
        <w:trPr>
          <w:cantSplit/>
          <w:tblHeader/>
          <w:jc w:val="center"/>
        </w:trPr>
        <w:tc>
          <w:tcPr>
            <w:tcW w:w="878" w:type="pct"/>
            <w:vAlign w:val="center"/>
            <w:hideMark/>
          </w:tcPr>
          <w:p w:rsidR="00BB5B6E" w:rsidRPr="009A3A4D" w:rsidRDefault="00BB5B6E" w:rsidP="00447B1C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Recomma</w:t>
            </w:r>
            <w:r w:rsidRPr="009A3A4D">
              <w:rPr>
                <w:lang w:val="fr-CH"/>
              </w:rPr>
              <w:t>ndation</w:t>
            </w:r>
            <w:r w:rsidRPr="009A3A4D">
              <w:rPr>
                <w:lang w:val="fr-CH"/>
              </w:rPr>
              <w:br/>
            </w:r>
            <w:proofErr w:type="spellStart"/>
            <w:r>
              <w:rPr>
                <w:lang w:val="fr-CH"/>
              </w:rPr>
              <w:t>UIT</w:t>
            </w:r>
            <w:proofErr w:type="spellEnd"/>
            <w:r>
              <w:rPr>
                <w:lang w:val="fr-CH"/>
              </w:rPr>
              <w:t>-</w:t>
            </w:r>
            <w:r w:rsidRPr="009A3A4D">
              <w:rPr>
                <w:lang w:val="fr-CH"/>
              </w:rPr>
              <w:t>R</w:t>
            </w:r>
          </w:p>
        </w:tc>
        <w:tc>
          <w:tcPr>
            <w:tcW w:w="3536" w:type="pct"/>
            <w:vAlign w:val="center"/>
            <w:hideMark/>
          </w:tcPr>
          <w:p w:rsidR="00BB5B6E" w:rsidRPr="009A3A4D" w:rsidRDefault="00BB5B6E" w:rsidP="00447B1C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Titr</w:t>
            </w:r>
            <w:r w:rsidRPr="009A3A4D">
              <w:rPr>
                <w:lang w:val="fr-CH"/>
              </w:rPr>
              <w:t>e</w:t>
            </w:r>
          </w:p>
        </w:tc>
        <w:tc>
          <w:tcPr>
            <w:tcW w:w="586" w:type="pct"/>
            <w:vAlign w:val="center"/>
          </w:tcPr>
          <w:p w:rsidR="00BB5B6E" w:rsidRDefault="00447B1C" w:rsidP="00447B1C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Doc.</w:t>
            </w:r>
          </w:p>
        </w:tc>
      </w:tr>
      <w:tr w:rsidR="00BB5B6E" w:rsidRPr="009A3A4D" w:rsidTr="000F2193">
        <w:trPr>
          <w:cantSplit/>
          <w:jc w:val="center"/>
        </w:trPr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6E" w:rsidRPr="009A3A4D" w:rsidRDefault="00BB5B6E" w:rsidP="0020754E">
            <w:pPr>
              <w:pStyle w:val="Tabletext"/>
              <w:jc w:val="center"/>
              <w:rPr>
                <w:lang w:val="fr-CH" w:eastAsia="ja-JP"/>
              </w:rPr>
            </w:pPr>
            <w:proofErr w:type="spellStart"/>
            <w:r w:rsidRPr="00F50ECF">
              <w:rPr>
                <w:rFonts w:asciiTheme="minorHAnsi" w:hAnsiTheme="minorHAnsi"/>
                <w:szCs w:val="20"/>
                <w:lang w:val="en-GB"/>
              </w:rPr>
              <w:t>SA.1345</w:t>
            </w:r>
            <w:proofErr w:type="spellEnd"/>
          </w:p>
        </w:tc>
        <w:tc>
          <w:tcPr>
            <w:tcW w:w="35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B6E" w:rsidRPr="009A3A4D" w:rsidRDefault="000F2193" w:rsidP="0020754E">
            <w:pPr>
              <w:pStyle w:val="Tabletext"/>
              <w:rPr>
                <w:lang w:val="fr-CH" w:eastAsia="ja-JP"/>
              </w:rPr>
            </w:pPr>
            <w:r w:rsidRPr="000F2193">
              <w:rPr>
                <w:lang w:val="fr-CH" w:eastAsia="ja-JP"/>
              </w:rPr>
              <w:t>Méthodes de prévision des diagrammes de rayonnement des grandes antennes utilisées pour la recherche spatiale et la radioastronomie</w:t>
            </w:r>
          </w:p>
        </w:tc>
        <w:tc>
          <w:tcPr>
            <w:tcW w:w="586" w:type="pct"/>
          </w:tcPr>
          <w:p w:rsidR="00BB5B6E" w:rsidRPr="009A3A4D" w:rsidRDefault="006A40DE" w:rsidP="00447B1C">
            <w:pPr>
              <w:pStyle w:val="Tabletext"/>
              <w:jc w:val="center"/>
              <w:rPr>
                <w:lang w:val="fr-CH" w:eastAsia="ja-JP"/>
              </w:rPr>
            </w:pPr>
            <w:hyperlink r:id="rId9" w:history="1">
              <w:r w:rsidR="00BB5B6E" w:rsidRPr="00CB64A7">
                <w:rPr>
                  <w:rStyle w:val="Hyperlink"/>
                  <w:rFonts w:asciiTheme="minorHAnsi" w:hAnsiTheme="minorHAnsi"/>
                  <w:szCs w:val="20"/>
                  <w:lang w:val="en-GB"/>
                </w:rPr>
                <w:t>7/71</w:t>
              </w:r>
            </w:hyperlink>
          </w:p>
        </w:tc>
      </w:tr>
    </w:tbl>
    <w:p w:rsidR="00D76916" w:rsidRDefault="00D76916" w:rsidP="00D76916">
      <w:pPr>
        <w:rPr>
          <w:lang w:val="fr-FR"/>
        </w:rPr>
      </w:pPr>
    </w:p>
    <w:p w:rsidR="00D76916" w:rsidRDefault="00D76916" w:rsidP="00D76916"/>
    <w:p w:rsidR="00D76916" w:rsidRPr="00CB64A7" w:rsidRDefault="00D76916" w:rsidP="0064528E">
      <w:pPr>
        <w:jc w:val="center"/>
        <w:rPr>
          <w:rFonts w:asciiTheme="majorBidi" w:hAnsiTheme="majorBidi" w:cstheme="majorBidi"/>
        </w:rPr>
      </w:pPr>
      <w:r w:rsidRPr="00CB64A7">
        <w:rPr>
          <w:rFonts w:asciiTheme="majorBidi" w:hAnsiTheme="majorBidi" w:cstheme="majorBidi"/>
        </w:rPr>
        <w:t>______________</w:t>
      </w:r>
    </w:p>
    <w:sectPr w:rsidR="00D76916" w:rsidRPr="00CB64A7" w:rsidSect="006C529E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FE" w:rsidRDefault="00E049FE">
      <w:r>
        <w:separator/>
      </w:r>
    </w:p>
  </w:endnote>
  <w:endnote w:type="continuationSeparator" w:id="0">
    <w:p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4B6210" w:rsidRDefault="004B6210" w:rsidP="004B6210">
    <w:pPr>
      <w:pStyle w:val="Footer"/>
      <w:rPr>
        <w:sz w:val="16"/>
        <w:szCs w:val="16"/>
        <w:lang w:val="es-ES_tradnl"/>
      </w:rPr>
    </w:pPr>
    <w:r w:rsidRPr="004B6210">
      <w:rPr>
        <w:sz w:val="16"/>
        <w:szCs w:val="16"/>
      </w:rPr>
      <w:fldChar w:fldCharType="begin"/>
    </w:r>
    <w:r w:rsidRPr="004B6210">
      <w:rPr>
        <w:sz w:val="16"/>
        <w:szCs w:val="16"/>
        <w:lang w:val="es-ES_tradnl"/>
      </w:rPr>
      <w:instrText xml:space="preserve"> FILENAME \p  \* MERGEFORMAT </w:instrText>
    </w:r>
    <w:r w:rsidRPr="004B6210">
      <w:rPr>
        <w:sz w:val="16"/>
        <w:szCs w:val="16"/>
      </w:rPr>
      <w:fldChar w:fldCharType="separate"/>
    </w:r>
    <w:r w:rsidR="00E7652D">
      <w:rPr>
        <w:noProof/>
        <w:sz w:val="16"/>
        <w:szCs w:val="16"/>
        <w:lang w:val="es-ES_tradnl"/>
      </w:rPr>
      <w:t>Y:\APP\BR\CIRCS_DMS\CACE\800\873\873f.docx</w:t>
    </w:r>
    <w:r w:rsidRPr="004B6210">
      <w:rPr>
        <w:noProof/>
        <w:sz w:val="16"/>
        <w:szCs w:val="16"/>
      </w:rPr>
      <w:fldChar w:fldCharType="end"/>
    </w:r>
    <w:r w:rsidRPr="004B6210">
      <w:rPr>
        <w:noProof/>
        <w:sz w:val="16"/>
        <w:szCs w:val="16"/>
        <w:lang w:val="es-ES_tradnl"/>
      </w:rPr>
      <w:t xml:space="preserve"> (393777)</w:t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SAVEDATE \@ DD.MM.YY </w:instrText>
    </w:r>
    <w:r w:rsidRPr="004B6210">
      <w:rPr>
        <w:sz w:val="16"/>
        <w:szCs w:val="16"/>
      </w:rPr>
      <w:fldChar w:fldCharType="separate"/>
    </w:r>
    <w:r w:rsidR="006A40DE">
      <w:rPr>
        <w:noProof/>
        <w:sz w:val="16"/>
        <w:szCs w:val="16"/>
      </w:rPr>
      <w:t>26.10.18</w:t>
    </w:r>
    <w:r w:rsidRPr="004B6210">
      <w:rPr>
        <w:sz w:val="16"/>
        <w:szCs w:val="16"/>
      </w:rPr>
      <w:fldChar w:fldCharType="end"/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PRINTDATE \@ DD.MM.YY </w:instrText>
    </w:r>
    <w:r w:rsidRPr="004B6210">
      <w:rPr>
        <w:sz w:val="16"/>
        <w:szCs w:val="16"/>
      </w:rPr>
      <w:fldChar w:fldCharType="separate"/>
    </w:r>
    <w:r w:rsidR="00E7652D">
      <w:rPr>
        <w:noProof/>
        <w:sz w:val="16"/>
        <w:szCs w:val="16"/>
      </w:rPr>
      <w:t>23.10.18</w:t>
    </w:r>
    <w:r w:rsidRPr="004B62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DD1" w:rsidRPr="0012237B" w:rsidRDefault="00E73DD1" w:rsidP="00E73DD1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12237B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12237B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12237B">
      <w:rPr>
        <w:sz w:val="18"/>
        <w:szCs w:val="18"/>
        <w:lang w:val="fr-FR"/>
      </w:rPr>
      <w:t xml:space="preserve">• Courriel: </w:t>
    </w:r>
    <w:hyperlink r:id="rId1" w:history="1">
      <w:proofErr w:type="spellStart"/>
      <w:r w:rsidRPr="0012237B">
        <w:rPr>
          <w:rStyle w:val="Hyperlink"/>
          <w:sz w:val="18"/>
          <w:szCs w:val="18"/>
          <w:lang w:val="fr-FR"/>
        </w:rPr>
        <w:t>itumail@itu.int</w:t>
      </w:r>
      <w:proofErr w:type="spellEnd"/>
    </w:hyperlink>
    <w:r w:rsidRPr="0012237B">
      <w:rPr>
        <w:sz w:val="18"/>
        <w:szCs w:val="18"/>
        <w:lang w:val="fr-FR"/>
      </w:rPr>
      <w:t xml:space="preserve"> • </w:t>
    </w:r>
    <w:hyperlink r:id="rId2" w:history="1">
      <w:proofErr w:type="spellStart"/>
      <w:r w:rsidRPr="0012237B">
        <w:rPr>
          <w:rStyle w:val="Hyperlink"/>
          <w:sz w:val="18"/>
          <w:szCs w:val="18"/>
          <w:lang w:val="fr-FR"/>
        </w:rPr>
        <w:t>www.itu.int</w:t>
      </w:r>
      <w:proofErr w:type="spellEnd"/>
    </w:hyperlink>
    <w:r w:rsidRPr="0012237B">
      <w:rPr>
        <w:sz w:val="18"/>
        <w:szCs w:val="18"/>
        <w:lang w:val="fr-FR"/>
      </w:rPr>
      <w:t xml:space="preserve"> </w:t>
    </w:r>
    <w:r w:rsidR="00DB4B1E" w:rsidRPr="0012237B">
      <w:rPr>
        <w:sz w:val="18"/>
        <w:szCs w:val="18"/>
        <w:lang w:val="fr-FR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FE" w:rsidRDefault="00E049FE">
      <w:r>
        <w:t>____________________</w:t>
      </w:r>
    </w:p>
  </w:footnote>
  <w:footnote w:type="continuationSeparator" w:id="0">
    <w:p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C529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1301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AF3325" w:rsidRDefault="00D76916" w:rsidP="00DB4B1E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2569F7">
          <w:rPr>
            <w:rStyle w:val="PageNumber"/>
            <w:sz w:val="18"/>
            <w:szCs w:val="16"/>
          </w:rPr>
          <w:fldChar w:fldCharType="begin"/>
        </w:r>
        <w:r w:rsidRPr="002569F7">
          <w:rPr>
            <w:rStyle w:val="PageNumber"/>
            <w:sz w:val="18"/>
            <w:szCs w:val="16"/>
          </w:rPr>
          <w:instrText xml:space="preserve"> PAGE </w:instrText>
        </w:r>
        <w:r w:rsidRPr="002569F7">
          <w:rPr>
            <w:rStyle w:val="PageNumber"/>
            <w:sz w:val="18"/>
            <w:szCs w:val="16"/>
          </w:rPr>
          <w:fldChar w:fldCharType="separate"/>
        </w:r>
        <w:r w:rsidR="006A40DE">
          <w:rPr>
            <w:rStyle w:val="PageNumber"/>
            <w:noProof/>
            <w:sz w:val="18"/>
            <w:szCs w:val="16"/>
          </w:rPr>
          <w:t>2</w:t>
        </w:r>
        <w:r w:rsidRPr="002569F7">
          <w:rPr>
            <w:rStyle w:val="PageNumber"/>
            <w:sz w:val="18"/>
            <w:szCs w:val="16"/>
          </w:rPr>
          <w:fldChar w:fldCharType="end"/>
        </w:r>
        <w:r>
          <w:rPr>
            <w:rStyle w:val="PageNumber"/>
            <w:sz w:val="18"/>
            <w:szCs w:val="16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DB4B1E" w:rsidTr="00DB4B1E">
      <w:tc>
        <w:tcPr>
          <w:tcW w:w="5000" w:type="pct"/>
        </w:tcPr>
        <w:p w:rsidR="00DB4B1E" w:rsidRDefault="00DB4B1E" w:rsidP="00DB4B1E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BAFBCC8" wp14:editId="7FEA35F2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E3DEE"/>
    <w:rsid w:val="000F2193"/>
    <w:rsid w:val="000F74D7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062"/>
    <w:rsid w:val="001D7070"/>
    <w:rsid w:val="001E5403"/>
    <w:rsid w:val="001F03AB"/>
    <w:rsid w:val="001F2170"/>
    <w:rsid w:val="001F3948"/>
    <w:rsid w:val="001F5A49"/>
    <w:rsid w:val="00201097"/>
    <w:rsid w:val="00201B6E"/>
    <w:rsid w:val="002236C8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A695D"/>
    <w:rsid w:val="002B0CAC"/>
    <w:rsid w:val="002C009F"/>
    <w:rsid w:val="002D00BF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52CA8"/>
    <w:rsid w:val="003534B5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0676"/>
    <w:rsid w:val="003D4418"/>
    <w:rsid w:val="003D4A69"/>
    <w:rsid w:val="003D73E3"/>
    <w:rsid w:val="003E504F"/>
    <w:rsid w:val="003E78D6"/>
    <w:rsid w:val="00400573"/>
    <w:rsid w:val="004007A3"/>
    <w:rsid w:val="00406D71"/>
    <w:rsid w:val="00411CB3"/>
    <w:rsid w:val="00416FE8"/>
    <w:rsid w:val="004228FA"/>
    <w:rsid w:val="004326DB"/>
    <w:rsid w:val="0043682E"/>
    <w:rsid w:val="00447B1C"/>
    <w:rsid w:val="00447ECB"/>
    <w:rsid w:val="00451F33"/>
    <w:rsid w:val="004623F7"/>
    <w:rsid w:val="0047258B"/>
    <w:rsid w:val="00480F51"/>
    <w:rsid w:val="00481124"/>
    <w:rsid w:val="004815EB"/>
    <w:rsid w:val="00487569"/>
    <w:rsid w:val="00496864"/>
    <w:rsid w:val="00496920"/>
    <w:rsid w:val="004A4496"/>
    <w:rsid w:val="004B11AB"/>
    <w:rsid w:val="004B6210"/>
    <w:rsid w:val="004B7C9A"/>
    <w:rsid w:val="004C6779"/>
    <w:rsid w:val="004D733B"/>
    <w:rsid w:val="004E0DC4"/>
    <w:rsid w:val="004E0FB5"/>
    <w:rsid w:val="004E4398"/>
    <w:rsid w:val="004E43BB"/>
    <w:rsid w:val="004E4509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4216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4528E"/>
    <w:rsid w:val="00650543"/>
    <w:rsid w:val="00650B2A"/>
    <w:rsid w:val="00651777"/>
    <w:rsid w:val="006550F8"/>
    <w:rsid w:val="006829F3"/>
    <w:rsid w:val="00686D05"/>
    <w:rsid w:val="006A40DE"/>
    <w:rsid w:val="006A518B"/>
    <w:rsid w:val="006B0590"/>
    <w:rsid w:val="006B49DA"/>
    <w:rsid w:val="006C529E"/>
    <w:rsid w:val="006C53F8"/>
    <w:rsid w:val="006C7CDE"/>
    <w:rsid w:val="006E3B03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59E7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6607"/>
    <w:rsid w:val="00947185"/>
    <w:rsid w:val="009518B3"/>
    <w:rsid w:val="00963D9D"/>
    <w:rsid w:val="00970468"/>
    <w:rsid w:val="0097645A"/>
    <w:rsid w:val="0098013E"/>
    <w:rsid w:val="00981B54"/>
    <w:rsid w:val="009842C3"/>
    <w:rsid w:val="009A009A"/>
    <w:rsid w:val="009A2D92"/>
    <w:rsid w:val="009A6BB6"/>
    <w:rsid w:val="009B3F43"/>
    <w:rsid w:val="009B5CFA"/>
    <w:rsid w:val="009B7558"/>
    <w:rsid w:val="009C161F"/>
    <w:rsid w:val="009C56B4"/>
    <w:rsid w:val="009D51A2"/>
    <w:rsid w:val="009E04A8"/>
    <w:rsid w:val="009E237B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46E33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05CC"/>
    <w:rsid w:val="00AF3325"/>
    <w:rsid w:val="00AF34D9"/>
    <w:rsid w:val="00AF70DA"/>
    <w:rsid w:val="00B019D3"/>
    <w:rsid w:val="00B06282"/>
    <w:rsid w:val="00B34CF9"/>
    <w:rsid w:val="00B37559"/>
    <w:rsid w:val="00B4054B"/>
    <w:rsid w:val="00B44E23"/>
    <w:rsid w:val="00B579B0"/>
    <w:rsid w:val="00B57D11"/>
    <w:rsid w:val="00B649D7"/>
    <w:rsid w:val="00B81C2F"/>
    <w:rsid w:val="00B90743"/>
    <w:rsid w:val="00B90C45"/>
    <w:rsid w:val="00B933BE"/>
    <w:rsid w:val="00BA7FD4"/>
    <w:rsid w:val="00BB5B6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503D"/>
    <w:rsid w:val="00C76D7F"/>
    <w:rsid w:val="00C813AA"/>
    <w:rsid w:val="00C9291E"/>
    <w:rsid w:val="00CA3F44"/>
    <w:rsid w:val="00CA4E58"/>
    <w:rsid w:val="00CB3771"/>
    <w:rsid w:val="00CB44BF"/>
    <w:rsid w:val="00CB5153"/>
    <w:rsid w:val="00CB64A7"/>
    <w:rsid w:val="00CE076A"/>
    <w:rsid w:val="00CE463D"/>
    <w:rsid w:val="00D10BA0"/>
    <w:rsid w:val="00D21694"/>
    <w:rsid w:val="00D24EB5"/>
    <w:rsid w:val="00D33E11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916"/>
    <w:rsid w:val="00D82657"/>
    <w:rsid w:val="00D87E20"/>
    <w:rsid w:val="00DA4037"/>
    <w:rsid w:val="00DB4B1E"/>
    <w:rsid w:val="00DE66A5"/>
    <w:rsid w:val="00DF2B50"/>
    <w:rsid w:val="00E01059"/>
    <w:rsid w:val="00E049FE"/>
    <w:rsid w:val="00E04C86"/>
    <w:rsid w:val="00E0743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4C8E"/>
    <w:rsid w:val="00E55996"/>
    <w:rsid w:val="00E5604C"/>
    <w:rsid w:val="00E64254"/>
    <w:rsid w:val="00E67928"/>
    <w:rsid w:val="00E70FB5"/>
    <w:rsid w:val="00E73DD1"/>
    <w:rsid w:val="00E7652D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748BA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743D"/>
    <w:rPr>
      <w:sz w:val="24"/>
      <w:szCs w:val="22"/>
      <w:lang w:val="en-US" w:eastAsia="en-US"/>
    </w:rPr>
  </w:style>
  <w:style w:type="paragraph" w:customStyle="1" w:styleId="enumlev19pt">
    <w:name w:val="enumlev1 + 9 pt"/>
    <w:aliases w:val="Left,Before:  0 cm,First line:  0 cm"/>
    <w:basedOn w:val="enumlev1"/>
    <w:rsid w:val="00970468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left"/>
    </w:pPr>
    <w:rPr>
      <w:sz w:val="18"/>
      <w:szCs w:val="18"/>
      <w:lang w:val="fr-CH"/>
    </w:rPr>
  </w:style>
  <w:style w:type="paragraph" w:styleId="ListParagraph">
    <w:name w:val="List Paragraph"/>
    <w:basedOn w:val="Normal"/>
    <w:uiPriority w:val="34"/>
    <w:qFormat/>
    <w:rsid w:val="00E73D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7-C-0071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A2D85B2FC847AF97C2EAA1E9F8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266D-7F54-4526-A8B5-66FEA95BB8BE}"/>
      </w:docPartPr>
      <w:docPartBody>
        <w:p w:rsidR="00490E95" w:rsidRDefault="00490E95">
          <w:pPr>
            <w:pStyle w:val="C0A2D85B2FC847AF97C2EAA1E9F82E4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95"/>
    <w:rsid w:val="004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A2D85B2FC847AF97C2EAA1E9F82E44">
    <w:name w:val="C0A2D85B2FC847AF97C2EAA1E9F82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8C75-2D61-4394-999E-AF24F076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15</TotalTime>
  <Pages>2</Pages>
  <Words>310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- ITU -</cp:lastModifiedBy>
  <cp:revision>10</cp:revision>
  <cp:lastPrinted>2018-10-23T13:16:00Z</cp:lastPrinted>
  <dcterms:created xsi:type="dcterms:W3CDTF">2018-10-23T12:50:00Z</dcterms:created>
  <dcterms:modified xsi:type="dcterms:W3CDTF">2018-10-29T07:49:00Z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