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32C5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532C58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532C58" w:rsidRDefault="00651819" w:rsidP="004B11E2">
            <w:pPr>
              <w:spacing w:before="0"/>
            </w:pPr>
            <w:r w:rsidRPr="00532C58">
              <w:t>Административный циркуляр</w:t>
            </w:r>
          </w:p>
          <w:p w:rsidR="00651819" w:rsidRPr="00532C58" w:rsidRDefault="00651819" w:rsidP="004B11E2">
            <w:pPr>
              <w:spacing w:before="0"/>
              <w:rPr>
                <w:b/>
                <w:bCs/>
              </w:rPr>
            </w:pPr>
            <w:r w:rsidRPr="00532C58">
              <w:rPr>
                <w:b/>
                <w:bCs/>
              </w:rPr>
              <w:t>CACE/</w:t>
            </w:r>
            <w:r w:rsidR="00E30721" w:rsidRPr="00532C58">
              <w:rPr>
                <w:b/>
                <w:bCs/>
              </w:rPr>
              <w:t>872</w:t>
            </w:r>
          </w:p>
        </w:tc>
        <w:tc>
          <w:tcPr>
            <w:tcW w:w="2835" w:type="dxa"/>
            <w:shd w:val="clear" w:color="auto" w:fill="auto"/>
          </w:tcPr>
          <w:p w:rsidR="00651819" w:rsidRPr="00532C58" w:rsidRDefault="00EC4378" w:rsidP="004B11E2">
            <w:pPr>
              <w:spacing w:before="0"/>
              <w:jc w:val="right"/>
            </w:pPr>
            <w:sdt>
              <w:sdtPr>
                <w:alias w:val="Date"/>
                <w:tag w:val="Date"/>
                <w:id w:val="20922293"/>
                <w:placeholder>
                  <w:docPart w:val="D4C30766434C4DEBA8741AFD31B9F17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30721" w:rsidRPr="00532C58">
                  <w:t>19 октября 2018 года</w:t>
                </w:r>
              </w:sdtContent>
            </w:sdt>
          </w:p>
        </w:tc>
      </w:tr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651819" w:rsidP="004B11E2">
            <w:pPr>
              <w:spacing w:before="0"/>
            </w:pPr>
          </w:p>
        </w:tc>
      </w:tr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E30721" w:rsidP="004B11E2">
            <w:pPr>
              <w:spacing w:before="0"/>
              <w:rPr>
                <w:b/>
                <w:bCs/>
              </w:rPr>
            </w:pPr>
            <w:r w:rsidRPr="00532C58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 7-й Исследовательской комиссии по радиосвязи, и Академическим организациям – Членам МСЭ</w:t>
            </w:r>
          </w:p>
        </w:tc>
      </w:tr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651819" w:rsidP="004B11E2">
            <w:pPr>
              <w:spacing w:before="0"/>
            </w:pPr>
          </w:p>
        </w:tc>
      </w:tr>
      <w:tr w:rsidR="00651819" w:rsidRPr="00532C58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532C58" w:rsidRDefault="00651819" w:rsidP="004B11E2">
            <w:pPr>
              <w:spacing w:before="0"/>
            </w:pPr>
          </w:p>
        </w:tc>
      </w:tr>
      <w:tr w:rsidR="00651819" w:rsidRPr="00532C58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532C58" w:rsidRDefault="00651819" w:rsidP="004B11E2">
            <w:pPr>
              <w:spacing w:before="0"/>
            </w:pPr>
            <w:r w:rsidRPr="00532C5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532C58" w:rsidRDefault="00850A02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532C58">
              <w:rPr>
                <w:b/>
                <w:bCs/>
                <w:szCs w:val="22"/>
              </w:rPr>
              <w:t>7</w:t>
            </w:r>
            <w:r w:rsidR="00651819" w:rsidRPr="00532C58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532C58">
              <w:rPr>
                <w:b/>
                <w:bCs/>
                <w:szCs w:val="22"/>
              </w:rPr>
              <w:t>Научные службы</w:t>
            </w:r>
            <w:r w:rsidR="00651819" w:rsidRPr="00532C58">
              <w:rPr>
                <w:b/>
                <w:bCs/>
                <w:szCs w:val="22"/>
              </w:rPr>
              <w:t>)</w:t>
            </w:r>
          </w:p>
          <w:p w:rsidR="00651819" w:rsidRPr="00532C58" w:rsidRDefault="00651819" w:rsidP="00850A02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532C58">
              <w:rPr>
                <w:b/>
                <w:bCs/>
                <w:szCs w:val="22"/>
              </w:rPr>
              <w:t>–</w:t>
            </w:r>
            <w:r w:rsidRPr="00532C58">
              <w:rPr>
                <w:b/>
                <w:bCs/>
                <w:szCs w:val="22"/>
              </w:rPr>
              <w:tab/>
              <w:t xml:space="preserve">Предлагаемое утверждение проектов </w:t>
            </w:r>
            <w:r w:rsidR="00850A02" w:rsidRPr="00532C58">
              <w:rPr>
                <w:b/>
                <w:bCs/>
                <w:szCs w:val="22"/>
              </w:rPr>
              <w:t>семи</w:t>
            </w:r>
            <w:r w:rsidRPr="00532C58">
              <w:rPr>
                <w:b/>
                <w:bCs/>
                <w:szCs w:val="22"/>
              </w:rPr>
              <w:t xml:space="preserve"> пересмотренных Рекомендаций</w:t>
            </w:r>
            <w:r w:rsidR="00850A02" w:rsidRPr="00532C58">
              <w:rPr>
                <w:b/>
                <w:bCs/>
                <w:szCs w:val="22"/>
              </w:rPr>
              <w:t> </w:t>
            </w:r>
            <w:r w:rsidRPr="00532C58">
              <w:rPr>
                <w:b/>
                <w:bCs/>
                <w:szCs w:val="22"/>
              </w:rPr>
              <w:t xml:space="preserve">МСЭ-R </w:t>
            </w:r>
          </w:p>
        </w:tc>
      </w:tr>
      <w:tr w:rsidR="00651819" w:rsidRPr="00532C58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532C5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532C58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532C58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532C5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532C58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532C58" w:rsidRDefault="006F0052" w:rsidP="00BB031B">
      <w:pPr>
        <w:pStyle w:val="Normalaftertitle"/>
        <w:jc w:val="both"/>
        <w:rPr>
          <w:szCs w:val="22"/>
        </w:rPr>
      </w:pPr>
      <w:bookmarkStart w:id="0" w:name="dtitle1"/>
      <w:bookmarkEnd w:id="0"/>
      <w:r w:rsidRPr="00532C58">
        <w:rPr>
          <w:szCs w:val="22"/>
        </w:rPr>
        <w:t xml:space="preserve">В ходе собрания </w:t>
      </w:r>
      <w:r w:rsidR="00850A02" w:rsidRPr="00532C58">
        <w:rPr>
          <w:szCs w:val="22"/>
        </w:rPr>
        <w:t>7</w:t>
      </w:r>
      <w:r w:rsidRPr="00532C58">
        <w:rPr>
          <w:szCs w:val="22"/>
        </w:rPr>
        <w:t>-й Исследовательской комиссии</w:t>
      </w:r>
      <w:r w:rsidR="004D40D6" w:rsidRPr="00532C58">
        <w:rPr>
          <w:szCs w:val="22"/>
        </w:rPr>
        <w:t xml:space="preserve"> по радиосвязи</w:t>
      </w:r>
      <w:r w:rsidRPr="00532C58">
        <w:rPr>
          <w:szCs w:val="22"/>
        </w:rPr>
        <w:t>, состоявшегося с </w:t>
      </w:r>
      <w:r w:rsidR="00850A02" w:rsidRPr="00532C58">
        <w:rPr>
          <w:szCs w:val="22"/>
        </w:rPr>
        <w:t>18</w:t>
      </w:r>
      <w:r w:rsidRPr="00532C58">
        <w:rPr>
          <w:szCs w:val="22"/>
        </w:rPr>
        <w:t> по </w:t>
      </w:r>
      <w:r w:rsidR="00850A02" w:rsidRPr="00532C58">
        <w:rPr>
          <w:szCs w:val="22"/>
        </w:rPr>
        <w:t>26</w:t>
      </w:r>
      <w:r w:rsidRPr="00532C58">
        <w:rPr>
          <w:szCs w:val="22"/>
        </w:rPr>
        <w:t> </w:t>
      </w:r>
      <w:r w:rsidR="00850A02" w:rsidRPr="00532C58">
        <w:rPr>
          <w:szCs w:val="22"/>
        </w:rPr>
        <w:t>сентября</w:t>
      </w:r>
      <w:r w:rsidRPr="00532C58">
        <w:rPr>
          <w:szCs w:val="22"/>
        </w:rPr>
        <w:t xml:space="preserve"> 201</w:t>
      </w:r>
      <w:r w:rsidR="00850A02" w:rsidRPr="00532C58">
        <w:rPr>
          <w:szCs w:val="22"/>
        </w:rPr>
        <w:t>8</w:t>
      </w:r>
      <w:r w:rsidR="00651819" w:rsidRPr="00532C58">
        <w:rPr>
          <w:szCs w:val="22"/>
        </w:rPr>
        <w:t> </w:t>
      </w:r>
      <w:r w:rsidRPr="00532C58">
        <w:rPr>
          <w:szCs w:val="22"/>
        </w:rPr>
        <w:t xml:space="preserve">года, Исследовательская комиссия </w:t>
      </w:r>
      <w:r w:rsidR="001D508A" w:rsidRPr="00532C58">
        <w:rPr>
          <w:szCs w:val="22"/>
        </w:rPr>
        <w:t>одобрила</w:t>
      </w:r>
      <w:r w:rsidRPr="00532C58">
        <w:rPr>
          <w:szCs w:val="22"/>
        </w:rPr>
        <w:t xml:space="preserve"> тексты проектов </w:t>
      </w:r>
      <w:r w:rsidR="00850A02" w:rsidRPr="00532C58">
        <w:rPr>
          <w:szCs w:val="22"/>
        </w:rPr>
        <w:t>семи</w:t>
      </w:r>
      <w:r w:rsidRPr="00532C58">
        <w:rPr>
          <w:szCs w:val="22"/>
        </w:rPr>
        <w:t xml:space="preserve"> пересмотренных Рекомендац</w:t>
      </w:r>
      <w:r w:rsidR="00707E40" w:rsidRPr="00532C58">
        <w:rPr>
          <w:szCs w:val="22"/>
        </w:rPr>
        <w:t>и</w:t>
      </w:r>
      <w:r w:rsidRPr="00532C58">
        <w:rPr>
          <w:szCs w:val="22"/>
        </w:rPr>
        <w:t>й</w:t>
      </w:r>
      <w:r w:rsidR="008A421E" w:rsidRPr="00532C58">
        <w:rPr>
          <w:szCs w:val="22"/>
        </w:rPr>
        <w:t xml:space="preserve"> </w:t>
      </w:r>
      <w:r w:rsidRPr="00532C58">
        <w:rPr>
          <w:szCs w:val="22"/>
        </w:rPr>
        <w:t>и решила применить процедуру, изложенную в Резолюции МСЭ-R 1</w:t>
      </w:r>
      <w:r w:rsidRPr="00532C58">
        <w:rPr>
          <w:szCs w:val="22"/>
        </w:rPr>
        <w:noBreakHyphen/>
      </w:r>
      <w:r w:rsidR="004D40D6" w:rsidRPr="00532C58">
        <w:rPr>
          <w:szCs w:val="22"/>
        </w:rPr>
        <w:t>7</w:t>
      </w:r>
      <w:r w:rsidRPr="00532C58">
        <w:rPr>
          <w:szCs w:val="22"/>
        </w:rPr>
        <w:t xml:space="preserve"> (см. п. </w:t>
      </w:r>
      <w:r w:rsidR="004D40D6" w:rsidRPr="00532C58">
        <w:t>A2.6.2.3</w:t>
      </w:r>
      <w:r w:rsidRPr="00532C58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532C58">
        <w:rPr>
          <w:szCs w:val="22"/>
        </w:rPr>
        <w:t>резюме</w:t>
      </w:r>
      <w:r w:rsidRPr="00532C58">
        <w:rPr>
          <w:szCs w:val="22"/>
        </w:rPr>
        <w:t xml:space="preserve"> проектов Рекомендаций приведены в Приложении</w:t>
      </w:r>
      <w:r w:rsidR="00707E40" w:rsidRPr="00532C58">
        <w:rPr>
          <w:szCs w:val="22"/>
        </w:rPr>
        <w:t xml:space="preserve"> </w:t>
      </w:r>
      <w:r w:rsidR="00850A02" w:rsidRPr="00532C58">
        <w:rPr>
          <w:szCs w:val="22"/>
        </w:rPr>
        <w:t>к настоящему письму</w:t>
      </w:r>
      <w:r w:rsidR="00707E40" w:rsidRPr="00532C58">
        <w:rPr>
          <w:szCs w:val="22"/>
        </w:rPr>
        <w:t xml:space="preserve">. </w:t>
      </w:r>
      <w:r w:rsidR="00BB031B" w:rsidRPr="00532C58">
        <w:t xml:space="preserve">Всем </w:t>
      </w:r>
      <w:r w:rsidR="00BB031B" w:rsidRPr="00532C58">
        <w:rPr>
          <w:rFonts w:cstheme="majorBidi"/>
          <w:color w:val="000000"/>
        </w:rPr>
        <w:t>Государствам-Членам, возражающим против утверждения какого-либо проекта Рекомендации,</w:t>
      </w:r>
      <w:r w:rsidR="004D40D6" w:rsidRPr="00532C58">
        <w:rPr>
          <w:szCs w:val="22"/>
        </w:rPr>
        <w:t xml:space="preserve"> предлагается сообщить Директору и </w:t>
      </w:r>
      <w:r w:rsidR="00850A02" w:rsidRPr="00532C58">
        <w:rPr>
          <w:szCs w:val="22"/>
        </w:rPr>
        <w:t>п</w:t>
      </w:r>
      <w:r w:rsidR="004D40D6" w:rsidRPr="00532C58">
        <w:rPr>
          <w:szCs w:val="22"/>
        </w:rPr>
        <w:t>редседателю Исследовательской комиссии о причинах такого несогласия.</w:t>
      </w:r>
    </w:p>
    <w:p w:rsidR="00A12E7D" w:rsidRPr="00532C58" w:rsidRDefault="006F0052" w:rsidP="00BB031B">
      <w:pPr>
        <w:jc w:val="both"/>
        <w:rPr>
          <w:szCs w:val="22"/>
        </w:rPr>
      </w:pPr>
      <w:r w:rsidRPr="00532C58">
        <w:rPr>
          <w:szCs w:val="22"/>
        </w:rPr>
        <w:t>Учитывая положения п. </w:t>
      </w:r>
      <w:r w:rsidR="00C852DF" w:rsidRPr="00532C58">
        <w:t>A2.6.2.3</w:t>
      </w:r>
      <w:r w:rsidRPr="00532C58">
        <w:rPr>
          <w:szCs w:val="22"/>
        </w:rPr>
        <w:t xml:space="preserve"> Резолюции МСЭ-R 1-</w:t>
      </w:r>
      <w:r w:rsidR="00C852DF" w:rsidRPr="00532C58">
        <w:rPr>
          <w:szCs w:val="22"/>
        </w:rPr>
        <w:t>7</w:t>
      </w:r>
      <w:r w:rsidRPr="00532C58">
        <w:rPr>
          <w:szCs w:val="22"/>
        </w:rPr>
        <w:t xml:space="preserve">, </w:t>
      </w:r>
      <w:r w:rsidR="00707E40" w:rsidRPr="00532C58">
        <w:rPr>
          <w:szCs w:val="22"/>
        </w:rPr>
        <w:t>Государства</w:t>
      </w:r>
      <w:r w:rsidR="00BB031B" w:rsidRPr="00532C58">
        <w:rPr>
          <w:szCs w:val="22"/>
        </w:rPr>
        <w:t>м</w:t>
      </w:r>
      <w:r w:rsidR="00707E40" w:rsidRPr="00532C58">
        <w:rPr>
          <w:szCs w:val="22"/>
        </w:rPr>
        <w:t>-Член</w:t>
      </w:r>
      <w:r w:rsidR="00BB031B" w:rsidRPr="00532C58">
        <w:rPr>
          <w:szCs w:val="22"/>
        </w:rPr>
        <w:t>ам предлагается</w:t>
      </w:r>
      <w:r w:rsidRPr="00532C58">
        <w:rPr>
          <w:szCs w:val="22"/>
        </w:rPr>
        <w:t xml:space="preserve"> до </w:t>
      </w:r>
      <w:r w:rsidR="00850A02" w:rsidRPr="00532C58">
        <w:rPr>
          <w:rStyle w:val="Style11ptUnderline"/>
        </w:rPr>
        <w:t>19 декабря</w:t>
      </w:r>
      <w:r w:rsidRPr="00532C58">
        <w:rPr>
          <w:rStyle w:val="Style11ptUnderline"/>
        </w:rPr>
        <w:t xml:space="preserve"> 201</w:t>
      </w:r>
      <w:r w:rsidR="00850A02" w:rsidRPr="00532C58">
        <w:rPr>
          <w:rStyle w:val="Style11ptUnderline"/>
        </w:rPr>
        <w:t>8</w:t>
      </w:r>
      <w:r w:rsidRPr="00532C58">
        <w:rPr>
          <w:rStyle w:val="Style11ptUnderline"/>
        </w:rPr>
        <w:t> года</w:t>
      </w:r>
      <w:r w:rsidRPr="00532C58">
        <w:rPr>
          <w:szCs w:val="22"/>
        </w:rPr>
        <w:t xml:space="preserve"> </w:t>
      </w:r>
      <w:r w:rsidR="00707E40" w:rsidRPr="00532C58">
        <w:rPr>
          <w:szCs w:val="22"/>
        </w:rPr>
        <w:t>сообщить</w:t>
      </w:r>
      <w:r w:rsidRPr="00532C58">
        <w:rPr>
          <w:szCs w:val="22"/>
        </w:rPr>
        <w:t xml:space="preserve"> </w:t>
      </w:r>
      <w:r w:rsidR="00707E40" w:rsidRPr="00532C58">
        <w:rPr>
          <w:szCs w:val="22"/>
        </w:rPr>
        <w:t xml:space="preserve">в </w:t>
      </w:r>
      <w:r w:rsidR="008A421E" w:rsidRPr="00532C58">
        <w:rPr>
          <w:szCs w:val="22"/>
        </w:rPr>
        <w:t xml:space="preserve">Секретариат </w:t>
      </w:r>
      <w:r w:rsidRPr="00532C58">
        <w:rPr>
          <w:szCs w:val="22"/>
        </w:rPr>
        <w:t>(</w:t>
      </w:r>
      <w:hyperlink r:id="rId8" w:history="1">
        <w:r w:rsidRPr="00532C58">
          <w:rPr>
            <w:rStyle w:val="Hyperlink"/>
            <w:szCs w:val="22"/>
          </w:rPr>
          <w:t>brsgd@itu.int</w:t>
        </w:r>
      </w:hyperlink>
      <w:r w:rsidRPr="00532C58">
        <w:rPr>
          <w:szCs w:val="22"/>
        </w:rPr>
        <w:t xml:space="preserve">), </w:t>
      </w:r>
      <w:r w:rsidR="00850A02" w:rsidRPr="00532C58">
        <w:rPr>
          <w:szCs w:val="22"/>
        </w:rPr>
        <w:t xml:space="preserve">утверждают ли </w:t>
      </w:r>
      <w:r w:rsidR="00707E40" w:rsidRPr="00532C58">
        <w:rPr>
          <w:szCs w:val="22"/>
        </w:rPr>
        <w:t xml:space="preserve">они </w:t>
      </w:r>
      <w:r w:rsidRPr="00532C58">
        <w:rPr>
          <w:szCs w:val="22"/>
        </w:rPr>
        <w:t>указанные выше предложения</w:t>
      </w:r>
      <w:r w:rsidR="00707E40" w:rsidRPr="00532C58">
        <w:rPr>
          <w:szCs w:val="22"/>
        </w:rPr>
        <w:t>.</w:t>
      </w:r>
    </w:p>
    <w:p w:rsidR="00D81C4C" w:rsidRPr="00532C58" w:rsidRDefault="00BB031B" w:rsidP="00BB031B">
      <w:pPr>
        <w:jc w:val="both"/>
        <w:rPr>
          <w:szCs w:val="22"/>
        </w:rPr>
      </w:pPr>
      <w:r w:rsidRPr="00532C58">
        <w:t xml:space="preserve">По истечении вышеуказанного предельного срока </w:t>
      </w:r>
      <w:r w:rsidR="00D81C4C" w:rsidRPr="00532C58">
        <w:rPr>
          <w:szCs w:val="22"/>
        </w:rPr>
        <w:t xml:space="preserve">результаты проведенных консультаций будут </w:t>
      </w:r>
      <w:r w:rsidRPr="00532C58">
        <w:t xml:space="preserve">объявлены </w:t>
      </w:r>
      <w:r w:rsidR="00D81C4C" w:rsidRPr="00532C58">
        <w:rPr>
          <w:szCs w:val="22"/>
        </w:rPr>
        <w:t xml:space="preserve">в административном циркуляре, а утвержденные Рекомендации </w:t>
      </w:r>
      <w:r w:rsidR="00482167" w:rsidRPr="00532C58">
        <w:rPr>
          <w:szCs w:val="22"/>
        </w:rPr>
        <w:t>будут в кратчайшие сроки</w:t>
      </w:r>
      <w:r w:rsidR="00D81C4C" w:rsidRPr="00532C58">
        <w:rPr>
          <w:szCs w:val="22"/>
        </w:rPr>
        <w:t xml:space="preserve"> опубликован</w:t>
      </w:r>
      <w:r w:rsidR="00F761CA" w:rsidRPr="00532C58">
        <w:rPr>
          <w:szCs w:val="22"/>
        </w:rPr>
        <w:t>ы</w:t>
      </w:r>
      <w:r w:rsidR="00D81C4C" w:rsidRPr="00532C58">
        <w:rPr>
          <w:szCs w:val="22"/>
        </w:rPr>
        <w:t xml:space="preserve"> (см.</w:t>
      </w:r>
      <w:r w:rsidR="00D81C4C" w:rsidRPr="00532C58">
        <w:t xml:space="preserve"> </w:t>
      </w:r>
      <w:hyperlink r:id="rId9" w:history="1">
        <w:r w:rsidR="00D81C4C" w:rsidRPr="00532C58">
          <w:rPr>
            <w:rStyle w:val="Hyperlink"/>
          </w:rPr>
          <w:t>http://www.itu.int/pub/R-REC</w:t>
        </w:r>
      </w:hyperlink>
      <w:r w:rsidR="00D81C4C" w:rsidRPr="00532C58">
        <w:rPr>
          <w:szCs w:val="22"/>
        </w:rPr>
        <w:t>).</w:t>
      </w:r>
    </w:p>
    <w:p w:rsidR="001D508A" w:rsidRPr="00532C58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532C58">
        <w:br w:type="page"/>
      </w:r>
    </w:p>
    <w:p w:rsidR="007C3BDC" w:rsidRPr="00532C58" w:rsidRDefault="00BB031B" w:rsidP="00BB031B">
      <w:pPr>
        <w:jc w:val="both"/>
      </w:pPr>
      <w:r w:rsidRPr="00532C58">
        <w:rPr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</w:t>
      </w:r>
      <w:r w:rsidRPr="00532C58">
        <w:t xml:space="preserve"> </w:t>
      </w:r>
      <w:r w:rsidRPr="00532C58">
        <w:rPr>
          <w:color w:val="000000"/>
        </w:rPr>
        <w:t>Информация об общей патентной политике МСЭ</w:t>
      </w:r>
      <w:r w:rsidRPr="00532C58">
        <w:rPr>
          <w:color w:val="000000"/>
        </w:rPr>
        <w:noBreakHyphen/>
        <w:t>T/МСЭ-R/ИСО/МЭК размещена по адресу</w:t>
      </w:r>
      <w:r w:rsidR="007C3BDC" w:rsidRPr="00532C58">
        <w:t xml:space="preserve">: </w:t>
      </w:r>
      <w:hyperlink r:id="rId10" w:history="1">
        <w:r w:rsidR="00C852DF" w:rsidRPr="00532C58">
          <w:rPr>
            <w:rStyle w:val="Hyperlink"/>
          </w:rPr>
          <w:t>http://www.itu.int/en/ITU-T/ipr/Pages/policy.aspx</w:t>
        </w:r>
      </w:hyperlink>
      <w:r w:rsidR="001D508A" w:rsidRPr="00532C58">
        <w:rPr>
          <w:rStyle w:val="Hyperlink"/>
          <w:u w:val="none"/>
        </w:rPr>
        <w:t>.</w:t>
      </w:r>
    </w:p>
    <w:p w:rsidR="00D057A1" w:rsidRPr="00532C58" w:rsidRDefault="008F14A7" w:rsidP="00651819">
      <w:pPr>
        <w:tabs>
          <w:tab w:val="center" w:pos="7088"/>
        </w:tabs>
        <w:spacing w:before="1080"/>
        <w:rPr>
          <w:szCs w:val="22"/>
        </w:rPr>
      </w:pPr>
      <w:r w:rsidRPr="00532C58">
        <w:rPr>
          <w:szCs w:val="22"/>
        </w:rPr>
        <w:t>Франсуа Ранси</w:t>
      </w:r>
    </w:p>
    <w:p w:rsidR="00D057A1" w:rsidRPr="00532C58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532C58">
        <w:rPr>
          <w:szCs w:val="22"/>
        </w:rPr>
        <w:t>Директор</w:t>
      </w:r>
    </w:p>
    <w:p w:rsidR="001B00E5" w:rsidRPr="00532C58" w:rsidRDefault="00F523F8" w:rsidP="00C27462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</w:rPr>
      </w:pPr>
      <w:bookmarkStart w:id="1" w:name="ddistribution"/>
      <w:bookmarkEnd w:id="1"/>
      <w:r w:rsidRPr="00532C58">
        <w:rPr>
          <w:b/>
          <w:szCs w:val="22"/>
        </w:rPr>
        <w:t>Приложени</w:t>
      </w:r>
      <w:r w:rsidR="008B2786" w:rsidRPr="00532C58">
        <w:rPr>
          <w:b/>
          <w:szCs w:val="22"/>
        </w:rPr>
        <w:t>е</w:t>
      </w:r>
      <w:r w:rsidRPr="00532C58">
        <w:rPr>
          <w:bCs/>
          <w:szCs w:val="22"/>
        </w:rPr>
        <w:t>:</w:t>
      </w:r>
      <w:r w:rsidR="00651819" w:rsidRPr="00532C58">
        <w:rPr>
          <w:szCs w:val="22"/>
        </w:rPr>
        <w:tab/>
      </w:r>
      <w:r w:rsidR="00120A2A" w:rsidRPr="00532C58">
        <w:rPr>
          <w:szCs w:val="22"/>
        </w:rPr>
        <w:t>−</w:t>
      </w:r>
      <w:r w:rsidR="00120A2A" w:rsidRPr="00532C58">
        <w:rPr>
          <w:szCs w:val="22"/>
        </w:rPr>
        <w:tab/>
      </w:r>
      <w:r w:rsidR="007C3BDC" w:rsidRPr="00532C58">
        <w:rPr>
          <w:szCs w:val="22"/>
        </w:rPr>
        <w:t xml:space="preserve">Названия и </w:t>
      </w:r>
      <w:r w:rsidR="00C852DF" w:rsidRPr="00532C58">
        <w:rPr>
          <w:szCs w:val="22"/>
        </w:rPr>
        <w:t xml:space="preserve">резюме </w:t>
      </w:r>
      <w:r w:rsidR="007C3BDC" w:rsidRPr="00532C58">
        <w:rPr>
          <w:szCs w:val="22"/>
        </w:rPr>
        <w:t>проектов Рекомендаций</w:t>
      </w:r>
    </w:p>
    <w:p w:rsidR="007C3BDC" w:rsidRPr="00532C58" w:rsidRDefault="00F10BB7" w:rsidP="00213012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360"/>
        <w:ind w:left="1701" w:hanging="1701"/>
        <w:jc w:val="both"/>
      </w:pPr>
      <w:r w:rsidRPr="00532C58">
        <w:rPr>
          <w:b/>
          <w:bCs/>
          <w:szCs w:val="22"/>
        </w:rPr>
        <w:t>Д</w:t>
      </w:r>
      <w:r w:rsidR="007C3BDC" w:rsidRPr="00532C58">
        <w:rPr>
          <w:b/>
          <w:bCs/>
          <w:szCs w:val="22"/>
        </w:rPr>
        <w:t>окументы</w:t>
      </w:r>
      <w:r w:rsidR="007C3BDC" w:rsidRPr="00532C58">
        <w:rPr>
          <w:bCs/>
          <w:szCs w:val="22"/>
        </w:rPr>
        <w:t>:</w:t>
      </w:r>
      <w:r w:rsidR="00ED006C" w:rsidRPr="00532C58">
        <w:rPr>
          <w:bCs/>
          <w:szCs w:val="22"/>
        </w:rPr>
        <w:tab/>
      </w:r>
      <w:r w:rsidR="00ED006C" w:rsidRPr="00532C58">
        <w:rPr>
          <w:bCs/>
          <w:szCs w:val="22"/>
        </w:rPr>
        <w:tab/>
      </w:r>
      <w:r w:rsidR="007C3BDC" w:rsidRPr="00532C58">
        <w:t xml:space="preserve">Документы </w:t>
      </w:r>
      <w:hyperlink r:id="rId11" w:history="1">
        <w:r w:rsidR="00ED006C" w:rsidRPr="00532C58">
          <w:rPr>
            <w:rStyle w:val="Hyperlink"/>
          </w:rPr>
          <w:t>7/77(Rev.1)</w:t>
        </w:r>
      </w:hyperlink>
      <w:r w:rsidR="00ED006C" w:rsidRPr="00532C58">
        <w:t xml:space="preserve">, </w:t>
      </w:r>
      <w:hyperlink r:id="rId12" w:history="1">
        <w:r w:rsidR="00ED006C" w:rsidRPr="00532C58">
          <w:rPr>
            <w:rStyle w:val="Hyperlink"/>
          </w:rPr>
          <w:t>7/78(Rev.1)</w:t>
        </w:r>
      </w:hyperlink>
      <w:r w:rsidR="00ED006C" w:rsidRPr="00532C58">
        <w:t xml:space="preserve">, </w:t>
      </w:r>
      <w:hyperlink r:id="rId13" w:history="1">
        <w:r w:rsidR="00ED006C" w:rsidRPr="00532C58">
          <w:rPr>
            <w:rStyle w:val="Hyperlink"/>
          </w:rPr>
          <w:t>7/79(Rev.1)</w:t>
        </w:r>
      </w:hyperlink>
      <w:r w:rsidR="00ED006C" w:rsidRPr="00532C58">
        <w:t xml:space="preserve">, </w:t>
      </w:r>
      <w:hyperlink r:id="rId14" w:history="1">
        <w:r w:rsidR="00ED006C" w:rsidRPr="00532C58">
          <w:rPr>
            <w:rStyle w:val="Hyperlink"/>
          </w:rPr>
          <w:t>7/80(Rev.1)</w:t>
        </w:r>
      </w:hyperlink>
      <w:r w:rsidR="00ED006C" w:rsidRPr="00532C58">
        <w:t xml:space="preserve">, </w:t>
      </w:r>
      <w:hyperlink r:id="rId15" w:history="1">
        <w:r w:rsidR="00ED006C" w:rsidRPr="00532C58">
          <w:rPr>
            <w:rStyle w:val="Hyperlink"/>
          </w:rPr>
          <w:t>7/81(Rev.1)</w:t>
        </w:r>
      </w:hyperlink>
      <w:r w:rsidR="00ED006C" w:rsidRPr="00532C58">
        <w:t xml:space="preserve">, </w:t>
      </w:r>
      <w:hyperlink r:id="rId16" w:history="1">
        <w:r w:rsidR="00ED006C" w:rsidRPr="00532C58">
          <w:rPr>
            <w:rStyle w:val="Hyperlink"/>
          </w:rPr>
          <w:t>7/82(Rev.1)</w:t>
        </w:r>
      </w:hyperlink>
      <w:r w:rsidR="00ED006C" w:rsidRPr="00532C58">
        <w:t xml:space="preserve">, </w:t>
      </w:r>
      <w:hyperlink r:id="rId17" w:history="1">
        <w:r w:rsidR="00ED006C" w:rsidRPr="00532C58">
          <w:rPr>
            <w:rStyle w:val="Hyperlink"/>
          </w:rPr>
          <w:t>7/83(Rev.2)</w:t>
        </w:r>
      </w:hyperlink>
    </w:p>
    <w:p w:rsidR="001B00E5" w:rsidRPr="00532C58" w:rsidRDefault="001B00E5" w:rsidP="00ED006C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532C58">
        <w:rPr>
          <w:szCs w:val="22"/>
        </w:rPr>
        <w:t>Эти документы доступны в электронном формате по адресу:</w:t>
      </w:r>
      <w:r w:rsidR="00F10BB7" w:rsidRPr="00532C58">
        <w:t xml:space="preserve"> </w:t>
      </w:r>
      <w:hyperlink r:id="rId18" w:history="1">
        <w:r w:rsidR="00ED006C" w:rsidRPr="00532C58">
          <w:rPr>
            <w:rStyle w:val="Hyperlink"/>
          </w:rPr>
          <w:t>https://www.itu.int/md/R15-sg07-C/en</w:t>
        </w:r>
      </w:hyperlink>
      <w:r w:rsidR="009C6FA5" w:rsidRPr="00532C58">
        <w:t>.</w:t>
      </w:r>
    </w:p>
    <w:p w:rsidR="00F523F8" w:rsidRPr="00532C58" w:rsidRDefault="00F523F8" w:rsidP="003E34F1">
      <w:pPr>
        <w:tabs>
          <w:tab w:val="left" w:pos="6237"/>
        </w:tabs>
        <w:spacing w:before="3600"/>
        <w:rPr>
          <w:sz w:val="20"/>
        </w:rPr>
      </w:pPr>
      <w:r w:rsidRPr="00532C58">
        <w:rPr>
          <w:b/>
          <w:bCs/>
          <w:sz w:val="20"/>
        </w:rPr>
        <w:t>Рассылка</w:t>
      </w:r>
      <w:r w:rsidRPr="00532C58">
        <w:rPr>
          <w:sz w:val="20"/>
        </w:rPr>
        <w:t>:</w:t>
      </w:r>
    </w:p>
    <w:p w:rsidR="00F523F8" w:rsidRPr="00532C58" w:rsidRDefault="00C934CA" w:rsidP="009C6FA5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 xml:space="preserve">Администрациям Государств – </w:t>
      </w:r>
      <w:r w:rsidR="00F523F8" w:rsidRPr="00532C58">
        <w:rPr>
          <w:sz w:val="20"/>
        </w:rPr>
        <w:t>Членов</w:t>
      </w:r>
      <w:r w:rsidRPr="00532C58">
        <w:rPr>
          <w:sz w:val="20"/>
        </w:rPr>
        <w:t xml:space="preserve"> МСЭ</w:t>
      </w:r>
      <w:r w:rsidR="00F523F8" w:rsidRPr="00532C58">
        <w:rPr>
          <w:sz w:val="20"/>
        </w:rPr>
        <w:t xml:space="preserve"> и Членам Сектора радиосвязи</w:t>
      </w:r>
      <w:r w:rsidR="00486BA0" w:rsidRPr="00532C58">
        <w:rPr>
          <w:sz w:val="20"/>
        </w:rPr>
        <w:t>, участ</w:t>
      </w:r>
      <w:r w:rsidR="00C27462" w:rsidRPr="00532C58">
        <w:rPr>
          <w:sz w:val="20"/>
        </w:rPr>
        <w:t>вующим</w:t>
      </w:r>
      <w:r w:rsidR="00486BA0" w:rsidRPr="00532C58">
        <w:rPr>
          <w:sz w:val="20"/>
        </w:rPr>
        <w:t xml:space="preserve"> в работе </w:t>
      </w:r>
      <w:r w:rsidR="00F10BB7" w:rsidRPr="00532C58">
        <w:rPr>
          <w:sz w:val="20"/>
        </w:rPr>
        <w:t>7</w:t>
      </w:r>
      <w:r w:rsidR="00C27462" w:rsidRPr="00532C58">
        <w:rPr>
          <w:sz w:val="20"/>
        </w:rPr>
        <w:noBreakHyphen/>
      </w:r>
      <w:r w:rsidR="00486BA0" w:rsidRPr="00532C58">
        <w:rPr>
          <w:sz w:val="20"/>
        </w:rPr>
        <w:t>й</w:t>
      </w:r>
      <w:r w:rsidR="00C27462" w:rsidRPr="00532C58">
        <w:rPr>
          <w:sz w:val="20"/>
        </w:rPr>
        <w:t> </w:t>
      </w:r>
      <w:r w:rsidR="00486BA0" w:rsidRPr="00532C58">
        <w:rPr>
          <w:sz w:val="20"/>
        </w:rPr>
        <w:t>Исследовательской комиссии по радиосвязи</w:t>
      </w:r>
    </w:p>
    <w:p w:rsidR="00117157" w:rsidRPr="00532C58" w:rsidRDefault="00117157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 xml:space="preserve">Ассоциированным членам МСЭ-R, </w:t>
      </w:r>
      <w:r w:rsidR="00482167" w:rsidRPr="00532C58">
        <w:rPr>
          <w:sz w:val="20"/>
        </w:rPr>
        <w:t>участвующим</w:t>
      </w:r>
      <w:r w:rsidRPr="00532C58">
        <w:rPr>
          <w:sz w:val="20"/>
        </w:rPr>
        <w:t xml:space="preserve"> в работе </w:t>
      </w:r>
      <w:r w:rsidR="00F10BB7" w:rsidRPr="00532C58">
        <w:rPr>
          <w:sz w:val="20"/>
        </w:rPr>
        <w:t>7</w:t>
      </w:r>
      <w:r w:rsidR="00C27462" w:rsidRPr="00532C58">
        <w:rPr>
          <w:sz w:val="20"/>
        </w:rPr>
        <w:noBreakHyphen/>
      </w:r>
      <w:r w:rsidR="00EE067D" w:rsidRPr="00532C58">
        <w:rPr>
          <w:sz w:val="20"/>
        </w:rPr>
        <w:t>й</w:t>
      </w:r>
      <w:r w:rsidR="00C27462" w:rsidRPr="00532C58">
        <w:rPr>
          <w:sz w:val="20"/>
        </w:rPr>
        <w:t> </w:t>
      </w:r>
      <w:r w:rsidR="00EE067D" w:rsidRPr="00532C58">
        <w:rPr>
          <w:sz w:val="20"/>
        </w:rPr>
        <w:t>Исследовательской комиссии по</w:t>
      </w:r>
      <w:r w:rsidR="00C27462" w:rsidRPr="00532C58">
        <w:rPr>
          <w:sz w:val="20"/>
        </w:rPr>
        <w:t xml:space="preserve"> </w:t>
      </w:r>
      <w:r w:rsidRPr="00532C58">
        <w:rPr>
          <w:sz w:val="20"/>
        </w:rPr>
        <w:t>радиосвязи</w:t>
      </w:r>
    </w:p>
    <w:p w:rsidR="00486BA0" w:rsidRPr="00532C58" w:rsidRDefault="00486BA0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 xml:space="preserve">Академическим организациям – </w:t>
      </w:r>
      <w:r w:rsidR="00BB67EC" w:rsidRPr="00532C58">
        <w:rPr>
          <w:sz w:val="20"/>
        </w:rPr>
        <w:t xml:space="preserve">Членам </w:t>
      </w:r>
      <w:r w:rsidRPr="00532C58">
        <w:rPr>
          <w:sz w:val="20"/>
        </w:rPr>
        <w:t>МСЭ</w:t>
      </w:r>
    </w:p>
    <w:p w:rsidR="00F523F8" w:rsidRPr="00532C58" w:rsidRDefault="00F523F8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 xml:space="preserve">Председателям и заместителям председателей </w:t>
      </w:r>
      <w:r w:rsidR="00843C8E" w:rsidRPr="00532C58">
        <w:rPr>
          <w:sz w:val="20"/>
        </w:rPr>
        <w:t xml:space="preserve">исследовательских </w:t>
      </w:r>
      <w:r w:rsidRPr="00532C58">
        <w:rPr>
          <w:sz w:val="20"/>
        </w:rPr>
        <w:t>комиссий по радиосвязи и Специально</w:t>
      </w:r>
      <w:r w:rsidR="00B527F1" w:rsidRPr="00532C58">
        <w:rPr>
          <w:sz w:val="20"/>
        </w:rPr>
        <w:t>го комитета по регламентарно-</w:t>
      </w:r>
      <w:r w:rsidRPr="00532C58">
        <w:rPr>
          <w:sz w:val="20"/>
        </w:rPr>
        <w:t>процедурным вопросам</w:t>
      </w:r>
    </w:p>
    <w:p w:rsidR="00F523F8" w:rsidRPr="00532C58" w:rsidRDefault="00F523F8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 xml:space="preserve">Председателю и заместителям </w:t>
      </w:r>
      <w:r w:rsidR="00843C8E" w:rsidRPr="00532C58">
        <w:rPr>
          <w:sz w:val="20"/>
        </w:rPr>
        <w:t xml:space="preserve">председателя </w:t>
      </w:r>
      <w:r w:rsidRPr="00532C58">
        <w:rPr>
          <w:sz w:val="20"/>
        </w:rPr>
        <w:t>Подготовительного собрания к конференции</w:t>
      </w:r>
    </w:p>
    <w:p w:rsidR="00F523F8" w:rsidRPr="00532C58" w:rsidRDefault="00F523F8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>Членам Радиорегламентарного комитета</w:t>
      </w:r>
    </w:p>
    <w:p w:rsidR="00D37409" w:rsidRPr="00532C58" w:rsidRDefault="00F523F8" w:rsidP="009C6FA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32C58">
        <w:rPr>
          <w:sz w:val="20"/>
        </w:rPr>
        <w:t>–</w:t>
      </w:r>
      <w:r w:rsidRPr="00532C5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0721" w:rsidRPr="00532C58" w:rsidRDefault="00F523F8" w:rsidP="009C6FA5">
      <w:pPr>
        <w:pStyle w:val="AnnexNo"/>
      </w:pPr>
      <w:r w:rsidRPr="00532C58">
        <w:br w:type="page"/>
      </w:r>
      <w:r w:rsidR="00F10BB7" w:rsidRPr="00532C58">
        <w:lastRenderedPageBreak/>
        <w:t>Приложение</w:t>
      </w:r>
    </w:p>
    <w:p w:rsidR="00E30721" w:rsidRPr="00532C58" w:rsidRDefault="00E30721" w:rsidP="009C6FA5">
      <w:pPr>
        <w:pStyle w:val="Annextitle"/>
        <w:rPr>
          <w:sz w:val="28"/>
          <w:szCs w:val="24"/>
        </w:rPr>
      </w:pPr>
      <w:r w:rsidRPr="00532C58">
        <w:t>Названия и резюме проектов Рекомендаций, одобрен</w:t>
      </w:r>
      <w:r w:rsidR="00F10BB7" w:rsidRPr="00532C58">
        <w:t>ных</w:t>
      </w:r>
      <w:r w:rsidRPr="00532C58">
        <w:t xml:space="preserve"> </w:t>
      </w:r>
      <w:r w:rsidR="00F10BB7" w:rsidRPr="00532C58">
        <w:br/>
      </w:r>
      <w:r w:rsidRPr="00532C58">
        <w:t>7-й Исследовательской комисси</w:t>
      </w:r>
      <w:r w:rsidR="00F10BB7" w:rsidRPr="00532C58">
        <w:t>ей</w:t>
      </w:r>
      <w:r w:rsidR="009C6FA5" w:rsidRPr="00532C58">
        <w:t xml:space="preserve"> по радиосвязи</w:t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  <w:rPr>
          <w:rFonts w:cstheme="majorBidi"/>
          <w:szCs w:val="24"/>
        </w:rPr>
      </w:pPr>
      <w:r w:rsidRPr="00532C58">
        <w:rPr>
          <w:rFonts w:cstheme="majorBidi"/>
          <w:u w:val="single"/>
        </w:rPr>
        <w:t>Проект пересмотра Рекомендации МСЭ-R SA.1163-2</w:t>
      </w:r>
      <w:r w:rsidRPr="00532C58">
        <w:rPr>
          <w:rFonts w:cstheme="majorBidi"/>
        </w:rPr>
        <w:tab/>
        <w:t xml:space="preserve">Док. </w:t>
      </w:r>
      <w:r w:rsidR="005E0C68" w:rsidRPr="00532C58">
        <w:t>7/77(Rev.1)</w:t>
      </w:r>
    </w:p>
    <w:p w:rsidR="00E30721" w:rsidRPr="00532C58" w:rsidRDefault="00E30721" w:rsidP="003975BA">
      <w:pPr>
        <w:pStyle w:val="Restitle"/>
      </w:pPr>
      <w:r w:rsidRPr="00532C58">
        <w:t xml:space="preserve">Критерии помех для служебных линий систем сбора данных в спутниковой службе исследования Земли и в </w:t>
      </w:r>
      <w:r w:rsidR="003975BA" w:rsidRPr="00532C58">
        <w:t xml:space="preserve">метеорологической </w:t>
      </w:r>
      <w:r w:rsidRPr="00532C58">
        <w:t>спутниковой службе</w:t>
      </w:r>
    </w:p>
    <w:p w:rsidR="00E30721" w:rsidRPr="00532C58" w:rsidRDefault="002C3C31" w:rsidP="009C6FA5">
      <w:pPr>
        <w:pStyle w:val="Normalaftertitle0"/>
        <w:jc w:val="both"/>
      </w:pPr>
      <w:r w:rsidRPr="00532C58">
        <w:t>Настоящая</w:t>
      </w:r>
      <w:r w:rsidR="00E30721" w:rsidRPr="00532C58">
        <w:t xml:space="preserve"> Рекомендаци</w:t>
      </w:r>
      <w:r w:rsidRPr="00532C58">
        <w:t>я</w:t>
      </w:r>
      <w:r w:rsidR="00E30721" w:rsidRPr="00532C58">
        <w:t xml:space="preserve"> </w:t>
      </w:r>
      <w:r w:rsidRPr="00532C58">
        <w:t>в последний раз обновлялась в</w:t>
      </w:r>
      <w:r w:rsidR="00E30721" w:rsidRPr="00532C58">
        <w:t xml:space="preserve"> 1999 году</w:t>
      </w:r>
      <w:r w:rsidRPr="00532C58">
        <w:t xml:space="preserve"> и более </w:t>
      </w:r>
      <w:r w:rsidR="00E30721" w:rsidRPr="00532C58">
        <w:t xml:space="preserve">не отражает текущие характеристики систем ССИЗ и МетСат. </w:t>
      </w:r>
      <w:r w:rsidRPr="00532C58">
        <w:t>Эти</w:t>
      </w:r>
      <w:r w:rsidR="00E30721" w:rsidRPr="00532C58">
        <w:t xml:space="preserve"> изменени</w:t>
      </w:r>
      <w:r w:rsidRPr="00532C58">
        <w:t>я</w:t>
      </w:r>
      <w:r w:rsidR="00E30721" w:rsidRPr="00532C58">
        <w:t xml:space="preserve"> требу</w:t>
      </w:r>
      <w:r w:rsidRPr="00532C58">
        <w:t>ю</w:t>
      </w:r>
      <w:r w:rsidR="00E30721" w:rsidRPr="00532C58">
        <w:t xml:space="preserve">т пересмотра параметров. Кроме того, предлагается упростить методику расчета критериев помех. Предлагается также ограничить сферу применения Рекомендации МСЭ-R SA.1163 спутниками ГСО, </w:t>
      </w:r>
      <w:r w:rsidR="00003303" w:rsidRPr="00532C58">
        <w:t>так как</w:t>
      </w:r>
      <w:r w:rsidR="00E30721" w:rsidRPr="00532C58">
        <w:t xml:space="preserve"> спутник</w:t>
      </w:r>
      <w:r w:rsidRPr="00532C58">
        <w:t>и</w:t>
      </w:r>
      <w:r w:rsidR="00E30721" w:rsidRPr="00532C58">
        <w:t xml:space="preserve"> НГСО </w:t>
      </w:r>
      <w:r w:rsidRPr="00532C58">
        <w:t>охвачены</w:t>
      </w:r>
      <w:r w:rsidR="00E30721" w:rsidRPr="00532C58">
        <w:t xml:space="preserve"> Рекомендаци</w:t>
      </w:r>
      <w:r w:rsidRPr="00532C58">
        <w:t>ей</w:t>
      </w:r>
      <w:r w:rsidR="00E30721" w:rsidRPr="00532C58">
        <w:t xml:space="preserve"> МСЭ-R SA.2044.</w:t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  <w:rPr>
          <w:rFonts w:cstheme="majorBidi"/>
        </w:rPr>
      </w:pPr>
      <w:r w:rsidRPr="00532C58">
        <w:rPr>
          <w:rFonts w:cstheme="majorBidi"/>
          <w:u w:val="single"/>
        </w:rPr>
        <w:t>Проект пересмотра Рекомендации МСЭ-R SA.1164-2</w:t>
      </w:r>
      <w:r w:rsidRPr="00532C58">
        <w:rPr>
          <w:rFonts w:cstheme="majorBidi"/>
        </w:rPr>
        <w:tab/>
        <w:t xml:space="preserve">Док. </w:t>
      </w:r>
      <w:r w:rsidR="005E0C68" w:rsidRPr="00532C58">
        <w:t>7/78(Rev.1)</w:t>
      </w:r>
    </w:p>
    <w:p w:rsidR="00E30721" w:rsidRPr="00532C58" w:rsidRDefault="00E30721" w:rsidP="003975BA">
      <w:pPr>
        <w:pStyle w:val="Restitle"/>
        <w:rPr>
          <w:rFonts w:cstheme="majorBidi"/>
        </w:rPr>
      </w:pPr>
      <w:r w:rsidRPr="00532C58">
        <w:rPr>
          <w:rFonts w:cstheme="majorBidi"/>
        </w:rPr>
        <w:t xml:space="preserve">Критерии совместного использования частот и критерии координации </w:t>
      </w:r>
      <w:r w:rsidRPr="00532C58">
        <w:rPr>
          <w:rFonts w:cstheme="majorBidi"/>
        </w:rPr>
        <w:br/>
        <w:t xml:space="preserve">для служебных линий систем сбора данных в спутниковой службе </w:t>
      </w:r>
      <w:r w:rsidRPr="00532C58">
        <w:rPr>
          <w:rFonts w:cstheme="majorBidi"/>
        </w:rPr>
        <w:br/>
        <w:t xml:space="preserve">исследования Земли и в </w:t>
      </w:r>
      <w:r w:rsidR="003975BA" w:rsidRPr="00532C58">
        <w:rPr>
          <w:rFonts w:cstheme="majorBidi"/>
        </w:rPr>
        <w:t xml:space="preserve">метеорологической </w:t>
      </w:r>
      <w:r w:rsidRPr="00532C58">
        <w:rPr>
          <w:rFonts w:cstheme="majorBidi"/>
        </w:rPr>
        <w:t>спутниковой службе</w:t>
      </w:r>
    </w:p>
    <w:p w:rsidR="00E30721" w:rsidRPr="00532C58" w:rsidRDefault="00E30721" w:rsidP="009C6FA5">
      <w:pPr>
        <w:pStyle w:val="Normalaftertitle0"/>
        <w:jc w:val="both"/>
        <w:rPr>
          <w:lang w:eastAsia="zh-CN"/>
        </w:rPr>
      </w:pPr>
      <w:r w:rsidRPr="00532C58">
        <w:rPr>
          <w:lang w:eastAsia="zh-CN"/>
        </w:rPr>
        <w:t xml:space="preserve">Этот пересмотр логически вытекает из пересмотра </w:t>
      </w:r>
      <w:r w:rsidRPr="00532C58">
        <w:t xml:space="preserve">Рекомендации МСЭ-R </w:t>
      </w:r>
      <w:r w:rsidRPr="00532C58">
        <w:rPr>
          <w:lang w:eastAsia="zh-CN"/>
        </w:rPr>
        <w:t>SA.1163.</w:t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  <w:rPr>
          <w:rFonts w:cstheme="majorBidi"/>
        </w:rPr>
      </w:pPr>
      <w:r w:rsidRPr="00532C58">
        <w:rPr>
          <w:rFonts w:cstheme="majorBidi"/>
          <w:u w:val="single"/>
        </w:rPr>
        <w:t>Проект пересмотра Рекомендации МСЭ-R RS.1165-2</w:t>
      </w:r>
      <w:r w:rsidRPr="00532C58">
        <w:rPr>
          <w:rFonts w:cstheme="majorBidi"/>
        </w:rPr>
        <w:tab/>
        <w:t xml:space="preserve">Док. </w:t>
      </w:r>
      <w:r w:rsidR="005E0C68" w:rsidRPr="00532C58">
        <w:t>7/79(Rev.1)</w:t>
      </w:r>
    </w:p>
    <w:p w:rsidR="00E30721" w:rsidRPr="00532C58" w:rsidRDefault="00E30721" w:rsidP="00E30721">
      <w:pPr>
        <w:pStyle w:val="Restitle"/>
      </w:pPr>
      <w:r w:rsidRPr="00532C58">
        <w:t xml:space="preserve">Технические характеристики и критерии эффективности функционирования </w:t>
      </w:r>
      <w:r w:rsidRPr="00532C58">
        <w:br/>
        <w:t xml:space="preserve">для систем во вспомогательной службе метеорологии </w:t>
      </w:r>
      <w:r w:rsidRPr="00532C58">
        <w:br/>
        <w:t>в полосах частот 403 МГц и 1680 МГц</w:t>
      </w:r>
    </w:p>
    <w:p w:rsidR="00E30721" w:rsidRPr="00532C58" w:rsidRDefault="00E30721" w:rsidP="009C6FA5">
      <w:pPr>
        <w:pStyle w:val="Normalaftertitle0"/>
        <w:jc w:val="both"/>
      </w:pPr>
      <w:r w:rsidRPr="00532C58">
        <w:t xml:space="preserve">Цель этого пересмотра заключается в предоставлении дополнительных обновленных материалов, </w:t>
      </w:r>
      <w:r w:rsidR="00003303" w:rsidRPr="00532C58">
        <w:t>относящихся к</w:t>
      </w:r>
      <w:r w:rsidRPr="00532C58">
        <w:t xml:space="preserve"> систем</w:t>
      </w:r>
      <w:r w:rsidR="00003303" w:rsidRPr="00532C58">
        <w:t>ам</w:t>
      </w:r>
      <w:r w:rsidRPr="00532C58">
        <w:t xml:space="preserve"> радиозондирования, </w:t>
      </w:r>
      <w:r w:rsidR="00003303" w:rsidRPr="00532C58">
        <w:t xml:space="preserve">которые </w:t>
      </w:r>
      <w:r w:rsidRPr="00532C58">
        <w:t>работаю</w:t>
      </w:r>
      <w:r w:rsidR="00003303" w:rsidRPr="00532C58">
        <w:t>т</w:t>
      </w:r>
      <w:r w:rsidRPr="00532C58">
        <w:t xml:space="preserve"> в полосе частот 400,15−406 МГц.</w:t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  <w:rPr>
          <w:rFonts w:cstheme="majorBidi"/>
        </w:rPr>
      </w:pPr>
      <w:r w:rsidRPr="00532C58">
        <w:rPr>
          <w:rFonts w:cstheme="majorBidi"/>
          <w:u w:val="single"/>
        </w:rPr>
        <w:t>Проект пересмотра Рекомендации МСЭ-R RS.1263-1</w:t>
      </w:r>
      <w:r w:rsidRPr="00532C58">
        <w:rPr>
          <w:rFonts w:cstheme="majorBidi"/>
        </w:rPr>
        <w:tab/>
        <w:t xml:space="preserve">Док. </w:t>
      </w:r>
      <w:r w:rsidR="005E0C68" w:rsidRPr="00532C58">
        <w:t>7/80(Rev.1)</w:t>
      </w:r>
    </w:p>
    <w:p w:rsidR="00E30721" w:rsidRPr="00532C58" w:rsidRDefault="00E30721" w:rsidP="00E30721">
      <w:pPr>
        <w:pStyle w:val="Restitle"/>
      </w:pPr>
      <w:r w:rsidRPr="00532C58">
        <w:t xml:space="preserve">Критерии помех для вспомогательной службы метеорологии, работающей </w:t>
      </w:r>
      <w:r w:rsidRPr="00532C58">
        <w:br/>
        <w:t>в полосах частот 400,15−406 МГц и 1668,4–1700 МГц</w:t>
      </w:r>
    </w:p>
    <w:p w:rsidR="00E30721" w:rsidRPr="00532C58" w:rsidRDefault="00E30721" w:rsidP="009C6FA5">
      <w:pPr>
        <w:pStyle w:val="Normalaftertitle0"/>
        <w:jc w:val="both"/>
      </w:pPr>
      <w:r w:rsidRPr="00532C58">
        <w:t xml:space="preserve">Цель </w:t>
      </w:r>
      <w:r w:rsidR="00896938" w:rsidRPr="00532C58">
        <w:t>настоящего пересмотра</w:t>
      </w:r>
      <w:r w:rsidRPr="00532C58">
        <w:t xml:space="preserve"> заключается в </w:t>
      </w:r>
      <w:r w:rsidR="00896938" w:rsidRPr="00532C58">
        <w:t>обновлении технических и эксплуатационных характеристик новых типов радиозондов, работающих в полосе частот 400,15–406 МГц</w:t>
      </w:r>
      <w:r w:rsidRPr="00532C58">
        <w:t>.</w:t>
      </w:r>
    </w:p>
    <w:p w:rsidR="00E30721" w:rsidRPr="00532C58" w:rsidRDefault="00E30721" w:rsidP="00E30721">
      <w:pPr>
        <w:rPr>
          <w:rFonts w:cstheme="majorBidi"/>
          <w:u w:val="single"/>
        </w:rPr>
      </w:pPr>
      <w:r w:rsidRPr="00532C58">
        <w:rPr>
          <w:rFonts w:cstheme="majorBidi"/>
          <w:u w:val="single"/>
        </w:rPr>
        <w:br w:type="page"/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  <w:rPr>
          <w:rFonts w:cstheme="majorBidi"/>
        </w:rPr>
      </w:pPr>
      <w:r w:rsidRPr="00532C58">
        <w:rPr>
          <w:rFonts w:cstheme="majorBidi"/>
          <w:u w:val="single"/>
        </w:rPr>
        <w:lastRenderedPageBreak/>
        <w:t>Проект пересмотра Рекомендации МСЭ-R RS.2042-0</w:t>
      </w:r>
      <w:r w:rsidRPr="00532C58">
        <w:rPr>
          <w:rFonts w:cstheme="majorBidi"/>
        </w:rPr>
        <w:tab/>
        <w:t>Док.</w:t>
      </w:r>
      <w:r w:rsidRPr="00532C58">
        <w:t xml:space="preserve"> </w:t>
      </w:r>
      <w:r w:rsidR="005E0C68" w:rsidRPr="00532C58">
        <w:t>7/81(Rev.1)</w:t>
      </w:r>
    </w:p>
    <w:p w:rsidR="00E30721" w:rsidRPr="00532C58" w:rsidRDefault="00E30721" w:rsidP="00E30721">
      <w:pPr>
        <w:pStyle w:val="Restitle"/>
        <w:rPr>
          <w:sz w:val="22"/>
        </w:rPr>
      </w:pPr>
      <w:r w:rsidRPr="00532C58">
        <w:rPr>
          <w:lang w:eastAsia="zh-CN"/>
        </w:rPr>
        <w:t>Типовые технические и эксплуатационные характеристики систем бортовых космических радиолокационных зондов, использующих полосу 40−50 МГц</w:t>
      </w:r>
    </w:p>
    <w:p w:rsidR="00E30721" w:rsidRPr="00532C58" w:rsidRDefault="009421E1" w:rsidP="009C6FA5">
      <w:pPr>
        <w:pStyle w:val="Normalaftertitle0"/>
        <w:jc w:val="both"/>
        <w:rPr>
          <w:lang w:eastAsia="ar-SA"/>
        </w:rPr>
      </w:pPr>
      <w:r w:rsidRPr="00532C58">
        <w:rPr>
          <w:lang w:eastAsia="ar-SA"/>
        </w:rPr>
        <w:t>Настоящая</w:t>
      </w:r>
      <w:r w:rsidR="00E30721" w:rsidRPr="00532C58">
        <w:rPr>
          <w:lang w:eastAsia="ar-SA"/>
        </w:rPr>
        <w:t xml:space="preserve"> Рекомендация подверглась существенному пересмотру в следующих разделах: "Задачи полета"; "Проектные параметры"; "Диаграмма направленности антенны" и "Эксплуатационные географические ограничения". </w:t>
      </w:r>
      <w:r w:rsidR="0010519D" w:rsidRPr="00532C58">
        <w:rPr>
          <w:lang w:eastAsia="ar-SA"/>
        </w:rPr>
        <w:t>П</w:t>
      </w:r>
      <w:r w:rsidR="00E30721" w:rsidRPr="00532C58">
        <w:rPr>
          <w:lang w:eastAsia="ar-SA"/>
        </w:rPr>
        <w:t>ересмотр отраж</w:t>
      </w:r>
      <w:r w:rsidR="0010519D" w:rsidRPr="00532C58">
        <w:rPr>
          <w:lang w:eastAsia="ar-SA"/>
        </w:rPr>
        <w:t>ает</w:t>
      </w:r>
      <w:r w:rsidR="00E30721" w:rsidRPr="00532C58">
        <w:rPr>
          <w:lang w:eastAsia="ar-SA"/>
        </w:rPr>
        <w:t xml:space="preserve"> современное понимание этих областей, которые претерпели значительные изменения после принятия первой версии </w:t>
      </w:r>
      <w:r w:rsidR="0010519D" w:rsidRPr="00532C58">
        <w:rPr>
          <w:lang w:eastAsia="ar-SA"/>
        </w:rPr>
        <w:t>данной</w:t>
      </w:r>
      <w:r w:rsidR="00E30721" w:rsidRPr="00532C58">
        <w:rPr>
          <w:lang w:eastAsia="ar-SA"/>
        </w:rPr>
        <w:t xml:space="preserve"> Рекомендации.</w:t>
      </w:r>
    </w:p>
    <w:p w:rsidR="00E30721" w:rsidRPr="00532C58" w:rsidRDefault="00E30721" w:rsidP="005E0C68">
      <w:pPr>
        <w:keepNext/>
        <w:tabs>
          <w:tab w:val="right" w:pos="9639"/>
        </w:tabs>
        <w:spacing w:before="600"/>
      </w:pPr>
      <w:r w:rsidRPr="00532C58">
        <w:rPr>
          <w:rFonts w:cstheme="majorBidi"/>
          <w:u w:val="single"/>
        </w:rPr>
        <w:t xml:space="preserve">Проект пересмотра Рекомендации МСЭ-R </w:t>
      </w:r>
      <w:r w:rsidRPr="00532C58">
        <w:rPr>
          <w:u w:val="single"/>
        </w:rPr>
        <w:t>RS.1883-0</w:t>
      </w:r>
      <w:r w:rsidRPr="00532C58">
        <w:tab/>
      </w:r>
      <w:r w:rsidRPr="00532C58">
        <w:rPr>
          <w:rFonts w:cstheme="majorBidi"/>
        </w:rPr>
        <w:t>Док.</w:t>
      </w:r>
      <w:r w:rsidRPr="00532C58">
        <w:t xml:space="preserve"> </w:t>
      </w:r>
      <w:r w:rsidR="005E0C68" w:rsidRPr="00532C58">
        <w:t>7/82(Rev.1)</w:t>
      </w:r>
    </w:p>
    <w:p w:rsidR="00E30721" w:rsidRPr="00532C58" w:rsidRDefault="00E30721" w:rsidP="00E30721">
      <w:pPr>
        <w:pStyle w:val="Restitle"/>
      </w:pPr>
      <w:r w:rsidRPr="00532C58">
        <w:t xml:space="preserve">Использование систем дистанционного зондирования в исследовании </w:t>
      </w:r>
      <w:r w:rsidRPr="00532C58">
        <w:br/>
        <w:t>изменения климата и его последствий</w:t>
      </w:r>
    </w:p>
    <w:p w:rsidR="00E30721" w:rsidRPr="00532C58" w:rsidRDefault="00E30721" w:rsidP="009C6FA5">
      <w:pPr>
        <w:pStyle w:val="Normalaftertitle0"/>
        <w:jc w:val="both"/>
      </w:pPr>
      <w:r w:rsidRPr="00532C58">
        <w:t>Настоящий пересмотр Рекомендации МСЭ-R SA.1883-0 (02/2011) содержит следующие изменения:</w:t>
      </w:r>
    </w:p>
    <w:p w:rsidR="00E30721" w:rsidRPr="00532C58" w:rsidRDefault="00E30721" w:rsidP="009C6FA5">
      <w:pPr>
        <w:pStyle w:val="enumlev1"/>
        <w:jc w:val="both"/>
      </w:pPr>
      <w:r w:rsidRPr="00532C58">
        <w:t>–</w:t>
      </w:r>
      <w:r w:rsidRPr="00532C58">
        <w:tab/>
        <w:t>уточнен текст самой Рекомендации</w:t>
      </w:r>
      <w:r w:rsidR="00146965" w:rsidRPr="00532C58">
        <w:t>, а также</w:t>
      </w:r>
      <w:r w:rsidRPr="00532C58">
        <w:t xml:space="preserve"> других разделов</w:t>
      </w:r>
      <w:r w:rsidR="009421E1" w:rsidRPr="00532C58">
        <w:t>;</w:t>
      </w:r>
      <w:r w:rsidRPr="00532C58">
        <w:t xml:space="preserve"> </w:t>
      </w:r>
    </w:p>
    <w:p w:rsidR="00E30721" w:rsidRPr="00532C58" w:rsidRDefault="00E30721" w:rsidP="009C6FA5">
      <w:pPr>
        <w:pStyle w:val="enumlev1"/>
        <w:jc w:val="both"/>
      </w:pPr>
      <w:r w:rsidRPr="00532C58">
        <w:t>–</w:t>
      </w:r>
      <w:r w:rsidRPr="00532C58">
        <w:tab/>
        <w:t>добавлен раздел</w:t>
      </w:r>
      <w:r w:rsidR="00146965" w:rsidRPr="00532C58">
        <w:t xml:space="preserve"> об </w:t>
      </w:r>
      <w:r w:rsidRPr="00532C58">
        <w:t>изменени</w:t>
      </w:r>
      <w:r w:rsidR="00146965" w:rsidRPr="00532C58">
        <w:t>и</w:t>
      </w:r>
      <w:r w:rsidRPr="00532C58">
        <w:t xml:space="preserve"> климата и вмешательств</w:t>
      </w:r>
      <w:r w:rsidR="00146965" w:rsidRPr="00532C58">
        <w:t>е</w:t>
      </w:r>
      <w:r w:rsidRPr="00532C58">
        <w:t xml:space="preserve"> человека</w:t>
      </w:r>
      <w:r w:rsidR="00146965" w:rsidRPr="00532C58">
        <w:t xml:space="preserve"> на региональном уровне</w:t>
      </w:r>
      <w:r w:rsidR="009421E1" w:rsidRPr="00532C58">
        <w:t>;</w:t>
      </w:r>
    </w:p>
    <w:p w:rsidR="00E30721" w:rsidRPr="00532C58" w:rsidRDefault="00E30721" w:rsidP="009C6FA5">
      <w:pPr>
        <w:pStyle w:val="enumlev1"/>
        <w:jc w:val="both"/>
      </w:pPr>
      <w:r w:rsidRPr="00532C58">
        <w:t>–</w:t>
      </w:r>
      <w:r w:rsidRPr="00532C58">
        <w:tab/>
      </w:r>
      <w:r w:rsidR="009421E1" w:rsidRPr="00532C58">
        <w:t>в</w:t>
      </w:r>
      <w:r w:rsidRPr="00532C58">
        <w:t xml:space="preserve"> различные части текста была включена новая информация о системах дистанционного зондирования</w:t>
      </w:r>
      <w:r w:rsidR="009421E1" w:rsidRPr="00532C58">
        <w:t>;</w:t>
      </w:r>
    </w:p>
    <w:p w:rsidR="00E30721" w:rsidRPr="00532C58" w:rsidRDefault="00E30721" w:rsidP="009C6FA5">
      <w:pPr>
        <w:pStyle w:val="enumlev1"/>
        <w:jc w:val="both"/>
      </w:pPr>
      <w:r w:rsidRPr="00532C58">
        <w:t>–</w:t>
      </w:r>
      <w:r w:rsidRPr="00532C58">
        <w:tab/>
      </w:r>
      <w:r w:rsidR="009421E1" w:rsidRPr="00532C58">
        <w:t>в</w:t>
      </w:r>
      <w:r w:rsidRPr="00532C58">
        <w:t xml:space="preserve"> необходим</w:t>
      </w:r>
      <w:r w:rsidR="009421E1" w:rsidRPr="00532C58">
        <w:t>ых случаях</w:t>
      </w:r>
      <w:r w:rsidRPr="00532C58">
        <w:t xml:space="preserve"> </w:t>
      </w:r>
      <w:r w:rsidR="00146965" w:rsidRPr="00532C58">
        <w:t>цифры, отражающие</w:t>
      </w:r>
      <w:r w:rsidRPr="00532C58">
        <w:t xml:space="preserve"> данные</w:t>
      </w:r>
      <w:r w:rsidR="00146965" w:rsidRPr="00532C58">
        <w:t xml:space="preserve"> за прошлое время,</w:t>
      </w:r>
      <w:r w:rsidRPr="00532C58">
        <w:t xml:space="preserve"> заменены </w:t>
      </w:r>
      <w:r w:rsidR="00146965" w:rsidRPr="00532C58">
        <w:t>цифрами, отражающими современное состояние;</w:t>
      </w:r>
      <w:r w:rsidRPr="00532C58">
        <w:t xml:space="preserve"> </w:t>
      </w:r>
    </w:p>
    <w:p w:rsidR="00E30721" w:rsidRPr="00532C58" w:rsidRDefault="00E30721" w:rsidP="009C6FA5">
      <w:pPr>
        <w:pStyle w:val="enumlev1"/>
        <w:jc w:val="both"/>
      </w:pPr>
      <w:r w:rsidRPr="00532C58">
        <w:t>–</w:t>
      </w:r>
      <w:r w:rsidRPr="00532C58">
        <w:tab/>
        <w:t xml:space="preserve">обновлена </w:t>
      </w:r>
      <w:r w:rsidR="009421E1" w:rsidRPr="00532C58">
        <w:t>т</w:t>
      </w:r>
      <w:r w:rsidRPr="00532C58">
        <w:t>аблица A2-2, с тем чтобы она отражала текущее состояние полетов.</w:t>
      </w:r>
    </w:p>
    <w:p w:rsidR="00E30721" w:rsidRPr="00532C58" w:rsidRDefault="00E30721" w:rsidP="00EC4378">
      <w:pPr>
        <w:keepNext/>
        <w:tabs>
          <w:tab w:val="right" w:pos="9639"/>
        </w:tabs>
        <w:spacing w:before="600"/>
      </w:pPr>
      <w:r w:rsidRPr="00532C58">
        <w:rPr>
          <w:rFonts w:cstheme="majorBidi"/>
          <w:u w:val="single"/>
        </w:rPr>
        <w:t xml:space="preserve">Проект пересмотра Рекомендации МСЭ-R </w:t>
      </w:r>
      <w:r w:rsidRPr="00532C58">
        <w:rPr>
          <w:u w:val="single"/>
        </w:rPr>
        <w:t>RS.1859-0</w:t>
      </w:r>
      <w:r w:rsidRPr="00532C58">
        <w:tab/>
      </w:r>
      <w:r w:rsidRPr="00532C58">
        <w:rPr>
          <w:rFonts w:cstheme="majorBidi"/>
        </w:rPr>
        <w:t>Док.</w:t>
      </w:r>
      <w:r w:rsidRPr="00532C58">
        <w:t xml:space="preserve"> </w:t>
      </w:r>
      <w:r w:rsidR="005E0C68" w:rsidRPr="00532C58">
        <w:t>7/83(Rev.</w:t>
      </w:r>
      <w:r w:rsidR="00EC4378">
        <w:rPr>
          <w:lang w:val="en-US"/>
        </w:rPr>
        <w:t>2</w:t>
      </w:r>
      <w:bookmarkStart w:id="2" w:name="_GoBack"/>
      <w:bookmarkEnd w:id="2"/>
      <w:r w:rsidR="005E0C68" w:rsidRPr="00532C58">
        <w:t>)</w:t>
      </w:r>
    </w:p>
    <w:p w:rsidR="00E30721" w:rsidRPr="00532C58" w:rsidRDefault="00E30721" w:rsidP="00E30721">
      <w:pPr>
        <w:pStyle w:val="Restitle"/>
      </w:pPr>
      <w:r w:rsidRPr="00532C58">
        <w:t xml:space="preserve">Использование дистанционных систем зондирования с целью </w:t>
      </w:r>
      <w:r w:rsidRPr="00532C58">
        <w:br/>
        <w:t xml:space="preserve">сбора данных для применения в случае стихийных бедствий </w:t>
      </w:r>
      <w:r w:rsidRPr="00532C58">
        <w:br/>
        <w:t>и подобных чрезвычайных ситуаций</w:t>
      </w:r>
    </w:p>
    <w:p w:rsidR="00E30721" w:rsidRPr="00532C58" w:rsidRDefault="00146965" w:rsidP="009C6FA5">
      <w:pPr>
        <w:pStyle w:val="Normalaftertitle0"/>
        <w:jc w:val="both"/>
        <w:rPr>
          <w:rFonts w:cstheme="majorBidi"/>
        </w:rPr>
      </w:pPr>
      <w:r w:rsidRPr="00532C58">
        <w:t>В</w:t>
      </w:r>
      <w:r w:rsidR="00E30721" w:rsidRPr="00532C58">
        <w:t xml:space="preserve">несены </w:t>
      </w:r>
      <w:r w:rsidRPr="00532C58">
        <w:t>уточнения</w:t>
      </w:r>
      <w:r w:rsidR="00E30721" w:rsidRPr="00532C58">
        <w:t xml:space="preserve"> в разделы </w:t>
      </w:r>
      <w:r w:rsidR="00E30721" w:rsidRPr="00532C58">
        <w:rPr>
          <w:i/>
          <w:iCs/>
        </w:rPr>
        <w:t>признавая</w:t>
      </w:r>
      <w:r w:rsidR="00E30721" w:rsidRPr="00532C58">
        <w:t xml:space="preserve"> и </w:t>
      </w:r>
      <w:r w:rsidR="00E30721" w:rsidRPr="00532C58">
        <w:rPr>
          <w:i/>
          <w:iCs/>
        </w:rPr>
        <w:t>рекомендует</w:t>
      </w:r>
      <w:r w:rsidR="00E30721" w:rsidRPr="00532C58">
        <w:t>, а также в другие разделы текста. В</w:t>
      </w:r>
      <w:r w:rsidRPr="00532C58">
        <w:t xml:space="preserve"> необходимых </w:t>
      </w:r>
      <w:r w:rsidR="00E30721" w:rsidRPr="00532C58">
        <w:t>случаях</w:t>
      </w:r>
      <w:r w:rsidRPr="00532C58">
        <w:t xml:space="preserve"> цифры, отражающие данные за прошлое время, заменены цифрами, отражающими современное состояние</w:t>
      </w:r>
      <w:r w:rsidR="00E30721" w:rsidRPr="00532C58">
        <w:t xml:space="preserve">. </w:t>
      </w:r>
      <w:r w:rsidRPr="00532C58">
        <w:t>Д</w:t>
      </w:r>
      <w:r w:rsidR="00E30721" w:rsidRPr="00532C58">
        <w:t>обавлены ключевые слова</w:t>
      </w:r>
      <w:r w:rsidRPr="00532C58">
        <w:t xml:space="preserve"> и пересмотрен </w:t>
      </w:r>
      <w:r w:rsidR="00E30721" w:rsidRPr="00532C58">
        <w:t>раздел "Сфера применения</w:t>
      </w:r>
      <w:r w:rsidRPr="00532C58">
        <w:t>"</w:t>
      </w:r>
      <w:r w:rsidR="00E30721" w:rsidRPr="00532C58">
        <w:t xml:space="preserve"> </w:t>
      </w:r>
      <w:r w:rsidRPr="00532C58">
        <w:t>Рекомендации</w:t>
      </w:r>
      <w:r w:rsidR="00E30721" w:rsidRPr="00532C58">
        <w:t>. Ряд примеров</w:t>
      </w:r>
      <w:r w:rsidRPr="00532C58">
        <w:t>, относящихся к</w:t>
      </w:r>
      <w:r w:rsidR="00E30721" w:rsidRPr="00532C58">
        <w:t xml:space="preserve"> спутникам, срок эксплуатации которых </w:t>
      </w:r>
      <w:r w:rsidRPr="00532C58">
        <w:t>истек</w:t>
      </w:r>
      <w:r w:rsidR="00E30721" w:rsidRPr="00532C58">
        <w:t>, были заменены примерами</w:t>
      </w:r>
      <w:r w:rsidRPr="00532C58">
        <w:t>, относящимися к</w:t>
      </w:r>
      <w:r w:rsidR="00E30721" w:rsidRPr="00532C58">
        <w:t xml:space="preserve"> современны</w:t>
      </w:r>
      <w:r w:rsidRPr="00532C58">
        <w:t>м</w:t>
      </w:r>
      <w:r w:rsidR="00E30721" w:rsidRPr="00532C58">
        <w:t xml:space="preserve"> спутник</w:t>
      </w:r>
      <w:r w:rsidRPr="00532C58">
        <w:t>ам</w:t>
      </w:r>
      <w:r w:rsidR="00E30721" w:rsidRPr="00532C58">
        <w:t>.</w:t>
      </w:r>
    </w:p>
    <w:p w:rsidR="004119B6" w:rsidRPr="00532C58" w:rsidRDefault="009C6FA5" w:rsidP="009C6FA5">
      <w:pPr>
        <w:spacing w:before="480"/>
        <w:jc w:val="center"/>
      </w:pPr>
      <w:r w:rsidRPr="00532C58">
        <w:t>_______________</w:t>
      </w:r>
    </w:p>
    <w:sectPr w:rsidR="004119B6" w:rsidRPr="00532C58" w:rsidSect="00651819">
      <w:head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ED006C" w:rsidRDefault="00ED006C" w:rsidP="00ED006C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5A5E62" w:rsidP="00AF1ECB">
    <w:pPr>
      <w:pStyle w:val="Header"/>
      <w:rPr>
        <w:lang w:val="en-US"/>
      </w:rPr>
    </w:pPr>
    <w:r>
      <w:t>-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EC4378">
      <w:rPr>
        <w:noProof/>
      </w:rPr>
      <w:t>3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</w:t>
    </w:r>
    <w:r w:rsidRPr="005A5E62"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C6FA5" w:rsidTr="00B63440">
      <w:trPr>
        <w:jc w:val="center"/>
      </w:trPr>
      <w:tc>
        <w:tcPr>
          <w:tcW w:w="9889" w:type="dxa"/>
          <w:vAlign w:val="center"/>
        </w:tcPr>
        <w:p w:rsidR="009C6FA5" w:rsidRDefault="009C6FA5" w:rsidP="009C6FA5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87AFDEE" wp14:editId="716C5AB7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6FA5" w:rsidRPr="00E3193E" w:rsidRDefault="009C6FA5" w:rsidP="009C6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703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D6C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D67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607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525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CF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680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D4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E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03303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519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46965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13012"/>
    <w:rsid w:val="002259B2"/>
    <w:rsid w:val="00227F65"/>
    <w:rsid w:val="00240F7A"/>
    <w:rsid w:val="00242081"/>
    <w:rsid w:val="00273E98"/>
    <w:rsid w:val="002A753B"/>
    <w:rsid w:val="002C36A0"/>
    <w:rsid w:val="002C3C31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975B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2C58"/>
    <w:rsid w:val="005358F3"/>
    <w:rsid w:val="00544312"/>
    <w:rsid w:val="005521BC"/>
    <w:rsid w:val="00562328"/>
    <w:rsid w:val="00577D20"/>
    <w:rsid w:val="00591752"/>
    <w:rsid w:val="00593B27"/>
    <w:rsid w:val="00595800"/>
    <w:rsid w:val="005A363E"/>
    <w:rsid w:val="005A5B0C"/>
    <w:rsid w:val="005A5E62"/>
    <w:rsid w:val="005D44C4"/>
    <w:rsid w:val="005E0C68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67179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A02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96938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093D"/>
    <w:rsid w:val="008F14A7"/>
    <w:rsid w:val="0090554B"/>
    <w:rsid w:val="0091260E"/>
    <w:rsid w:val="00915E22"/>
    <w:rsid w:val="0092471A"/>
    <w:rsid w:val="00926518"/>
    <w:rsid w:val="0093776F"/>
    <w:rsid w:val="009421E1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C6FA5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26FD7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32D9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031B"/>
    <w:rsid w:val="00BB67EC"/>
    <w:rsid w:val="00BE2B32"/>
    <w:rsid w:val="00C01DAC"/>
    <w:rsid w:val="00C0390F"/>
    <w:rsid w:val="00C111B7"/>
    <w:rsid w:val="00C20FFF"/>
    <w:rsid w:val="00C228D1"/>
    <w:rsid w:val="00C27462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30721"/>
    <w:rsid w:val="00E41FE5"/>
    <w:rsid w:val="00E53F66"/>
    <w:rsid w:val="00E5740D"/>
    <w:rsid w:val="00E6200F"/>
    <w:rsid w:val="00E70695"/>
    <w:rsid w:val="00E74648"/>
    <w:rsid w:val="00E81F66"/>
    <w:rsid w:val="00E90A0C"/>
    <w:rsid w:val="00EA5E75"/>
    <w:rsid w:val="00EC4378"/>
    <w:rsid w:val="00EC442C"/>
    <w:rsid w:val="00EC4ED8"/>
    <w:rsid w:val="00EC710F"/>
    <w:rsid w:val="00ED006C"/>
    <w:rsid w:val="00ED2815"/>
    <w:rsid w:val="00ED6CC8"/>
    <w:rsid w:val="00EE067D"/>
    <w:rsid w:val="00F0282A"/>
    <w:rsid w:val="00F04386"/>
    <w:rsid w:val="00F06134"/>
    <w:rsid w:val="00F10BB7"/>
    <w:rsid w:val="00F523F8"/>
    <w:rsid w:val="00F761CA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7-C-0079/en" TargetMode="External"/><Relationship Id="rId18" Type="http://schemas.openxmlformats.org/officeDocument/2006/relationships/hyperlink" Target="https://www.itu.int/md/R15-sg07-C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78/en" TargetMode="External"/><Relationship Id="rId17" Type="http://schemas.openxmlformats.org/officeDocument/2006/relationships/hyperlink" Target="https://www.itu.int/md/R15-SG07-C-008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82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7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81/e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5-SG07-C-0080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C30766434C4DEBA8741AFD31B9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2EFE-4462-4D69-BB89-6B6BE4DF737E}"/>
      </w:docPartPr>
      <w:docPartBody>
        <w:p w:rsidR="00707244" w:rsidRDefault="00CD10F9" w:rsidP="00CD10F9">
          <w:pPr>
            <w:pStyle w:val="D4C30766434C4DEBA8741AFD31B9F17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F9"/>
    <w:rsid w:val="00707244"/>
    <w:rsid w:val="00C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0F9"/>
    <w:rPr>
      <w:color w:val="808080"/>
    </w:rPr>
  </w:style>
  <w:style w:type="paragraph" w:customStyle="1" w:styleId="D4C30766434C4DEBA8741AFD31B9F178">
    <w:name w:val="D4C30766434C4DEBA8741AFD31B9F178"/>
    <w:rsid w:val="00CD1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F9AD-EB66-41E5-842B-F830D38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744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7160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5</cp:revision>
  <cp:lastPrinted>2018-10-11T15:53:00Z</cp:lastPrinted>
  <dcterms:created xsi:type="dcterms:W3CDTF">2018-10-12T13:30:00Z</dcterms:created>
  <dcterms:modified xsi:type="dcterms:W3CDTF">2018-10-18T08:53:00Z</dcterms:modified>
</cp:coreProperties>
</file>