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4B4C72" w:rsidTr="00DF170E">
        <w:tc>
          <w:tcPr>
            <w:tcW w:w="7054" w:type="dxa"/>
            <w:gridSpan w:val="2"/>
            <w:shd w:val="clear" w:color="auto" w:fill="auto"/>
          </w:tcPr>
          <w:p w:rsidR="00C76D7F" w:rsidRPr="004B4C72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4B4C72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4B4C72">
              <w:rPr>
                <w:szCs w:val="24"/>
                <w:lang w:val="fr-CH"/>
              </w:rPr>
              <w:t>C</w:t>
            </w:r>
            <w:r w:rsidR="00C76D7F" w:rsidRPr="004B4C72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4B4C72" w:rsidRDefault="00E17344" w:rsidP="004B4C72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4B4C72">
              <w:rPr>
                <w:b/>
                <w:bCs/>
                <w:szCs w:val="24"/>
                <w:lang w:val="fr-CH"/>
              </w:rPr>
              <w:t>CA</w:t>
            </w:r>
            <w:r w:rsidR="003151D0" w:rsidRPr="004B4C72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4B4C72">
              <w:rPr>
                <w:b/>
                <w:bCs/>
                <w:szCs w:val="24"/>
                <w:lang w:val="fr-CH"/>
              </w:rPr>
              <w:t>/</w:t>
            </w:r>
            <w:r w:rsidR="004B4C72" w:rsidRPr="004B4C72">
              <w:rPr>
                <w:b/>
                <w:bCs/>
                <w:szCs w:val="24"/>
                <w:lang w:val="fr-CH"/>
              </w:rPr>
              <w:t>872</w:t>
            </w:r>
          </w:p>
        </w:tc>
        <w:tc>
          <w:tcPr>
            <w:tcW w:w="2835" w:type="dxa"/>
            <w:shd w:val="clear" w:color="auto" w:fill="auto"/>
          </w:tcPr>
          <w:p w:rsidR="00651777" w:rsidRPr="004B4C72" w:rsidRDefault="004B4C72" w:rsidP="00E51022">
            <w:pPr>
              <w:spacing w:before="0"/>
              <w:jc w:val="right"/>
              <w:rPr>
                <w:szCs w:val="24"/>
                <w:lang w:val="en-GB"/>
              </w:rPr>
            </w:pPr>
            <w:r w:rsidRPr="004B4C72">
              <w:rPr>
                <w:szCs w:val="24"/>
                <w:lang w:val="en-GB"/>
              </w:rPr>
              <w:t>19 October 2018</w:t>
            </w:r>
          </w:p>
        </w:tc>
      </w:tr>
      <w:tr w:rsidR="0037309C" w:rsidRPr="004B4C72" w:rsidTr="004D02EC">
        <w:tc>
          <w:tcPr>
            <w:tcW w:w="9889" w:type="dxa"/>
            <w:gridSpan w:val="3"/>
            <w:shd w:val="clear" w:color="auto" w:fill="auto"/>
          </w:tcPr>
          <w:p w:rsidR="0037309C" w:rsidRPr="004B4C7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4B4C72" w:rsidTr="00D374CD">
        <w:tc>
          <w:tcPr>
            <w:tcW w:w="9889" w:type="dxa"/>
            <w:gridSpan w:val="3"/>
            <w:shd w:val="clear" w:color="auto" w:fill="auto"/>
          </w:tcPr>
          <w:p w:rsidR="0037309C" w:rsidRPr="004B4C72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B4C72" w:rsidTr="004D02EC">
        <w:tc>
          <w:tcPr>
            <w:tcW w:w="9889" w:type="dxa"/>
            <w:gridSpan w:val="3"/>
            <w:shd w:val="clear" w:color="auto" w:fill="auto"/>
          </w:tcPr>
          <w:p w:rsidR="00D21694" w:rsidRPr="004B4C72" w:rsidRDefault="0037309C" w:rsidP="00C375C0">
            <w:pPr>
              <w:spacing w:before="0"/>
              <w:jc w:val="left"/>
              <w:rPr>
                <w:b/>
                <w:bCs/>
                <w:szCs w:val="24"/>
              </w:rPr>
            </w:pPr>
            <w:r w:rsidRPr="004B4C72">
              <w:rPr>
                <w:b/>
                <w:bCs/>
                <w:szCs w:val="24"/>
              </w:rPr>
              <w:t xml:space="preserve">To Administrations of Member States of the </w:t>
            </w:r>
            <w:proofErr w:type="spellStart"/>
            <w:r w:rsidRPr="004B4C72">
              <w:rPr>
                <w:b/>
                <w:bCs/>
                <w:szCs w:val="24"/>
              </w:rPr>
              <w:t>ITU</w:t>
            </w:r>
            <w:proofErr w:type="spellEnd"/>
            <w:r w:rsidRPr="004B4C72">
              <w:rPr>
                <w:b/>
                <w:bCs/>
                <w:szCs w:val="24"/>
              </w:rPr>
              <w:t>,</w:t>
            </w:r>
            <w:r w:rsidR="003151D0" w:rsidRPr="004B4C72">
              <w:rPr>
                <w:b/>
                <w:bCs/>
                <w:szCs w:val="24"/>
              </w:rPr>
              <w:t xml:space="preserve"> </w:t>
            </w:r>
            <w:proofErr w:type="spellStart"/>
            <w:r w:rsidR="003151D0" w:rsidRPr="004B4C72">
              <w:rPr>
                <w:b/>
                <w:bCs/>
              </w:rPr>
              <w:t>Radiocommunication</w:t>
            </w:r>
            <w:proofErr w:type="spellEnd"/>
            <w:r w:rsidR="003151D0" w:rsidRPr="004B4C72">
              <w:rPr>
                <w:b/>
                <w:bCs/>
              </w:rPr>
              <w:t xml:space="preserve"> Sector Members</w:t>
            </w:r>
            <w:r w:rsidR="00006210" w:rsidRPr="004B4C72">
              <w:rPr>
                <w:b/>
                <w:bCs/>
              </w:rPr>
              <w:t>,</w:t>
            </w:r>
            <w:r w:rsidR="00C375C0">
              <w:rPr>
                <w:b/>
                <w:bCs/>
              </w:rPr>
              <w:t xml:space="preserve"> </w:t>
            </w:r>
            <w:r w:rsidR="00C375C0">
              <w:rPr>
                <w:b/>
                <w:bCs/>
              </w:rPr>
              <w:br/>
            </w:r>
            <w:proofErr w:type="spellStart"/>
            <w:r w:rsidR="003151D0" w:rsidRPr="004B4C72">
              <w:rPr>
                <w:b/>
                <w:bCs/>
              </w:rPr>
              <w:t>ITU</w:t>
            </w:r>
            <w:proofErr w:type="spellEnd"/>
            <w:r w:rsidR="004C6E10" w:rsidRPr="004B4C72">
              <w:rPr>
                <w:b/>
                <w:bCs/>
              </w:rPr>
              <w:noBreakHyphen/>
            </w:r>
            <w:r w:rsidR="003151D0" w:rsidRPr="004B4C72">
              <w:rPr>
                <w:b/>
                <w:bCs/>
              </w:rPr>
              <w:t xml:space="preserve">R Associates participating in the work of </w:t>
            </w:r>
            <w:proofErr w:type="spellStart"/>
            <w:r w:rsidR="003151D0" w:rsidRPr="004B4C72">
              <w:rPr>
                <w:b/>
                <w:bCs/>
              </w:rPr>
              <w:t>Radiocommunication</w:t>
            </w:r>
            <w:proofErr w:type="spellEnd"/>
            <w:r w:rsidR="003151D0" w:rsidRPr="004B4C72">
              <w:rPr>
                <w:b/>
                <w:bCs/>
              </w:rPr>
              <w:t xml:space="preserve"> Study Group </w:t>
            </w:r>
            <w:r w:rsidR="00C375C0">
              <w:rPr>
                <w:b/>
                <w:bCs/>
              </w:rPr>
              <w:t>7</w:t>
            </w:r>
            <w:r w:rsidR="00006210" w:rsidRPr="004B4C72">
              <w:rPr>
                <w:b/>
                <w:bCs/>
              </w:rPr>
              <w:t xml:space="preserve"> and </w:t>
            </w:r>
            <w:proofErr w:type="spellStart"/>
            <w:r w:rsidR="00006210" w:rsidRPr="004B4C72">
              <w:rPr>
                <w:b/>
                <w:bCs/>
              </w:rPr>
              <w:t>ITU</w:t>
            </w:r>
            <w:proofErr w:type="spellEnd"/>
            <w:r w:rsidR="00006210" w:rsidRPr="004B4C72">
              <w:rPr>
                <w:b/>
                <w:bCs/>
              </w:rPr>
              <w:t xml:space="preserve"> Academia</w:t>
            </w:r>
          </w:p>
          <w:p w:rsidR="00D21694" w:rsidRPr="004B4C72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4B4C72" w:rsidTr="004D02EC">
        <w:tc>
          <w:tcPr>
            <w:tcW w:w="9889" w:type="dxa"/>
            <w:gridSpan w:val="3"/>
            <w:shd w:val="clear" w:color="auto" w:fill="auto"/>
          </w:tcPr>
          <w:p w:rsidR="0037309C" w:rsidRPr="004B4C72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B4C72" w:rsidTr="004D02EC">
        <w:tc>
          <w:tcPr>
            <w:tcW w:w="9889" w:type="dxa"/>
            <w:gridSpan w:val="3"/>
            <w:shd w:val="clear" w:color="auto" w:fill="auto"/>
          </w:tcPr>
          <w:p w:rsidR="0037309C" w:rsidRPr="004B4C72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4B4C72" w:rsidTr="0037309C">
        <w:tc>
          <w:tcPr>
            <w:tcW w:w="1526" w:type="dxa"/>
            <w:shd w:val="clear" w:color="auto" w:fill="auto"/>
          </w:tcPr>
          <w:p w:rsidR="00B4054B" w:rsidRPr="004B4C72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4B4C72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F170E" w:rsidRPr="00035260" w:rsidRDefault="003151D0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/>
              <w:ind w:left="459" w:hanging="459"/>
              <w:rPr>
                <w:b/>
                <w:bCs/>
              </w:rPr>
            </w:pPr>
            <w:proofErr w:type="spellStart"/>
            <w:r w:rsidRPr="004B4C72">
              <w:rPr>
                <w:b/>
                <w:bCs/>
              </w:rPr>
              <w:t>Radiocommunication</w:t>
            </w:r>
            <w:proofErr w:type="spellEnd"/>
            <w:r w:rsidRPr="004B4C72">
              <w:rPr>
                <w:b/>
                <w:bCs/>
              </w:rPr>
              <w:t xml:space="preserve"> Study Group </w:t>
            </w:r>
            <w:bookmarkStart w:id="0" w:name="OLE_LINK1"/>
            <w:bookmarkStart w:id="1" w:name="OLE_LINK2"/>
            <w:r w:rsidR="004B4C72" w:rsidRPr="00C375C0">
              <w:rPr>
                <w:b/>
                <w:bCs/>
              </w:rPr>
              <w:t xml:space="preserve">7 </w:t>
            </w:r>
            <w:r w:rsidR="00AF6DFE" w:rsidRPr="00C375C0">
              <w:rPr>
                <w:b/>
                <w:bCs/>
              </w:rPr>
              <w:t>(</w:t>
            </w:r>
            <w:r w:rsidR="004B4C72" w:rsidRPr="00C375C0">
              <w:rPr>
                <w:b/>
                <w:bCs/>
              </w:rPr>
              <w:t>Science Services</w:t>
            </w:r>
            <w:r w:rsidR="00DF170E" w:rsidRPr="00C375C0">
              <w:rPr>
                <w:b/>
                <w:bCs/>
              </w:rPr>
              <w:t>)</w:t>
            </w:r>
          </w:p>
          <w:p w:rsidR="003151D0" w:rsidRPr="004B4C72" w:rsidRDefault="003151D0" w:rsidP="00C375C0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 w:line="240" w:lineRule="auto"/>
              <w:ind w:left="459" w:hanging="459"/>
              <w:jc w:val="left"/>
              <w:rPr>
                <w:b/>
                <w:bCs/>
                <w:szCs w:val="24"/>
                <w:lang w:val="en-GB"/>
              </w:rPr>
            </w:pPr>
            <w:r w:rsidRPr="004B4C72">
              <w:rPr>
                <w:b/>
              </w:rPr>
              <w:t>–</w:t>
            </w:r>
            <w:r w:rsidRPr="004B4C72">
              <w:rPr>
                <w:bCs/>
              </w:rPr>
              <w:tab/>
            </w:r>
            <w:r w:rsidRPr="004B4C72">
              <w:rPr>
                <w:b/>
              </w:rPr>
              <w:t xml:space="preserve">Proposed approval of </w:t>
            </w:r>
            <w:r w:rsidR="004B4C72" w:rsidRPr="004B4C72">
              <w:rPr>
                <w:b/>
              </w:rPr>
              <w:t xml:space="preserve">7 </w:t>
            </w:r>
            <w:r w:rsidRPr="004B4C72">
              <w:rPr>
                <w:b/>
              </w:rPr>
              <w:t xml:space="preserve">draft revised </w:t>
            </w:r>
            <w:proofErr w:type="spellStart"/>
            <w:r w:rsidRPr="004B4C72">
              <w:rPr>
                <w:b/>
              </w:rPr>
              <w:t>ITU</w:t>
            </w:r>
            <w:proofErr w:type="spellEnd"/>
            <w:r w:rsidRPr="004B4C72">
              <w:rPr>
                <w:b/>
              </w:rPr>
              <w:t>-R Recommendation</w:t>
            </w:r>
            <w:r w:rsidRPr="00C375C0">
              <w:rPr>
                <w:b/>
              </w:rPr>
              <w:t>s</w:t>
            </w:r>
            <w:bookmarkEnd w:id="0"/>
            <w:bookmarkEnd w:id="1"/>
          </w:p>
        </w:tc>
      </w:tr>
      <w:tr w:rsidR="00B4054B" w:rsidRPr="004B4C72" w:rsidTr="006A0053">
        <w:tc>
          <w:tcPr>
            <w:tcW w:w="1526" w:type="dxa"/>
            <w:shd w:val="clear" w:color="auto" w:fill="auto"/>
          </w:tcPr>
          <w:p w:rsidR="00B4054B" w:rsidRPr="004B4C72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B4C72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4B4C72" w:rsidTr="006A0053">
        <w:tc>
          <w:tcPr>
            <w:tcW w:w="1526" w:type="dxa"/>
            <w:shd w:val="clear" w:color="auto" w:fill="auto"/>
          </w:tcPr>
          <w:p w:rsidR="00B4054B" w:rsidRPr="004B4C72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B4C72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4B4C72" w:rsidTr="00F72DBF">
        <w:tc>
          <w:tcPr>
            <w:tcW w:w="9889" w:type="dxa"/>
            <w:gridSpan w:val="3"/>
            <w:shd w:val="clear" w:color="auto" w:fill="auto"/>
          </w:tcPr>
          <w:p w:rsidR="00C51E92" w:rsidRPr="004B4C72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4B4C72" w:rsidTr="00F72DBF">
        <w:tc>
          <w:tcPr>
            <w:tcW w:w="9889" w:type="dxa"/>
            <w:gridSpan w:val="3"/>
            <w:shd w:val="clear" w:color="auto" w:fill="auto"/>
          </w:tcPr>
          <w:p w:rsidR="00C51E92" w:rsidRPr="004B4C72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006210" w:rsidRPr="004B4C72" w:rsidRDefault="003151D0" w:rsidP="00284C1C">
      <w:r w:rsidRPr="004B4C72">
        <w:t xml:space="preserve">At the meeting of </w:t>
      </w:r>
      <w:proofErr w:type="spellStart"/>
      <w:r w:rsidR="001743D1" w:rsidRPr="004B4C72">
        <w:t>Radiocommunication</w:t>
      </w:r>
      <w:proofErr w:type="spellEnd"/>
      <w:r w:rsidRPr="004B4C72">
        <w:t xml:space="preserve"> Study Group </w:t>
      </w:r>
      <w:r w:rsidR="004B4C72" w:rsidRPr="004B4C72">
        <w:t xml:space="preserve">7 </w:t>
      </w:r>
      <w:r w:rsidRPr="004B4C72">
        <w:t xml:space="preserve">held </w:t>
      </w:r>
      <w:r w:rsidR="004B4C72" w:rsidRPr="004B4C72">
        <w:t>on</w:t>
      </w:r>
      <w:r w:rsidR="00505F36">
        <w:t xml:space="preserve"> 18 and</w:t>
      </w:r>
      <w:r w:rsidR="004B4C72" w:rsidRPr="004B4C72">
        <w:t xml:space="preserve"> 26 September 2018</w:t>
      </w:r>
      <w:r w:rsidRPr="004B4C72">
        <w:t xml:space="preserve">, the Study Group adopted the texts of </w:t>
      </w:r>
      <w:r w:rsidR="004B4C72" w:rsidRPr="004B4C72">
        <w:t xml:space="preserve">7 </w:t>
      </w:r>
      <w:r w:rsidRPr="004B4C72">
        <w:t xml:space="preserve">draft revised </w:t>
      </w:r>
      <w:proofErr w:type="spellStart"/>
      <w:r w:rsidR="00E51022" w:rsidRPr="004B4C72">
        <w:t>ITU</w:t>
      </w:r>
      <w:proofErr w:type="spellEnd"/>
      <w:r w:rsidR="00E51022" w:rsidRPr="004B4C72">
        <w:t xml:space="preserve">-R </w:t>
      </w:r>
      <w:r w:rsidRPr="004B4C72">
        <w:t>Recommendation</w:t>
      </w:r>
      <w:r w:rsidRPr="00C375C0">
        <w:t>s</w:t>
      </w:r>
      <w:r w:rsidRPr="004B4C72">
        <w:t xml:space="preserve"> and agreed to apply the procedure of Resolution </w:t>
      </w:r>
      <w:proofErr w:type="spellStart"/>
      <w:r w:rsidRPr="004B4C72">
        <w:t>ITU</w:t>
      </w:r>
      <w:proofErr w:type="spellEnd"/>
      <w:r w:rsidRPr="004B4C72">
        <w:t>-R 1-</w:t>
      </w:r>
      <w:r w:rsidR="00282374" w:rsidRPr="004B4C72">
        <w:t xml:space="preserve">7 </w:t>
      </w:r>
      <w:r w:rsidRPr="004B4C72">
        <w:t>(see § </w:t>
      </w:r>
      <w:proofErr w:type="spellStart"/>
      <w:r w:rsidR="00282374" w:rsidRPr="004B4C72">
        <w:t>A2.6.2.</w:t>
      </w:r>
      <w:r w:rsidR="00AE72D6" w:rsidRPr="004B4C72">
        <w:t>3</w:t>
      </w:r>
      <w:proofErr w:type="spellEnd"/>
      <w:r w:rsidRPr="004B4C72">
        <w:t>) for approval of Recommendations by consultation. The title</w:t>
      </w:r>
      <w:r w:rsidRPr="00C375C0">
        <w:t>s</w:t>
      </w:r>
      <w:r w:rsidRPr="004B4C72">
        <w:t xml:space="preserve"> and summar</w:t>
      </w:r>
      <w:r w:rsidRPr="00C375C0">
        <w:t>ies</w:t>
      </w:r>
      <w:r w:rsidRPr="004B4C72">
        <w:t xml:space="preserve"> of the draft Recommendations are given in </w:t>
      </w:r>
      <w:r w:rsidR="00E51022" w:rsidRPr="00C375C0">
        <w:t>the Annex to this letter</w:t>
      </w:r>
      <w:r w:rsidRPr="004B4C72">
        <w:t xml:space="preserve">. </w:t>
      </w:r>
      <w:r w:rsidR="0022621E" w:rsidRPr="004B4C72">
        <w:t>Any Member State who objects to the approval of a draft Recommendation is requested to inform the Director and the Chairman of the Study Group of the reasons for the objection.</w:t>
      </w:r>
    </w:p>
    <w:p w:rsidR="003151D0" w:rsidRPr="004B4C72" w:rsidRDefault="003151D0" w:rsidP="00284C1C">
      <w:r w:rsidRPr="004B4C72">
        <w:t xml:space="preserve">Having regard to the provisions of § </w:t>
      </w:r>
      <w:proofErr w:type="spellStart"/>
      <w:r w:rsidR="00E54AD0" w:rsidRPr="004B4C72">
        <w:t>A2.6.2.3</w:t>
      </w:r>
      <w:proofErr w:type="spellEnd"/>
      <w:r w:rsidRPr="004B4C72">
        <w:t xml:space="preserve"> of Resolution </w:t>
      </w:r>
      <w:proofErr w:type="spellStart"/>
      <w:r w:rsidRPr="004B4C72">
        <w:t>ITU</w:t>
      </w:r>
      <w:proofErr w:type="spellEnd"/>
      <w:r w:rsidRPr="004B4C72">
        <w:t>-R 1-</w:t>
      </w:r>
      <w:r w:rsidR="00031186" w:rsidRPr="004B4C72">
        <w:t>7</w:t>
      </w:r>
      <w:r w:rsidRPr="004B4C72">
        <w:t>, Member States are requested to inform the Secretariat (</w:t>
      </w:r>
      <w:proofErr w:type="spellStart"/>
      <w:r w:rsidR="00E238F4">
        <w:rPr>
          <w:rStyle w:val="Hyperlink"/>
        </w:rPr>
        <w:fldChar w:fldCharType="begin"/>
      </w:r>
      <w:r w:rsidR="00E238F4">
        <w:rPr>
          <w:rStyle w:val="Hyperlink"/>
        </w:rPr>
        <w:instrText xml:space="preserve"> HYPERLINK "mailto:brsgd@itu.int" </w:instrText>
      </w:r>
      <w:r w:rsidR="00E238F4">
        <w:rPr>
          <w:rStyle w:val="Hyperlink"/>
        </w:rPr>
        <w:fldChar w:fldCharType="separate"/>
      </w:r>
      <w:r w:rsidRPr="004B4C72">
        <w:rPr>
          <w:rStyle w:val="Hyperlink"/>
        </w:rPr>
        <w:t>brsgd@itu.int</w:t>
      </w:r>
      <w:proofErr w:type="spellEnd"/>
      <w:r w:rsidR="00E238F4">
        <w:rPr>
          <w:rStyle w:val="Hyperlink"/>
        </w:rPr>
        <w:fldChar w:fldCharType="end"/>
      </w:r>
      <w:r w:rsidRPr="004B4C72">
        <w:t>) by</w:t>
      </w:r>
      <w:r w:rsidR="00C375C0">
        <w:t xml:space="preserve"> </w:t>
      </w:r>
      <w:r w:rsidR="004B4C72" w:rsidRPr="004B4C72">
        <w:rPr>
          <w:u w:val="single"/>
        </w:rPr>
        <w:t>19 December 2018</w:t>
      </w:r>
      <w:r w:rsidRPr="004B4C72">
        <w:t>, whether they approve or do not approve the proposals above.</w:t>
      </w:r>
    </w:p>
    <w:p w:rsidR="003151D0" w:rsidRPr="0035674D" w:rsidRDefault="003151D0" w:rsidP="00284C1C">
      <w:r w:rsidRPr="004B4C72">
        <w:t>After the above-mentioned deadline, the results of this consultation will be announced in an Administrative Circular and the approved Recommendation</w:t>
      </w:r>
      <w:r w:rsidRPr="00C375C0">
        <w:t>s</w:t>
      </w:r>
      <w:r w:rsidRPr="004B4C72">
        <w:t xml:space="preserve"> will be published</w:t>
      </w:r>
      <w:r w:rsidRPr="0035674D">
        <w:t xml:space="preserve"> as soon as practicable (see </w:t>
      </w:r>
      <w:hyperlink r:id="rId8" w:history="1">
        <w:r w:rsidRPr="0035674D">
          <w:rPr>
            <w:rStyle w:val="Hyperlink"/>
          </w:rPr>
          <w:t>http://</w:t>
        </w:r>
        <w:proofErr w:type="spellStart"/>
        <w:r w:rsidRPr="0035674D">
          <w:rPr>
            <w:rStyle w:val="Hyperlink"/>
          </w:rPr>
          <w:t>www.itu.int</w:t>
        </w:r>
        <w:proofErr w:type="spellEnd"/>
        <w:r w:rsidRPr="0035674D">
          <w:rPr>
            <w:rStyle w:val="Hyperlink"/>
          </w:rPr>
          <w:t>/pub/R-REC</w:t>
        </w:r>
      </w:hyperlink>
      <w:r w:rsidRPr="0035674D">
        <w:t>).</w:t>
      </w:r>
    </w:p>
    <w:p w:rsidR="003151D0" w:rsidRPr="0035674D" w:rsidRDefault="003151D0" w:rsidP="003151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35674D">
        <w:br w:type="page"/>
      </w:r>
    </w:p>
    <w:p w:rsidR="003151D0" w:rsidRPr="0035674D" w:rsidRDefault="003151D0">
      <w:r w:rsidRPr="0035674D">
        <w:lastRenderedPageBreak/>
        <w:t xml:space="preserve">Any </w:t>
      </w:r>
      <w:proofErr w:type="spellStart"/>
      <w:r w:rsidRPr="0035674D">
        <w:t>ITU</w:t>
      </w:r>
      <w:proofErr w:type="spellEnd"/>
      <w:r w:rsidRPr="0035674D">
        <w:t xml:space="preserve"> member organization aware of a patent held by itself or others which may fully or partly cover elements of the draft </w:t>
      </w:r>
      <w:r w:rsidRPr="004B4C72">
        <w:t>Recommendation</w:t>
      </w:r>
      <w:r w:rsidRPr="00C375C0">
        <w:t>s</w:t>
      </w:r>
      <w:r w:rsidRPr="004B4C72">
        <w:t xml:space="preserve"> mentioned</w:t>
      </w:r>
      <w:r w:rsidRPr="0035674D">
        <w:t xml:space="preserve"> in this letter is requested to disclose such information to the Secretariat as soon as possible. The Common Patent Policy for </w:t>
      </w:r>
      <w:r w:rsidRPr="0035674D">
        <w:br/>
      </w:r>
      <w:proofErr w:type="spellStart"/>
      <w:r w:rsidRPr="0035674D">
        <w:t>ITU</w:t>
      </w:r>
      <w:proofErr w:type="spellEnd"/>
      <w:r w:rsidRPr="0035674D">
        <w:t>-T/</w:t>
      </w:r>
      <w:proofErr w:type="spellStart"/>
      <w:r w:rsidRPr="0035674D">
        <w:t>ITU</w:t>
      </w:r>
      <w:proofErr w:type="spellEnd"/>
      <w:r w:rsidRPr="0035674D">
        <w:t>-R/ISO/</w:t>
      </w:r>
      <w:proofErr w:type="spellStart"/>
      <w:r w:rsidRPr="0035674D">
        <w:t>IEC</w:t>
      </w:r>
      <w:proofErr w:type="spellEnd"/>
      <w:r w:rsidRPr="0035674D">
        <w:t xml:space="preserve"> is available at </w:t>
      </w:r>
      <w:hyperlink r:id="rId9" w:history="1">
        <w:r w:rsidRPr="0035674D">
          <w:rPr>
            <w:rStyle w:val="Hyperlink"/>
          </w:rPr>
          <w:t>http://</w:t>
        </w:r>
        <w:proofErr w:type="spellStart"/>
        <w:r w:rsidRPr="0035674D">
          <w:rPr>
            <w:rStyle w:val="Hyperlink"/>
          </w:rPr>
          <w:t>www.itu.int</w:t>
        </w:r>
        <w:proofErr w:type="spellEnd"/>
        <w:r w:rsidRPr="0035674D">
          <w:rPr>
            <w:rStyle w:val="Hyperlink"/>
          </w:rPr>
          <w:t>/</w:t>
        </w:r>
        <w:proofErr w:type="spellStart"/>
        <w:r w:rsidRPr="0035674D">
          <w:rPr>
            <w:rStyle w:val="Hyperlink"/>
          </w:rPr>
          <w:t>en</w:t>
        </w:r>
        <w:proofErr w:type="spellEnd"/>
        <w:r w:rsidRPr="0035674D">
          <w:rPr>
            <w:rStyle w:val="Hyperlink"/>
          </w:rPr>
          <w:t>/</w:t>
        </w:r>
        <w:proofErr w:type="spellStart"/>
        <w:r w:rsidRPr="0035674D">
          <w:rPr>
            <w:rStyle w:val="Hyperlink"/>
          </w:rPr>
          <w:t>ITU</w:t>
        </w:r>
        <w:proofErr w:type="spellEnd"/>
        <w:r w:rsidRPr="0035674D">
          <w:rPr>
            <w:rStyle w:val="Hyperlink"/>
          </w:rPr>
          <w:t>-T/</w:t>
        </w:r>
        <w:proofErr w:type="spellStart"/>
        <w:r w:rsidRPr="0035674D">
          <w:rPr>
            <w:rStyle w:val="Hyperlink"/>
          </w:rPr>
          <w:t>ipr</w:t>
        </w:r>
        <w:proofErr w:type="spellEnd"/>
        <w:r w:rsidRPr="0035674D">
          <w:rPr>
            <w:rStyle w:val="Hyperlink"/>
          </w:rPr>
          <w:t>/Pages/</w:t>
        </w:r>
        <w:proofErr w:type="spellStart"/>
        <w:r w:rsidRPr="0035674D">
          <w:rPr>
            <w:rStyle w:val="Hyperlink"/>
          </w:rPr>
          <w:t>policy.aspx</w:t>
        </w:r>
        <w:proofErr w:type="spellEnd"/>
      </w:hyperlink>
      <w:r w:rsidRPr="0035674D">
        <w:t>.</w:t>
      </w:r>
    </w:p>
    <w:p w:rsidR="00A364FB" w:rsidRPr="0035674D" w:rsidRDefault="00A364FB" w:rsidP="00A364FB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35674D">
        <w:rPr>
          <w:rFonts w:asciiTheme="minorHAnsi" w:hAnsiTheme="minorHAnsi" w:cstheme="minorHAnsi"/>
          <w:szCs w:val="24"/>
        </w:rPr>
        <w:t xml:space="preserve">François </w:t>
      </w:r>
      <w:proofErr w:type="spellStart"/>
      <w:r w:rsidRPr="0035674D">
        <w:rPr>
          <w:rFonts w:asciiTheme="minorHAnsi" w:hAnsiTheme="minorHAnsi" w:cstheme="minorHAnsi"/>
          <w:szCs w:val="24"/>
        </w:rPr>
        <w:t>Rancy</w:t>
      </w:r>
      <w:proofErr w:type="spellEnd"/>
    </w:p>
    <w:p w:rsidR="00A364FB" w:rsidRPr="0035674D" w:rsidRDefault="00A364FB" w:rsidP="00A364F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35674D">
        <w:rPr>
          <w:rFonts w:asciiTheme="minorHAnsi" w:hAnsiTheme="minorHAnsi" w:cstheme="minorHAnsi"/>
          <w:szCs w:val="24"/>
        </w:rPr>
        <w:t>Director</w:t>
      </w:r>
    </w:p>
    <w:p w:rsidR="003151D0" w:rsidRPr="0035674D" w:rsidRDefault="003151D0" w:rsidP="003151D0">
      <w:pPr>
        <w:tabs>
          <w:tab w:val="center" w:pos="7939"/>
          <w:tab w:val="right" w:pos="8505"/>
        </w:tabs>
        <w:rPr>
          <w:u w:val="single"/>
        </w:rPr>
      </w:pPr>
    </w:p>
    <w:p w:rsidR="003151D0" w:rsidRPr="0035674D" w:rsidRDefault="003151D0" w:rsidP="003151D0">
      <w:pPr>
        <w:tabs>
          <w:tab w:val="center" w:pos="7939"/>
          <w:tab w:val="right" w:pos="8505"/>
        </w:tabs>
        <w:rPr>
          <w:u w:val="single"/>
        </w:rPr>
      </w:pPr>
    </w:p>
    <w:p w:rsidR="003151D0" w:rsidRPr="004B4C72" w:rsidRDefault="003151D0">
      <w:pPr>
        <w:tabs>
          <w:tab w:val="center" w:pos="7939"/>
          <w:tab w:val="right" w:pos="8505"/>
        </w:tabs>
      </w:pPr>
      <w:r w:rsidRPr="004B4C72">
        <w:rPr>
          <w:b/>
          <w:bCs/>
        </w:rPr>
        <w:t>Annex:</w:t>
      </w:r>
      <w:r w:rsidRPr="004B4C72">
        <w:tab/>
      </w:r>
      <w:bookmarkStart w:id="2" w:name="_GoBack"/>
      <w:bookmarkEnd w:id="2"/>
      <w:r w:rsidRPr="004B4C72">
        <w:tab/>
        <w:t>Title</w:t>
      </w:r>
      <w:r w:rsidRPr="00C375C0">
        <w:t>s</w:t>
      </w:r>
      <w:r w:rsidRPr="004B4C72">
        <w:t xml:space="preserve"> and summar</w:t>
      </w:r>
      <w:r w:rsidRPr="00C375C0">
        <w:t>ies</w:t>
      </w:r>
      <w:r w:rsidRPr="004B4C72">
        <w:t xml:space="preserve"> of the draft Recommendation</w:t>
      </w:r>
      <w:r w:rsidRPr="00C375C0">
        <w:t>s</w:t>
      </w:r>
    </w:p>
    <w:p w:rsidR="003151D0" w:rsidRPr="0035674D" w:rsidRDefault="003151D0" w:rsidP="003151D0">
      <w:pPr>
        <w:tabs>
          <w:tab w:val="center" w:pos="7939"/>
          <w:tab w:val="right" w:pos="8505"/>
        </w:tabs>
        <w:rPr>
          <w:u w:val="single"/>
        </w:rPr>
      </w:pPr>
    </w:p>
    <w:p w:rsidR="003151D0" w:rsidRPr="00C375C0" w:rsidRDefault="003151D0" w:rsidP="00B1248E">
      <w:pPr>
        <w:tabs>
          <w:tab w:val="center" w:pos="7939"/>
          <w:tab w:val="right" w:pos="8505"/>
        </w:tabs>
        <w:ind w:left="1588" w:hanging="1588"/>
        <w:rPr>
          <w:b/>
          <w:lang w:val="en-GB"/>
        </w:rPr>
      </w:pPr>
      <w:r w:rsidRPr="00C375C0">
        <w:rPr>
          <w:b/>
          <w:lang w:val="en-GB"/>
        </w:rPr>
        <w:t xml:space="preserve">Documents: </w:t>
      </w:r>
      <w:r w:rsidR="004B4C72" w:rsidRPr="00C375C0">
        <w:rPr>
          <w:lang w:val="en-GB"/>
        </w:rPr>
        <w:tab/>
      </w:r>
      <w:r w:rsidR="00311831" w:rsidRPr="00311831">
        <w:rPr>
          <w:lang w:val="en-GB"/>
        </w:rPr>
        <w:t>Documents</w:t>
      </w:r>
      <w:r w:rsidR="00311831" w:rsidRPr="00311831">
        <w:rPr>
          <w:rStyle w:val="Hyperlink"/>
          <w:u w:val="none"/>
          <w:lang w:val="en-GB"/>
        </w:rPr>
        <w:t xml:space="preserve"> </w:t>
      </w:r>
      <w:hyperlink r:id="rId10" w:history="1">
        <w:r w:rsidR="004B4C72" w:rsidRPr="00C375C0">
          <w:rPr>
            <w:rStyle w:val="Hyperlink"/>
            <w:lang w:val="en-GB"/>
          </w:rPr>
          <w:t>7/77(</w:t>
        </w:r>
        <w:proofErr w:type="spellStart"/>
        <w:r w:rsidR="004B4C72" w:rsidRPr="00C375C0">
          <w:rPr>
            <w:rStyle w:val="Hyperlink"/>
            <w:lang w:val="en-GB"/>
          </w:rPr>
          <w:t>Rev.1</w:t>
        </w:r>
        <w:proofErr w:type="spellEnd"/>
        <w:r w:rsidR="004B4C72" w:rsidRPr="00C375C0">
          <w:rPr>
            <w:rStyle w:val="Hyperlink"/>
            <w:lang w:val="en-GB"/>
          </w:rPr>
          <w:t>)</w:t>
        </w:r>
      </w:hyperlink>
      <w:r w:rsidR="004B4C72" w:rsidRPr="00C375C0">
        <w:rPr>
          <w:lang w:val="en-GB"/>
        </w:rPr>
        <w:t xml:space="preserve">, </w:t>
      </w:r>
      <w:hyperlink r:id="rId11" w:history="1">
        <w:r w:rsidR="004B4C72" w:rsidRPr="00C375C0">
          <w:rPr>
            <w:rStyle w:val="Hyperlink"/>
            <w:lang w:val="en-GB"/>
          </w:rPr>
          <w:t>7/78(</w:t>
        </w:r>
        <w:proofErr w:type="spellStart"/>
        <w:r w:rsidR="004B4C72" w:rsidRPr="00C375C0">
          <w:rPr>
            <w:rStyle w:val="Hyperlink"/>
            <w:lang w:val="en-GB"/>
          </w:rPr>
          <w:t>Rev.1</w:t>
        </w:r>
        <w:proofErr w:type="spellEnd"/>
        <w:r w:rsidR="004B4C72" w:rsidRPr="00C375C0">
          <w:rPr>
            <w:rStyle w:val="Hyperlink"/>
            <w:lang w:val="en-GB"/>
          </w:rPr>
          <w:t>)</w:t>
        </w:r>
      </w:hyperlink>
      <w:r w:rsidR="004B4C72" w:rsidRPr="00C375C0">
        <w:rPr>
          <w:lang w:val="en-GB"/>
        </w:rPr>
        <w:t xml:space="preserve">, </w:t>
      </w:r>
      <w:hyperlink r:id="rId12" w:history="1">
        <w:r w:rsidR="004B4C72" w:rsidRPr="00C375C0">
          <w:rPr>
            <w:rStyle w:val="Hyperlink"/>
            <w:lang w:val="en-GB"/>
          </w:rPr>
          <w:t>7/79(</w:t>
        </w:r>
        <w:proofErr w:type="spellStart"/>
        <w:r w:rsidR="004B4C72" w:rsidRPr="00C375C0">
          <w:rPr>
            <w:rStyle w:val="Hyperlink"/>
            <w:lang w:val="en-GB"/>
          </w:rPr>
          <w:t>Rev.1</w:t>
        </w:r>
        <w:proofErr w:type="spellEnd"/>
        <w:r w:rsidR="004B4C72" w:rsidRPr="00C375C0">
          <w:rPr>
            <w:rStyle w:val="Hyperlink"/>
            <w:lang w:val="en-GB"/>
          </w:rPr>
          <w:t>)</w:t>
        </w:r>
      </w:hyperlink>
      <w:r w:rsidR="004B4C72" w:rsidRPr="00C375C0">
        <w:rPr>
          <w:lang w:val="en-GB"/>
        </w:rPr>
        <w:t xml:space="preserve">, </w:t>
      </w:r>
      <w:hyperlink r:id="rId13" w:history="1">
        <w:r w:rsidR="004B4C72" w:rsidRPr="00C375C0">
          <w:rPr>
            <w:rStyle w:val="Hyperlink"/>
            <w:lang w:val="en-GB"/>
          </w:rPr>
          <w:t>7/80(</w:t>
        </w:r>
        <w:proofErr w:type="spellStart"/>
        <w:r w:rsidR="004B4C72" w:rsidRPr="00C375C0">
          <w:rPr>
            <w:rStyle w:val="Hyperlink"/>
            <w:lang w:val="en-GB"/>
          </w:rPr>
          <w:t>Rev.1</w:t>
        </w:r>
        <w:proofErr w:type="spellEnd"/>
        <w:r w:rsidR="004B4C72" w:rsidRPr="00C375C0">
          <w:rPr>
            <w:rStyle w:val="Hyperlink"/>
            <w:lang w:val="en-GB"/>
          </w:rPr>
          <w:t>)</w:t>
        </w:r>
      </w:hyperlink>
      <w:r w:rsidR="004B4C72" w:rsidRPr="00C375C0">
        <w:rPr>
          <w:lang w:val="en-GB"/>
        </w:rPr>
        <w:t xml:space="preserve">, </w:t>
      </w:r>
      <w:hyperlink r:id="rId14" w:history="1">
        <w:r w:rsidR="004B4C72" w:rsidRPr="00C375C0">
          <w:rPr>
            <w:rStyle w:val="Hyperlink"/>
            <w:lang w:val="en-GB"/>
          </w:rPr>
          <w:t>7/81(</w:t>
        </w:r>
        <w:proofErr w:type="spellStart"/>
        <w:r w:rsidR="004B4C72" w:rsidRPr="00C375C0">
          <w:rPr>
            <w:rStyle w:val="Hyperlink"/>
            <w:lang w:val="en-GB"/>
          </w:rPr>
          <w:t>Rev.1</w:t>
        </w:r>
        <w:proofErr w:type="spellEnd"/>
        <w:r w:rsidR="004B4C72" w:rsidRPr="00C375C0">
          <w:rPr>
            <w:rStyle w:val="Hyperlink"/>
            <w:lang w:val="en-GB"/>
          </w:rPr>
          <w:t>)</w:t>
        </w:r>
      </w:hyperlink>
      <w:r w:rsidR="004B4C72" w:rsidRPr="00C375C0">
        <w:rPr>
          <w:lang w:val="en-GB"/>
        </w:rPr>
        <w:t xml:space="preserve">, </w:t>
      </w:r>
      <w:hyperlink r:id="rId15" w:history="1">
        <w:r w:rsidR="004B4C72" w:rsidRPr="00C375C0">
          <w:rPr>
            <w:rStyle w:val="Hyperlink"/>
            <w:lang w:val="en-GB"/>
          </w:rPr>
          <w:t>7/82(</w:t>
        </w:r>
        <w:proofErr w:type="spellStart"/>
        <w:r w:rsidR="004B4C72" w:rsidRPr="00C375C0">
          <w:rPr>
            <w:rStyle w:val="Hyperlink"/>
            <w:lang w:val="en-GB"/>
          </w:rPr>
          <w:t>Rev.1</w:t>
        </w:r>
        <w:proofErr w:type="spellEnd"/>
        <w:r w:rsidR="004B4C72" w:rsidRPr="00C375C0">
          <w:rPr>
            <w:rStyle w:val="Hyperlink"/>
            <w:lang w:val="en-GB"/>
          </w:rPr>
          <w:t>)</w:t>
        </w:r>
      </w:hyperlink>
      <w:r w:rsidR="004B4C72" w:rsidRPr="00C375C0">
        <w:rPr>
          <w:lang w:val="en-GB"/>
        </w:rPr>
        <w:t xml:space="preserve">, </w:t>
      </w:r>
      <w:hyperlink r:id="rId16" w:history="1">
        <w:r w:rsidR="004B4C72" w:rsidRPr="00C375C0">
          <w:rPr>
            <w:rStyle w:val="Hyperlink"/>
            <w:lang w:val="en-GB"/>
          </w:rPr>
          <w:t>7/83(</w:t>
        </w:r>
        <w:proofErr w:type="spellStart"/>
        <w:r w:rsidR="004B4C72" w:rsidRPr="00C375C0">
          <w:rPr>
            <w:rStyle w:val="Hyperlink"/>
            <w:lang w:val="en-GB"/>
          </w:rPr>
          <w:t>Rev.2</w:t>
        </w:r>
        <w:proofErr w:type="spellEnd"/>
        <w:r w:rsidR="004B4C72" w:rsidRPr="00C375C0">
          <w:rPr>
            <w:rStyle w:val="Hyperlink"/>
            <w:lang w:val="en-GB"/>
          </w:rPr>
          <w:t>)</w:t>
        </w:r>
      </w:hyperlink>
    </w:p>
    <w:p w:rsidR="003151D0" w:rsidRDefault="003151D0" w:rsidP="007C5012">
      <w:pPr>
        <w:tabs>
          <w:tab w:val="clear" w:pos="1588"/>
          <w:tab w:val="left" w:pos="2552"/>
        </w:tabs>
        <w:jc w:val="left"/>
      </w:pPr>
      <w:r w:rsidRPr="0035674D">
        <w:t xml:space="preserve">These documents are available in electronic format at: </w:t>
      </w:r>
      <w:hyperlink r:id="rId17" w:history="1">
        <w:r w:rsidR="00C375C0" w:rsidRPr="00563C2B">
          <w:rPr>
            <w:rStyle w:val="Hyperlink"/>
          </w:rPr>
          <w:t>https://</w:t>
        </w:r>
        <w:proofErr w:type="spellStart"/>
        <w:r w:rsidR="00C375C0" w:rsidRPr="00563C2B">
          <w:rPr>
            <w:rStyle w:val="Hyperlink"/>
          </w:rPr>
          <w:t>www.itu.int</w:t>
        </w:r>
        <w:proofErr w:type="spellEnd"/>
        <w:r w:rsidR="00C375C0" w:rsidRPr="00563C2B">
          <w:rPr>
            <w:rStyle w:val="Hyperlink"/>
          </w:rPr>
          <w:t>/md/</w:t>
        </w:r>
        <w:proofErr w:type="spellStart"/>
        <w:r w:rsidR="00C375C0" w:rsidRPr="00563C2B">
          <w:rPr>
            <w:rStyle w:val="Hyperlink"/>
          </w:rPr>
          <w:t>R15</w:t>
        </w:r>
        <w:proofErr w:type="spellEnd"/>
        <w:r w:rsidR="00C375C0" w:rsidRPr="00563C2B">
          <w:rPr>
            <w:rStyle w:val="Hyperlink"/>
          </w:rPr>
          <w:t>-</w:t>
        </w:r>
        <w:proofErr w:type="spellStart"/>
        <w:r w:rsidR="00C375C0" w:rsidRPr="00563C2B">
          <w:rPr>
            <w:rStyle w:val="Hyperlink"/>
          </w:rPr>
          <w:t>sg07</w:t>
        </w:r>
        <w:proofErr w:type="spellEnd"/>
        <w:r w:rsidR="00C375C0" w:rsidRPr="00563C2B">
          <w:rPr>
            <w:rStyle w:val="Hyperlink"/>
          </w:rPr>
          <w:t>-C/</w:t>
        </w:r>
        <w:proofErr w:type="spellStart"/>
        <w:r w:rsidR="00C375C0" w:rsidRPr="00563C2B">
          <w:rPr>
            <w:rStyle w:val="Hyperlink"/>
          </w:rPr>
          <w:t>en</w:t>
        </w:r>
        <w:proofErr w:type="spellEnd"/>
      </w:hyperlink>
    </w:p>
    <w:p w:rsidR="00C375C0" w:rsidRPr="0035674D" w:rsidRDefault="00C375C0" w:rsidP="004B4C72">
      <w:pPr>
        <w:tabs>
          <w:tab w:val="clear" w:pos="1588"/>
          <w:tab w:val="left" w:pos="2552"/>
        </w:tabs>
        <w:rPr>
          <w:i/>
          <w:iCs/>
        </w:rPr>
      </w:pPr>
    </w:p>
    <w:p w:rsidR="00DF170E" w:rsidRPr="0035674D" w:rsidRDefault="00DF170E" w:rsidP="00A364FB">
      <w:pPr>
        <w:tabs>
          <w:tab w:val="clear" w:pos="1588"/>
          <w:tab w:val="left" w:pos="2552"/>
        </w:tabs>
        <w:rPr>
          <w:i/>
          <w:iCs/>
        </w:rPr>
      </w:pPr>
    </w:p>
    <w:p w:rsidR="003151D0" w:rsidRPr="0035674D" w:rsidRDefault="003151D0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A364FB" w:rsidRPr="0035674D" w:rsidRDefault="00A364FB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A364FB" w:rsidRPr="0035674D" w:rsidRDefault="00A364FB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A364FB" w:rsidRPr="0035674D" w:rsidRDefault="00A364FB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A364FB" w:rsidRDefault="00A364FB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C375C0" w:rsidRPr="0035674D" w:rsidRDefault="00C375C0" w:rsidP="003151D0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3151D0" w:rsidRPr="0035674D" w:rsidRDefault="003151D0" w:rsidP="003E500D">
      <w:pPr>
        <w:tabs>
          <w:tab w:val="left" w:pos="284"/>
          <w:tab w:val="left" w:pos="568"/>
        </w:tabs>
        <w:spacing w:beforeLines="100" w:before="240" w:after="60"/>
        <w:rPr>
          <w:b/>
          <w:bCs/>
          <w:sz w:val="18"/>
          <w:szCs w:val="18"/>
        </w:rPr>
      </w:pPr>
      <w:r w:rsidRPr="0035674D">
        <w:rPr>
          <w:b/>
          <w:bCs/>
          <w:sz w:val="18"/>
          <w:szCs w:val="18"/>
        </w:rPr>
        <w:t>Distribution:</w:t>
      </w:r>
    </w:p>
    <w:p w:rsidR="003151D0" w:rsidRPr="004B4C72" w:rsidRDefault="003151D0" w:rsidP="00A076E2">
      <w:pPr>
        <w:tabs>
          <w:tab w:val="left" w:pos="6237"/>
        </w:tabs>
        <w:spacing w:beforeLines="50" w:before="120" w:line="240" w:lineRule="auto"/>
        <w:ind w:left="425" w:hanging="425"/>
        <w:rPr>
          <w:rFonts w:asciiTheme="minorHAnsi" w:hAnsiTheme="minorHAnsi" w:cstheme="minorHAnsi"/>
          <w:sz w:val="18"/>
          <w:szCs w:val="18"/>
        </w:rPr>
      </w:pPr>
      <w:r w:rsidRPr="004B4C72">
        <w:rPr>
          <w:rFonts w:asciiTheme="minorHAnsi" w:hAnsiTheme="minorHAnsi" w:cstheme="minorHAnsi"/>
          <w:sz w:val="18"/>
          <w:szCs w:val="18"/>
        </w:rPr>
        <w:t>–</w:t>
      </w:r>
      <w:r w:rsidRPr="004B4C72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</w:t>
      </w:r>
      <w:proofErr w:type="spellStart"/>
      <w:r w:rsidRPr="004B4C72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4B4C72">
        <w:rPr>
          <w:rFonts w:asciiTheme="minorHAnsi" w:hAnsiTheme="minorHAnsi" w:cstheme="minorHAnsi"/>
          <w:sz w:val="18"/>
          <w:szCs w:val="18"/>
        </w:rPr>
        <w:t xml:space="preserve"> and </w:t>
      </w:r>
      <w:proofErr w:type="spellStart"/>
      <w:r w:rsidRPr="004B4C7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B4C72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4B4C7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B4C72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4B4C72" w:rsidRPr="004B4C72">
        <w:rPr>
          <w:rFonts w:asciiTheme="minorHAnsi" w:hAnsiTheme="minorHAnsi" w:cstheme="minorHAnsi"/>
          <w:sz w:val="18"/>
          <w:szCs w:val="18"/>
        </w:rPr>
        <w:t>7</w:t>
      </w:r>
    </w:p>
    <w:p w:rsidR="003151D0" w:rsidRPr="004B4C72" w:rsidRDefault="003151D0" w:rsidP="00953CBF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4B4C72">
        <w:rPr>
          <w:rFonts w:asciiTheme="minorHAnsi" w:hAnsiTheme="minorHAnsi" w:cstheme="minorHAnsi"/>
          <w:sz w:val="18"/>
          <w:szCs w:val="18"/>
        </w:rPr>
        <w:t>–</w:t>
      </w:r>
      <w:r w:rsidRPr="004B4C72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4B4C72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4B4C72">
        <w:rPr>
          <w:rFonts w:asciiTheme="minorHAnsi" w:hAnsiTheme="minorHAnsi" w:cstheme="minorHAnsi"/>
          <w:sz w:val="18"/>
          <w:szCs w:val="18"/>
        </w:rPr>
        <w:t xml:space="preserve">-R Associates participating in the work of </w:t>
      </w:r>
      <w:proofErr w:type="spellStart"/>
      <w:r w:rsidRPr="004B4C7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B4C72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4B4C72" w:rsidRPr="004B4C72">
        <w:rPr>
          <w:rFonts w:asciiTheme="minorHAnsi" w:hAnsiTheme="minorHAnsi" w:cstheme="minorHAnsi"/>
          <w:sz w:val="18"/>
          <w:szCs w:val="18"/>
        </w:rPr>
        <w:t>7</w:t>
      </w:r>
    </w:p>
    <w:p w:rsidR="0022621E" w:rsidRPr="004B4C72" w:rsidRDefault="0022621E" w:rsidP="00953CBF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4B4C72">
        <w:rPr>
          <w:rFonts w:asciiTheme="minorHAnsi" w:hAnsiTheme="minorHAnsi" w:cstheme="minorHAnsi"/>
          <w:sz w:val="18"/>
          <w:szCs w:val="18"/>
        </w:rPr>
        <w:t>–</w:t>
      </w:r>
      <w:r w:rsidRPr="004B4C72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4B4C72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4B4C72">
        <w:rPr>
          <w:rFonts w:asciiTheme="minorHAnsi" w:hAnsiTheme="minorHAnsi" w:cstheme="minorHAnsi"/>
          <w:sz w:val="18"/>
          <w:szCs w:val="18"/>
        </w:rPr>
        <w:t xml:space="preserve"> Academia</w:t>
      </w:r>
    </w:p>
    <w:p w:rsidR="003151D0" w:rsidRPr="0035674D" w:rsidRDefault="003151D0" w:rsidP="00953CBF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4B4C72">
        <w:rPr>
          <w:rFonts w:asciiTheme="minorHAnsi" w:hAnsiTheme="minorHAnsi" w:cstheme="minorHAnsi"/>
          <w:sz w:val="18"/>
          <w:szCs w:val="18"/>
        </w:rPr>
        <w:t>–</w:t>
      </w:r>
      <w:r w:rsidRPr="004B4C72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4B4C72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4B4C72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9608DD" w:rsidRPr="00C375C0">
        <w:rPr>
          <w:rFonts w:asciiTheme="minorHAnsi" w:hAnsiTheme="minorHAnsi" w:cstheme="minorHAnsi"/>
          <w:sz w:val="18"/>
          <w:szCs w:val="18"/>
        </w:rPr>
        <w:t>s</w:t>
      </w:r>
    </w:p>
    <w:p w:rsidR="003151D0" w:rsidRPr="0035674D" w:rsidRDefault="003151D0" w:rsidP="00953CBF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35674D">
        <w:rPr>
          <w:rFonts w:asciiTheme="minorHAnsi" w:hAnsiTheme="minorHAnsi" w:cstheme="minorHAnsi"/>
          <w:sz w:val="18"/>
          <w:szCs w:val="18"/>
        </w:rPr>
        <w:t>–</w:t>
      </w:r>
      <w:r w:rsidRPr="0035674D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3151D0" w:rsidRPr="0035674D" w:rsidRDefault="003151D0" w:rsidP="00953CBF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35674D">
        <w:rPr>
          <w:rFonts w:asciiTheme="minorHAnsi" w:hAnsiTheme="minorHAnsi" w:cstheme="minorHAnsi"/>
          <w:sz w:val="18"/>
          <w:szCs w:val="18"/>
        </w:rPr>
        <w:t>–</w:t>
      </w:r>
      <w:r w:rsidRPr="0035674D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3151D0" w:rsidRPr="0035674D" w:rsidRDefault="003151D0" w:rsidP="00953CBF">
      <w:pPr>
        <w:pStyle w:val="BodyTextIndent"/>
        <w:tabs>
          <w:tab w:val="clear" w:pos="567"/>
        </w:tabs>
        <w:ind w:left="426" w:hanging="426"/>
        <w:rPr>
          <w:rFonts w:asciiTheme="minorHAnsi" w:hAnsiTheme="minorHAnsi" w:cstheme="minorHAnsi"/>
          <w:sz w:val="18"/>
          <w:szCs w:val="18"/>
        </w:rPr>
      </w:pPr>
      <w:r w:rsidRPr="0035674D">
        <w:rPr>
          <w:rFonts w:asciiTheme="minorHAnsi" w:hAnsiTheme="minorHAnsi" w:cstheme="minorHAnsi"/>
          <w:sz w:val="18"/>
          <w:szCs w:val="18"/>
        </w:rPr>
        <w:t>–</w:t>
      </w:r>
      <w:r w:rsidRPr="0035674D">
        <w:rPr>
          <w:rFonts w:asciiTheme="minorHAnsi" w:hAnsiTheme="minorHAnsi" w:cstheme="minorHAnsi"/>
          <w:sz w:val="18"/>
          <w:szCs w:val="18"/>
        </w:rPr>
        <w:tab/>
        <w:t xml:space="preserve">Secretary-General of the </w:t>
      </w:r>
      <w:proofErr w:type="spellStart"/>
      <w:r w:rsidRPr="0035674D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35674D">
        <w:rPr>
          <w:rFonts w:asciiTheme="minorHAnsi" w:hAnsiTheme="minorHAnsi" w:cstheme="minorHAnsi"/>
          <w:sz w:val="18"/>
          <w:szCs w:val="18"/>
        </w:rPr>
        <w:t>, Director of the Telecommunication Standardization Bureau, Director of the Telecommunication Development Bureau</w:t>
      </w:r>
    </w:p>
    <w:p w:rsidR="003151D0" w:rsidRPr="0035674D" w:rsidRDefault="003151D0" w:rsidP="00B1248E">
      <w:pPr>
        <w:pStyle w:val="AnnexNotitle0"/>
        <w:spacing w:before="120"/>
        <w:rPr>
          <w:rFonts w:asciiTheme="minorHAnsi" w:hAnsiTheme="minorHAnsi" w:cstheme="minorHAnsi"/>
        </w:rPr>
      </w:pPr>
      <w:r w:rsidRPr="0035674D">
        <w:rPr>
          <w:sz w:val="16"/>
        </w:rPr>
        <w:br w:type="page"/>
      </w:r>
      <w:r w:rsidRPr="0035674D">
        <w:rPr>
          <w:rFonts w:asciiTheme="minorHAnsi" w:hAnsiTheme="minorHAnsi" w:cstheme="minorHAnsi"/>
        </w:rPr>
        <w:lastRenderedPageBreak/>
        <w:t xml:space="preserve">Annex </w:t>
      </w:r>
      <w:r w:rsidRPr="0035674D">
        <w:rPr>
          <w:rFonts w:asciiTheme="minorHAnsi" w:hAnsiTheme="minorHAnsi" w:cstheme="minorHAnsi"/>
        </w:rPr>
        <w:br/>
      </w:r>
      <w:r w:rsidRPr="0035674D">
        <w:rPr>
          <w:rFonts w:asciiTheme="minorHAnsi" w:hAnsiTheme="minorHAnsi" w:cstheme="minorHAnsi"/>
        </w:rPr>
        <w:br/>
      </w:r>
      <w:r w:rsidRPr="004B4C72">
        <w:rPr>
          <w:rFonts w:asciiTheme="minorHAnsi" w:hAnsiTheme="minorHAnsi" w:cstheme="minorHAnsi"/>
        </w:rPr>
        <w:t>Title</w:t>
      </w:r>
      <w:r w:rsidRPr="00C375C0">
        <w:rPr>
          <w:rFonts w:asciiTheme="minorHAnsi" w:hAnsiTheme="minorHAnsi" w:cstheme="minorHAnsi"/>
        </w:rPr>
        <w:t>s</w:t>
      </w:r>
      <w:r w:rsidRPr="004B4C72">
        <w:rPr>
          <w:rFonts w:asciiTheme="minorHAnsi" w:hAnsiTheme="minorHAnsi" w:cstheme="minorHAnsi"/>
        </w:rPr>
        <w:t xml:space="preserve"> and summar</w:t>
      </w:r>
      <w:r w:rsidRPr="00C375C0">
        <w:rPr>
          <w:rFonts w:asciiTheme="minorHAnsi" w:hAnsiTheme="minorHAnsi" w:cstheme="minorHAnsi"/>
        </w:rPr>
        <w:t>ies</w:t>
      </w:r>
      <w:r w:rsidRPr="004B4C72">
        <w:rPr>
          <w:rFonts w:asciiTheme="minorHAnsi" w:hAnsiTheme="minorHAnsi" w:cstheme="minorHAnsi"/>
        </w:rPr>
        <w:t xml:space="preserve"> of the draft Recommendation</w:t>
      </w:r>
      <w:r w:rsidRPr="00C375C0">
        <w:rPr>
          <w:rFonts w:asciiTheme="minorHAnsi" w:hAnsiTheme="minorHAnsi" w:cstheme="minorHAnsi"/>
        </w:rPr>
        <w:t>s</w:t>
      </w:r>
      <w:r w:rsidR="00B1248E">
        <w:rPr>
          <w:rFonts w:asciiTheme="minorHAnsi" w:hAnsiTheme="minorHAnsi" w:cstheme="minorHAnsi"/>
        </w:rPr>
        <w:br/>
      </w:r>
      <w:r w:rsidRPr="0035674D">
        <w:rPr>
          <w:rFonts w:asciiTheme="minorHAnsi" w:hAnsiTheme="minorHAnsi" w:cstheme="minorHAnsi"/>
        </w:rPr>
        <w:t xml:space="preserve">adopted by </w:t>
      </w:r>
      <w:proofErr w:type="spellStart"/>
      <w:r w:rsidRPr="0035674D">
        <w:rPr>
          <w:rFonts w:asciiTheme="minorHAnsi" w:hAnsiTheme="minorHAnsi" w:cstheme="minorHAnsi"/>
        </w:rPr>
        <w:t>Radiocommunication</w:t>
      </w:r>
      <w:proofErr w:type="spellEnd"/>
      <w:r w:rsidRPr="0035674D">
        <w:rPr>
          <w:rFonts w:asciiTheme="minorHAnsi" w:hAnsiTheme="minorHAnsi" w:cstheme="minorHAnsi"/>
        </w:rPr>
        <w:t xml:space="preserve"> Study Group </w:t>
      </w:r>
      <w:r w:rsidR="004B4C72" w:rsidRPr="004B4C72">
        <w:rPr>
          <w:rFonts w:asciiTheme="minorHAnsi" w:hAnsiTheme="minorHAnsi" w:cstheme="minorHAnsi"/>
        </w:rPr>
        <w:t>7</w:t>
      </w:r>
    </w:p>
    <w:p w:rsidR="003151D0" w:rsidRPr="0035674D" w:rsidRDefault="003151D0" w:rsidP="003151D0">
      <w:pPr>
        <w:pStyle w:val="Normalaftertitle"/>
      </w:pPr>
    </w:p>
    <w:p w:rsidR="003151D0" w:rsidRPr="0035674D" w:rsidRDefault="003151D0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</w:pPr>
      <w:r w:rsidRPr="0035674D">
        <w:rPr>
          <w:u w:val="single"/>
        </w:rPr>
        <w:t xml:space="preserve">Draft </w:t>
      </w:r>
      <w:r w:rsidR="004B4C72">
        <w:rPr>
          <w:u w:val="single"/>
        </w:rPr>
        <w:t>revision of</w:t>
      </w:r>
      <w:r w:rsidR="004B4C72" w:rsidRPr="0035674D">
        <w:rPr>
          <w:u w:val="single"/>
        </w:rPr>
        <w:t xml:space="preserve"> </w:t>
      </w:r>
      <w:r w:rsidRPr="0035674D">
        <w:rPr>
          <w:u w:val="single"/>
        </w:rPr>
        <w:t xml:space="preserve">Recommendation </w:t>
      </w:r>
      <w:proofErr w:type="spellStart"/>
      <w:r w:rsidRPr="0035674D">
        <w:rPr>
          <w:u w:val="single"/>
        </w:rPr>
        <w:t>ITU</w:t>
      </w:r>
      <w:proofErr w:type="spellEnd"/>
      <w:r w:rsidRPr="0035674D">
        <w:rPr>
          <w:u w:val="single"/>
        </w:rPr>
        <w:t>-R</w:t>
      </w:r>
      <w:r w:rsidR="004B4C72">
        <w:rPr>
          <w:u w:val="single"/>
        </w:rPr>
        <w:t xml:space="preserve"> </w:t>
      </w:r>
      <w:proofErr w:type="spellStart"/>
      <w:r w:rsidR="004B4C72">
        <w:rPr>
          <w:u w:val="single"/>
        </w:rPr>
        <w:t>SA.1163</w:t>
      </w:r>
      <w:proofErr w:type="spellEnd"/>
      <w:r w:rsidR="004B4C72">
        <w:rPr>
          <w:u w:val="single"/>
        </w:rPr>
        <w:t>-2</w:t>
      </w:r>
      <w:r w:rsidRPr="0035674D">
        <w:tab/>
        <w:t xml:space="preserve">Doc. </w:t>
      </w:r>
      <w:r w:rsidR="004B4C72">
        <w:t>7/77</w:t>
      </w:r>
      <w:r w:rsidR="00E21F47">
        <w:t>(</w:t>
      </w:r>
      <w:proofErr w:type="spellStart"/>
      <w:r w:rsidR="00E21F47">
        <w:t>Rev.1</w:t>
      </w:r>
      <w:proofErr w:type="spellEnd"/>
      <w:r w:rsidR="00E21F47">
        <w:t>)</w:t>
      </w:r>
    </w:p>
    <w:p w:rsidR="003151D0" w:rsidRPr="004B4C72" w:rsidRDefault="004B4C72" w:rsidP="00FA4F15">
      <w:pPr>
        <w:pStyle w:val="Rectitle"/>
        <w:keepNext w:val="0"/>
        <w:keepLines w:val="0"/>
        <w:spacing w:line="280" w:lineRule="exact"/>
        <w:rPr>
          <w:rFonts w:asciiTheme="minorHAnsi" w:hAnsiTheme="minorHAnsi"/>
          <w:szCs w:val="28"/>
        </w:rPr>
      </w:pPr>
      <w:r w:rsidRPr="004B4C72">
        <w:rPr>
          <w:rFonts w:asciiTheme="minorHAnsi" w:hAnsiTheme="minorHAnsi"/>
          <w:szCs w:val="28"/>
        </w:rPr>
        <w:t>Interference criteria for service links in data collection systems in the Earth exploration-satellite and meteorological-satellite services  </w:t>
      </w:r>
    </w:p>
    <w:p w:rsidR="00807F29" w:rsidRDefault="00807F29" w:rsidP="00807F29">
      <w:pPr>
        <w:rPr>
          <w:szCs w:val="24"/>
        </w:rPr>
      </w:pPr>
      <w:r>
        <w:rPr>
          <w:szCs w:val="24"/>
        </w:rPr>
        <w:t>This R</w:t>
      </w:r>
      <w:r w:rsidRPr="0027361D">
        <w:rPr>
          <w:szCs w:val="24"/>
        </w:rPr>
        <w:t xml:space="preserve">ecommendation was last updated in 1999 and no longer captures the current </w:t>
      </w:r>
      <w:proofErr w:type="spellStart"/>
      <w:r w:rsidRPr="0027361D">
        <w:rPr>
          <w:szCs w:val="24"/>
        </w:rPr>
        <w:t>EESS</w:t>
      </w:r>
      <w:proofErr w:type="spellEnd"/>
      <w:r w:rsidRPr="0027361D">
        <w:rPr>
          <w:szCs w:val="24"/>
        </w:rPr>
        <w:t xml:space="preserve"> and </w:t>
      </w:r>
      <w:proofErr w:type="spellStart"/>
      <w:r w:rsidRPr="0027361D">
        <w:rPr>
          <w:szCs w:val="24"/>
        </w:rPr>
        <w:t>METSAT</w:t>
      </w:r>
      <w:proofErr w:type="spellEnd"/>
      <w:r w:rsidRPr="0027361D">
        <w:rPr>
          <w:szCs w:val="24"/>
        </w:rPr>
        <w:t xml:space="preserve"> systems characteristics. These changes necessitate a review of the</w:t>
      </w:r>
      <w:r w:rsidRPr="008E4A9A">
        <w:rPr>
          <w:szCs w:val="24"/>
        </w:rPr>
        <w:t xml:space="preserve"> parameters</w:t>
      </w:r>
      <w:r>
        <w:rPr>
          <w:szCs w:val="24"/>
        </w:rPr>
        <w:t xml:space="preserve">. In addition, it is proposed to simplify the methodology to derive the interference criteria. Finally, it is proposed to limit Recommendation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-R </w:t>
      </w:r>
      <w:proofErr w:type="spellStart"/>
      <w:r>
        <w:rPr>
          <w:szCs w:val="24"/>
        </w:rPr>
        <w:t>SA.1163</w:t>
      </w:r>
      <w:proofErr w:type="spellEnd"/>
      <w:r>
        <w:rPr>
          <w:szCs w:val="24"/>
        </w:rPr>
        <w:t xml:space="preserve"> to the case of </w:t>
      </w:r>
      <w:proofErr w:type="spellStart"/>
      <w:r>
        <w:rPr>
          <w:szCs w:val="24"/>
        </w:rPr>
        <w:t>GSO</w:t>
      </w:r>
      <w:proofErr w:type="spellEnd"/>
      <w:r>
        <w:rPr>
          <w:szCs w:val="24"/>
        </w:rPr>
        <w:t xml:space="preserve"> satellites since </w:t>
      </w:r>
      <w:proofErr w:type="spellStart"/>
      <w:r>
        <w:rPr>
          <w:szCs w:val="24"/>
        </w:rPr>
        <w:t>NGSO</w:t>
      </w:r>
      <w:proofErr w:type="spellEnd"/>
      <w:r>
        <w:rPr>
          <w:szCs w:val="24"/>
        </w:rPr>
        <w:t xml:space="preserve"> satellites are covered in Recommendation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-R </w:t>
      </w:r>
      <w:proofErr w:type="spellStart"/>
      <w:r>
        <w:rPr>
          <w:szCs w:val="24"/>
        </w:rPr>
        <w:t>SA.2044</w:t>
      </w:r>
      <w:proofErr w:type="spellEnd"/>
      <w:r>
        <w:rPr>
          <w:szCs w:val="24"/>
        </w:rPr>
        <w:t>.</w:t>
      </w:r>
    </w:p>
    <w:p w:rsidR="004B4C72" w:rsidRPr="0035674D" w:rsidRDefault="004B4C72" w:rsidP="00C375C0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35674D">
        <w:rPr>
          <w:u w:val="single"/>
        </w:rPr>
        <w:t xml:space="preserve">Draft </w:t>
      </w:r>
      <w:r>
        <w:rPr>
          <w:u w:val="single"/>
        </w:rPr>
        <w:t>revision of</w:t>
      </w:r>
      <w:r w:rsidRPr="0035674D">
        <w:rPr>
          <w:u w:val="single"/>
        </w:rPr>
        <w:t xml:space="preserve"> Recommendation </w:t>
      </w:r>
      <w:proofErr w:type="spellStart"/>
      <w:r w:rsidRPr="0035674D">
        <w:rPr>
          <w:u w:val="single"/>
        </w:rPr>
        <w:t>ITU</w:t>
      </w:r>
      <w:proofErr w:type="spellEnd"/>
      <w:r w:rsidRPr="0035674D">
        <w:rPr>
          <w:u w:val="single"/>
        </w:rPr>
        <w:t>-R</w:t>
      </w:r>
      <w:r w:rsidR="00035260">
        <w:rPr>
          <w:u w:val="single"/>
        </w:rPr>
        <w:t xml:space="preserve"> </w:t>
      </w:r>
      <w:proofErr w:type="spellStart"/>
      <w:r w:rsidR="00035260">
        <w:rPr>
          <w:u w:val="single"/>
        </w:rPr>
        <w:t>SA.1164</w:t>
      </w:r>
      <w:proofErr w:type="spellEnd"/>
      <w:r w:rsidR="00035260">
        <w:rPr>
          <w:u w:val="single"/>
        </w:rPr>
        <w:t>-2</w:t>
      </w:r>
      <w:r w:rsidRPr="0035674D">
        <w:tab/>
        <w:t xml:space="preserve">Doc. </w:t>
      </w:r>
      <w:r>
        <w:t>7/78(</w:t>
      </w:r>
      <w:proofErr w:type="spellStart"/>
      <w:r>
        <w:t>Rev.1</w:t>
      </w:r>
      <w:proofErr w:type="spellEnd"/>
      <w:r>
        <w:t>)</w:t>
      </w:r>
    </w:p>
    <w:p w:rsidR="0003043E" w:rsidRDefault="00035260" w:rsidP="00FA4F15">
      <w:pPr>
        <w:tabs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035260">
        <w:rPr>
          <w:rFonts w:asciiTheme="minorHAnsi" w:hAnsiTheme="minorHAnsi"/>
          <w:b/>
          <w:bCs/>
          <w:sz w:val="28"/>
          <w:szCs w:val="28"/>
        </w:rPr>
        <w:t>Sharing and coordination criteria for service links in data collection systems in the Earth exploration-satellite and meteorological-satellite services</w:t>
      </w:r>
    </w:p>
    <w:p w:rsidR="00807F29" w:rsidRPr="00035260" w:rsidRDefault="00807F29" w:rsidP="00807F29">
      <w:pPr>
        <w:rPr>
          <w:rFonts w:asciiTheme="minorHAnsi" w:hAnsiTheme="minorHAnsi"/>
          <w:b/>
          <w:bCs/>
          <w:sz w:val="28"/>
          <w:szCs w:val="28"/>
        </w:rPr>
      </w:pPr>
      <w:r>
        <w:rPr>
          <w:lang w:eastAsia="zh-CN"/>
        </w:rPr>
        <w:t xml:space="preserve">This revision is consequential to the revision of Recommendation </w:t>
      </w:r>
      <w:proofErr w:type="spellStart"/>
      <w:r>
        <w:rPr>
          <w:lang w:eastAsia="zh-CN"/>
        </w:rPr>
        <w:t>ITU</w:t>
      </w:r>
      <w:proofErr w:type="spellEnd"/>
      <w:r>
        <w:rPr>
          <w:lang w:eastAsia="zh-CN"/>
        </w:rPr>
        <w:t xml:space="preserve">-R </w:t>
      </w:r>
      <w:proofErr w:type="spellStart"/>
      <w:r>
        <w:rPr>
          <w:lang w:eastAsia="zh-CN"/>
        </w:rPr>
        <w:t>SA.1163</w:t>
      </w:r>
      <w:proofErr w:type="spellEnd"/>
      <w:r>
        <w:rPr>
          <w:lang w:eastAsia="zh-CN"/>
        </w:rPr>
        <w:t>.</w:t>
      </w:r>
    </w:p>
    <w:p w:rsidR="004B4C72" w:rsidRDefault="004B4C72" w:rsidP="000711A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35674D">
        <w:rPr>
          <w:u w:val="single"/>
        </w:rPr>
        <w:t xml:space="preserve">Draft </w:t>
      </w:r>
      <w:r>
        <w:rPr>
          <w:u w:val="single"/>
        </w:rPr>
        <w:t>revision of</w:t>
      </w:r>
      <w:r w:rsidRPr="0035674D">
        <w:rPr>
          <w:u w:val="single"/>
        </w:rPr>
        <w:t xml:space="preserve"> Recommendation </w:t>
      </w:r>
      <w:proofErr w:type="spellStart"/>
      <w:r w:rsidRPr="0035674D">
        <w:rPr>
          <w:u w:val="single"/>
        </w:rPr>
        <w:t>ITU</w:t>
      </w:r>
      <w:proofErr w:type="spellEnd"/>
      <w:r w:rsidRPr="0035674D">
        <w:rPr>
          <w:u w:val="single"/>
        </w:rPr>
        <w:t>-R</w:t>
      </w:r>
      <w:r w:rsidR="00035260">
        <w:rPr>
          <w:u w:val="single"/>
        </w:rPr>
        <w:t xml:space="preserve"> </w:t>
      </w:r>
      <w:proofErr w:type="spellStart"/>
      <w:r w:rsidR="000711AA">
        <w:rPr>
          <w:u w:val="single"/>
        </w:rPr>
        <w:t>RS</w:t>
      </w:r>
      <w:r w:rsidR="00035260">
        <w:rPr>
          <w:u w:val="single"/>
        </w:rPr>
        <w:t>.1165</w:t>
      </w:r>
      <w:proofErr w:type="spellEnd"/>
      <w:r w:rsidR="00035260">
        <w:rPr>
          <w:u w:val="single"/>
        </w:rPr>
        <w:t>-2</w:t>
      </w:r>
      <w:r w:rsidRPr="0035674D">
        <w:tab/>
        <w:t xml:space="preserve">Doc. </w:t>
      </w:r>
      <w:r>
        <w:t>7/79(</w:t>
      </w:r>
      <w:proofErr w:type="spellStart"/>
      <w:r>
        <w:t>Rev.1</w:t>
      </w:r>
      <w:proofErr w:type="spellEnd"/>
      <w:r>
        <w:t>)</w:t>
      </w:r>
    </w:p>
    <w:p w:rsidR="00035260" w:rsidRDefault="00035260" w:rsidP="00FA4F1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035260">
        <w:rPr>
          <w:rFonts w:asciiTheme="minorHAnsi" w:hAnsiTheme="minorHAnsi"/>
          <w:b/>
          <w:bCs/>
          <w:sz w:val="28"/>
          <w:szCs w:val="28"/>
        </w:rPr>
        <w:t>Technical characteristics and performance criteria for systems in the meteorological aids service in the 403 MHz and 1 680 MHz bands</w:t>
      </w:r>
    </w:p>
    <w:p w:rsidR="00807F29" w:rsidRPr="00A56BB9" w:rsidRDefault="00807F29" w:rsidP="00807F29">
      <w:r w:rsidRPr="00A56BB9">
        <w:t>The purpose of this revision is to provide additional updated material related to the radiosonde systems within the 400.15 to 406 MHz frequency band.</w:t>
      </w:r>
    </w:p>
    <w:p w:rsidR="004B4C72" w:rsidRDefault="004B4C72" w:rsidP="00C375C0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35674D">
        <w:rPr>
          <w:u w:val="single"/>
        </w:rPr>
        <w:t xml:space="preserve">Draft </w:t>
      </w:r>
      <w:r>
        <w:rPr>
          <w:u w:val="single"/>
        </w:rPr>
        <w:t>revision of</w:t>
      </w:r>
      <w:r w:rsidRPr="0035674D">
        <w:rPr>
          <w:u w:val="single"/>
        </w:rPr>
        <w:t xml:space="preserve"> Recommendation </w:t>
      </w:r>
      <w:proofErr w:type="spellStart"/>
      <w:r w:rsidRPr="0035674D">
        <w:rPr>
          <w:u w:val="single"/>
        </w:rPr>
        <w:t>ITU</w:t>
      </w:r>
      <w:proofErr w:type="spellEnd"/>
      <w:r w:rsidRPr="0035674D">
        <w:rPr>
          <w:u w:val="single"/>
        </w:rPr>
        <w:t>-R</w:t>
      </w:r>
      <w:r w:rsidR="00035260">
        <w:rPr>
          <w:u w:val="single"/>
        </w:rPr>
        <w:t xml:space="preserve"> </w:t>
      </w:r>
      <w:proofErr w:type="spellStart"/>
      <w:r w:rsidR="00035260">
        <w:rPr>
          <w:u w:val="single"/>
        </w:rPr>
        <w:t>RS.1263</w:t>
      </w:r>
      <w:proofErr w:type="spellEnd"/>
      <w:r w:rsidR="00035260">
        <w:rPr>
          <w:u w:val="single"/>
        </w:rPr>
        <w:t>-1</w:t>
      </w:r>
      <w:r w:rsidR="00035260">
        <w:rPr>
          <w:rFonts w:ascii="Trebuchet MS" w:hAnsi="Trebuchet MS"/>
          <w:sz w:val="15"/>
          <w:szCs w:val="15"/>
        </w:rPr>
        <w:t> </w:t>
      </w:r>
      <w:r w:rsidRPr="0035674D">
        <w:tab/>
        <w:t xml:space="preserve">Doc. </w:t>
      </w:r>
      <w:r>
        <w:t>7/80(</w:t>
      </w:r>
      <w:proofErr w:type="spellStart"/>
      <w:r>
        <w:t>Rev.1</w:t>
      </w:r>
      <w:proofErr w:type="spellEnd"/>
      <w:r>
        <w:t>)</w:t>
      </w:r>
    </w:p>
    <w:p w:rsidR="00035260" w:rsidRDefault="00035260" w:rsidP="007C1ED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035260">
        <w:rPr>
          <w:rFonts w:asciiTheme="minorHAnsi" w:hAnsiTheme="minorHAnsi"/>
          <w:b/>
          <w:bCs/>
          <w:sz w:val="28"/>
          <w:szCs w:val="28"/>
        </w:rPr>
        <w:t xml:space="preserve">Interference criteria for meteorological aids operated in the 400.15-406 MHz </w:t>
      </w:r>
      <w:r w:rsidR="007C1EDD">
        <w:rPr>
          <w:rFonts w:asciiTheme="minorHAnsi" w:hAnsiTheme="minorHAnsi"/>
          <w:b/>
          <w:bCs/>
          <w:sz w:val="28"/>
          <w:szCs w:val="28"/>
        </w:rPr>
        <w:br/>
      </w:r>
      <w:r w:rsidRPr="00035260">
        <w:rPr>
          <w:rFonts w:asciiTheme="minorHAnsi" w:hAnsiTheme="minorHAnsi"/>
          <w:b/>
          <w:bCs/>
          <w:sz w:val="28"/>
          <w:szCs w:val="28"/>
        </w:rPr>
        <w:t>and 1</w:t>
      </w:r>
      <w:r w:rsidR="007C1EDD">
        <w:rPr>
          <w:rFonts w:asciiTheme="minorHAnsi" w:hAnsiTheme="minorHAnsi"/>
          <w:b/>
          <w:bCs/>
          <w:sz w:val="28"/>
          <w:szCs w:val="28"/>
        </w:rPr>
        <w:t> </w:t>
      </w:r>
      <w:r w:rsidRPr="00035260">
        <w:rPr>
          <w:rFonts w:asciiTheme="minorHAnsi" w:hAnsiTheme="minorHAnsi"/>
          <w:b/>
          <w:bCs/>
          <w:sz w:val="28"/>
          <w:szCs w:val="28"/>
        </w:rPr>
        <w:t>668.4-1 700 MHz bands</w:t>
      </w:r>
    </w:p>
    <w:p w:rsidR="00807F29" w:rsidRDefault="00892B9F" w:rsidP="00892B9F">
      <w:pPr>
        <w:rPr>
          <w:sz w:val="22"/>
        </w:rPr>
      </w:pPr>
      <w:r w:rsidRPr="00892B9F">
        <w:t>The purpose of this revision is to update technical and operational characteristics for new types of radiosondes operated in the frequency band 400.15-406 </w:t>
      </w:r>
      <w:proofErr w:type="spellStart"/>
      <w:r w:rsidRPr="00892B9F">
        <w:t>MHz.</w:t>
      </w:r>
      <w:proofErr w:type="spellEnd"/>
    </w:p>
    <w:p w:rsidR="00C375C0" w:rsidRDefault="00C375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u w:val="single"/>
        </w:rPr>
      </w:pPr>
      <w:r>
        <w:rPr>
          <w:u w:val="single"/>
        </w:rPr>
        <w:br w:type="page"/>
      </w:r>
    </w:p>
    <w:p w:rsidR="004B4C72" w:rsidRDefault="004B4C72" w:rsidP="00C375C0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35674D">
        <w:rPr>
          <w:u w:val="single"/>
        </w:rPr>
        <w:lastRenderedPageBreak/>
        <w:t xml:space="preserve">Draft </w:t>
      </w:r>
      <w:r>
        <w:rPr>
          <w:u w:val="single"/>
        </w:rPr>
        <w:t>revision of</w:t>
      </w:r>
      <w:r w:rsidRPr="0035674D">
        <w:rPr>
          <w:u w:val="single"/>
        </w:rPr>
        <w:t xml:space="preserve"> Recommendation </w:t>
      </w:r>
      <w:proofErr w:type="spellStart"/>
      <w:r w:rsidRPr="0035674D">
        <w:rPr>
          <w:u w:val="single"/>
        </w:rPr>
        <w:t>ITU</w:t>
      </w:r>
      <w:proofErr w:type="spellEnd"/>
      <w:r w:rsidRPr="0035674D">
        <w:rPr>
          <w:u w:val="single"/>
        </w:rPr>
        <w:t>-R</w:t>
      </w:r>
      <w:r w:rsidR="00035260">
        <w:rPr>
          <w:u w:val="single"/>
        </w:rPr>
        <w:t xml:space="preserve"> </w:t>
      </w:r>
      <w:proofErr w:type="spellStart"/>
      <w:r w:rsidR="00035260">
        <w:rPr>
          <w:u w:val="single"/>
        </w:rPr>
        <w:t>RS.2042</w:t>
      </w:r>
      <w:proofErr w:type="spellEnd"/>
      <w:r w:rsidR="00035260">
        <w:rPr>
          <w:u w:val="single"/>
        </w:rPr>
        <w:t>-0</w:t>
      </w:r>
      <w:r w:rsidRPr="0035674D">
        <w:tab/>
        <w:t xml:space="preserve">Doc. </w:t>
      </w:r>
      <w:r>
        <w:t>7/81(</w:t>
      </w:r>
      <w:proofErr w:type="spellStart"/>
      <w:r>
        <w:t>Rev.1</w:t>
      </w:r>
      <w:proofErr w:type="spellEnd"/>
      <w:r>
        <w:t>)</w:t>
      </w:r>
    </w:p>
    <w:p w:rsidR="00035260" w:rsidRDefault="00035260" w:rsidP="00FA4F1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jc w:val="center"/>
        <w:rPr>
          <w:rFonts w:asciiTheme="minorHAnsi" w:hAnsiTheme="minorHAnsi" w:cstheme="majorBidi"/>
          <w:b/>
          <w:bCs/>
          <w:sz w:val="28"/>
          <w:szCs w:val="28"/>
        </w:rPr>
      </w:pPr>
      <w:r w:rsidRPr="00035260">
        <w:rPr>
          <w:rFonts w:asciiTheme="minorHAnsi" w:hAnsiTheme="minorHAnsi" w:cstheme="majorBidi"/>
          <w:b/>
          <w:bCs/>
          <w:sz w:val="28"/>
          <w:szCs w:val="28"/>
        </w:rPr>
        <w:t xml:space="preserve">Typical technical and operating characteristics for </w:t>
      </w:r>
      <w:proofErr w:type="spellStart"/>
      <w:r w:rsidRPr="00035260">
        <w:rPr>
          <w:rFonts w:asciiTheme="minorHAnsi" w:hAnsiTheme="minorHAnsi" w:cstheme="majorBidi"/>
          <w:b/>
          <w:bCs/>
          <w:sz w:val="28"/>
          <w:szCs w:val="28"/>
        </w:rPr>
        <w:t>spaceborne</w:t>
      </w:r>
      <w:proofErr w:type="spellEnd"/>
      <w:r w:rsidRPr="00035260">
        <w:rPr>
          <w:rFonts w:asciiTheme="minorHAnsi" w:hAnsiTheme="minorHAnsi" w:cstheme="majorBidi"/>
          <w:b/>
          <w:bCs/>
          <w:sz w:val="28"/>
          <w:szCs w:val="28"/>
        </w:rPr>
        <w:t xml:space="preserve"> radar sounder systems using the 40-50 MHz band</w:t>
      </w:r>
    </w:p>
    <w:p w:rsidR="00807F29" w:rsidRPr="00F76DE9" w:rsidRDefault="00807F29" w:rsidP="00807F29">
      <w:pPr>
        <w:rPr>
          <w:lang w:eastAsia="ar-SA"/>
        </w:rPr>
      </w:pPr>
      <w:r w:rsidRPr="00F76DE9">
        <w:rPr>
          <w:lang w:eastAsia="ar-SA"/>
        </w:rPr>
        <w:t>The Recommendation has been significantly revised in the following sections: Mission Objectives, Design Parameters, Antenna Gain Pattern, and Operational Geographic Limitations. These revisions reflect the current understanding of those areas which have developed since the initial adoption of this Recommendation.</w:t>
      </w:r>
    </w:p>
    <w:p w:rsidR="004B4C72" w:rsidRDefault="004B4C72" w:rsidP="00C375C0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35674D">
        <w:rPr>
          <w:u w:val="single"/>
        </w:rPr>
        <w:t xml:space="preserve">Draft </w:t>
      </w:r>
      <w:r>
        <w:rPr>
          <w:u w:val="single"/>
        </w:rPr>
        <w:t>revision of</w:t>
      </w:r>
      <w:r w:rsidRPr="0035674D">
        <w:rPr>
          <w:u w:val="single"/>
        </w:rPr>
        <w:t xml:space="preserve"> Recommendation </w:t>
      </w:r>
      <w:proofErr w:type="spellStart"/>
      <w:r w:rsidRPr="0035674D">
        <w:rPr>
          <w:u w:val="single"/>
        </w:rPr>
        <w:t>ITU</w:t>
      </w:r>
      <w:proofErr w:type="spellEnd"/>
      <w:r w:rsidRPr="0035674D">
        <w:rPr>
          <w:u w:val="single"/>
        </w:rPr>
        <w:t>-R</w:t>
      </w:r>
      <w:r w:rsidR="00035260">
        <w:rPr>
          <w:u w:val="single"/>
        </w:rPr>
        <w:t xml:space="preserve"> </w:t>
      </w:r>
      <w:proofErr w:type="spellStart"/>
      <w:r w:rsidR="00035260">
        <w:rPr>
          <w:u w:val="single"/>
        </w:rPr>
        <w:t>RS.1883</w:t>
      </w:r>
      <w:proofErr w:type="spellEnd"/>
      <w:r w:rsidR="00035260">
        <w:rPr>
          <w:u w:val="single"/>
        </w:rPr>
        <w:t>-0</w:t>
      </w:r>
      <w:r w:rsidRPr="0035674D">
        <w:tab/>
        <w:t xml:space="preserve">Doc. </w:t>
      </w:r>
      <w:r>
        <w:t>7/82(</w:t>
      </w:r>
      <w:proofErr w:type="spellStart"/>
      <w:r>
        <w:t>Rev.1</w:t>
      </w:r>
      <w:proofErr w:type="spellEnd"/>
      <w:r>
        <w:t>)</w:t>
      </w:r>
    </w:p>
    <w:p w:rsidR="00035260" w:rsidRDefault="00035260" w:rsidP="00FA4F1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035260">
        <w:rPr>
          <w:rFonts w:asciiTheme="minorHAnsi" w:hAnsiTheme="minorHAnsi"/>
          <w:b/>
          <w:bCs/>
          <w:sz w:val="28"/>
          <w:szCs w:val="28"/>
        </w:rPr>
        <w:t xml:space="preserve">Use of remote sensing systems in the study of climate change and </w:t>
      </w:r>
      <w:r w:rsidR="00FA4F15">
        <w:rPr>
          <w:rFonts w:asciiTheme="minorHAnsi" w:hAnsiTheme="minorHAnsi"/>
          <w:b/>
          <w:bCs/>
          <w:sz w:val="28"/>
          <w:szCs w:val="28"/>
        </w:rPr>
        <w:br/>
      </w:r>
      <w:r w:rsidRPr="00035260">
        <w:rPr>
          <w:rFonts w:asciiTheme="minorHAnsi" w:hAnsiTheme="minorHAnsi"/>
          <w:b/>
          <w:bCs/>
          <w:sz w:val="28"/>
          <w:szCs w:val="28"/>
        </w:rPr>
        <w:t>the effects thereof</w:t>
      </w:r>
    </w:p>
    <w:p w:rsidR="00807F29" w:rsidRPr="009D3A12" w:rsidRDefault="00807F29" w:rsidP="00807F29">
      <w:r w:rsidRPr="009D3A12">
        <w:t xml:space="preserve">The present revision of Recommendation </w:t>
      </w:r>
      <w:proofErr w:type="spellStart"/>
      <w:r w:rsidRPr="009D3A12">
        <w:t>ITU</w:t>
      </w:r>
      <w:proofErr w:type="spellEnd"/>
      <w:r w:rsidRPr="009D3A12">
        <w:t xml:space="preserve">-R </w:t>
      </w:r>
      <w:proofErr w:type="spellStart"/>
      <w:r w:rsidRPr="009D3A12">
        <w:t>SA.1883</w:t>
      </w:r>
      <w:proofErr w:type="spellEnd"/>
      <w:r w:rsidRPr="009D3A12">
        <w:t>-0 (02/2011) contains the following changes:</w:t>
      </w:r>
    </w:p>
    <w:p w:rsidR="00807F29" w:rsidRPr="009D3A12" w:rsidRDefault="00807F29" w:rsidP="00807F29">
      <w:pPr>
        <w:pStyle w:val="enumlev1"/>
      </w:pPr>
      <w:r w:rsidRPr="009D3A12">
        <w:t>–</w:t>
      </w:r>
      <w:r w:rsidRPr="009D3A12">
        <w:tab/>
        <w:t xml:space="preserve">The Recommendation itself was clarified, as were other parts of the text. </w:t>
      </w:r>
    </w:p>
    <w:p w:rsidR="00807F29" w:rsidRPr="009D3A12" w:rsidRDefault="00807F29" w:rsidP="00807F29">
      <w:pPr>
        <w:pStyle w:val="enumlev1"/>
      </w:pPr>
      <w:r w:rsidRPr="009D3A12">
        <w:t>–</w:t>
      </w:r>
      <w:r w:rsidRPr="009D3A12">
        <w:tab/>
        <w:t xml:space="preserve">A section on Regional climate change and human intervention was added. </w:t>
      </w:r>
    </w:p>
    <w:p w:rsidR="00807F29" w:rsidRPr="009D3A12" w:rsidRDefault="00807F29" w:rsidP="00807F29">
      <w:pPr>
        <w:pStyle w:val="enumlev1"/>
      </w:pPr>
      <w:r w:rsidRPr="009D3A12">
        <w:t>–</w:t>
      </w:r>
      <w:r w:rsidRPr="009D3A12">
        <w:tab/>
        <w:t>New information about remote sensing systems were included in several parts of the text.</w:t>
      </w:r>
    </w:p>
    <w:p w:rsidR="00807F29" w:rsidRPr="009D3A12" w:rsidRDefault="00807F29" w:rsidP="00807F29">
      <w:pPr>
        <w:pStyle w:val="enumlev1"/>
      </w:pPr>
      <w:r w:rsidRPr="009D3A12">
        <w:t>–</w:t>
      </w:r>
      <w:r w:rsidRPr="009D3A12">
        <w:tab/>
        <w:t xml:space="preserve">Where appropriate, figures showing historical data were replaced with figures including more up-to-date information. </w:t>
      </w:r>
    </w:p>
    <w:p w:rsidR="00807F29" w:rsidRPr="00035260" w:rsidRDefault="00807F29" w:rsidP="00807F29">
      <w:pPr>
        <w:pStyle w:val="enumlev1"/>
      </w:pPr>
      <w:r w:rsidRPr="009D3A12">
        <w:t>–</w:t>
      </w:r>
      <w:r w:rsidRPr="009D3A12">
        <w:tab/>
        <w:t xml:space="preserve">Table </w:t>
      </w:r>
      <w:proofErr w:type="spellStart"/>
      <w:r w:rsidRPr="009D3A12">
        <w:t>A2</w:t>
      </w:r>
      <w:proofErr w:type="spellEnd"/>
      <w:r w:rsidRPr="009D3A12">
        <w:t>-2 was updated to reflect current mission status.</w:t>
      </w:r>
    </w:p>
    <w:p w:rsidR="004B4C72" w:rsidRPr="0035674D" w:rsidRDefault="004B4C72" w:rsidP="00E238F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35674D">
        <w:rPr>
          <w:u w:val="single"/>
        </w:rPr>
        <w:t xml:space="preserve">Draft </w:t>
      </w:r>
      <w:r>
        <w:rPr>
          <w:u w:val="single"/>
        </w:rPr>
        <w:t>revision of</w:t>
      </w:r>
      <w:r w:rsidRPr="0035674D">
        <w:rPr>
          <w:u w:val="single"/>
        </w:rPr>
        <w:t xml:space="preserve"> Recommendation </w:t>
      </w:r>
      <w:proofErr w:type="spellStart"/>
      <w:r w:rsidRPr="0035674D">
        <w:rPr>
          <w:u w:val="single"/>
        </w:rPr>
        <w:t>ITU</w:t>
      </w:r>
      <w:proofErr w:type="spellEnd"/>
      <w:r w:rsidRPr="0035674D">
        <w:rPr>
          <w:u w:val="single"/>
        </w:rPr>
        <w:t>-R</w:t>
      </w:r>
      <w:r w:rsidR="00035260">
        <w:rPr>
          <w:u w:val="single"/>
        </w:rPr>
        <w:t xml:space="preserve"> </w:t>
      </w:r>
      <w:proofErr w:type="spellStart"/>
      <w:r w:rsidR="00035260">
        <w:rPr>
          <w:u w:val="single"/>
        </w:rPr>
        <w:t>RS.1859</w:t>
      </w:r>
      <w:proofErr w:type="spellEnd"/>
      <w:r w:rsidR="00035260">
        <w:rPr>
          <w:u w:val="single"/>
        </w:rPr>
        <w:t>-0</w:t>
      </w:r>
      <w:r w:rsidRPr="0035674D">
        <w:tab/>
        <w:t xml:space="preserve">Doc. </w:t>
      </w:r>
      <w:r>
        <w:t>7/83(</w:t>
      </w:r>
      <w:proofErr w:type="spellStart"/>
      <w:r>
        <w:t>Rev.</w:t>
      </w:r>
      <w:r w:rsidR="00E238F4">
        <w:t>2</w:t>
      </w:r>
      <w:proofErr w:type="spellEnd"/>
      <w:r>
        <w:t>)</w:t>
      </w:r>
    </w:p>
    <w:p w:rsidR="004B4C72" w:rsidRDefault="00035260" w:rsidP="00FA4F1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035260">
        <w:rPr>
          <w:rFonts w:asciiTheme="minorHAnsi" w:hAnsiTheme="minorHAnsi"/>
          <w:b/>
          <w:bCs/>
          <w:sz w:val="28"/>
          <w:szCs w:val="28"/>
        </w:rPr>
        <w:t>Use of remote sensing systems for data collections to be used in the event of natural disasters and similar emergencies</w:t>
      </w:r>
    </w:p>
    <w:p w:rsidR="00807F29" w:rsidRPr="00F83871" w:rsidRDefault="00807F29" w:rsidP="00807F29">
      <w:r w:rsidRPr="00F22A03">
        <w:t xml:space="preserve">The </w:t>
      </w:r>
      <w:proofErr w:type="spellStart"/>
      <w:r w:rsidRPr="00F22A03">
        <w:rPr>
          <w:i/>
          <w:iCs/>
        </w:rPr>
        <w:t>recognizings</w:t>
      </w:r>
      <w:proofErr w:type="spellEnd"/>
      <w:r w:rsidRPr="00F22A03">
        <w:t xml:space="preserve"> and the </w:t>
      </w:r>
      <w:r w:rsidRPr="00F22A03">
        <w:rPr>
          <w:i/>
          <w:iCs/>
        </w:rPr>
        <w:t>recommends</w:t>
      </w:r>
      <w:r w:rsidRPr="00F22A03">
        <w:t xml:space="preserve"> were clarified, as were other sections of the text. Where appropriate, figures showing historical data were replaced with figures including more up-to-date information. </w:t>
      </w:r>
      <w:r>
        <w:t xml:space="preserve">Keywords were added and the Scope of the Recommendation was revised. </w:t>
      </w:r>
      <w:r w:rsidRPr="00F22A03">
        <w:t>Several examples from satellites that had reached their end-of-life were replaced with e</w:t>
      </w:r>
      <w:r>
        <w:t>xamples from recent satellites.</w:t>
      </w:r>
    </w:p>
    <w:p w:rsidR="004B4C72" w:rsidRPr="0035674D" w:rsidRDefault="004B4C72" w:rsidP="004B4C72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</w:pPr>
    </w:p>
    <w:p w:rsidR="00B1248E" w:rsidRDefault="00B1248E" w:rsidP="0032202E">
      <w:pPr>
        <w:pStyle w:val="Reasons"/>
      </w:pPr>
    </w:p>
    <w:p w:rsidR="003151D0" w:rsidRDefault="00B1248E" w:rsidP="00B1248E">
      <w:pPr>
        <w:jc w:val="center"/>
      </w:pPr>
      <w:r>
        <w:t>______________</w:t>
      </w:r>
      <w:bookmarkStart w:id="3" w:name="ddistribution"/>
      <w:bookmarkEnd w:id="3"/>
    </w:p>
    <w:sectPr w:rsidR="003151D0" w:rsidSect="00031E6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D0" w:rsidRDefault="003151D0">
      <w:r>
        <w:separator/>
      </w:r>
    </w:p>
  </w:endnote>
  <w:endnote w:type="continuationSeparator" w:id="0">
    <w:p w:rsidR="003151D0" w:rsidRDefault="0031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0C" w:rsidRPr="007F4645" w:rsidRDefault="0060580C" w:rsidP="007F4645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0C" w:rsidRPr="007F4645" w:rsidRDefault="0060580C" w:rsidP="007F4645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DB" w:rsidRPr="005E5EB3" w:rsidRDefault="00DB6CDB" w:rsidP="00DB6CDB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D0" w:rsidRDefault="003151D0">
      <w:r>
        <w:t>____________________</w:t>
      </w:r>
    </w:p>
  </w:footnote>
  <w:footnote w:type="continuationSeparator" w:id="0">
    <w:p w:rsidR="003151D0" w:rsidRDefault="0031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22" w:rsidRPr="00E51022" w:rsidRDefault="00E51022" w:rsidP="00E51022">
    <w:pPr>
      <w:pStyle w:val="Header"/>
      <w:jc w:val="center"/>
      <w:rPr>
        <w:rStyle w:val="PageNumber"/>
        <w:sz w:val="18"/>
        <w:szCs w:val="18"/>
      </w:rPr>
    </w:pPr>
    <w:r w:rsidRPr="00E51022">
      <w:rPr>
        <w:sz w:val="18"/>
        <w:szCs w:val="18"/>
      </w:rPr>
      <w:t xml:space="preserve">- </w:t>
    </w:r>
    <w:r w:rsidRPr="00E51022">
      <w:rPr>
        <w:rStyle w:val="PageNumber"/>
        <w:sz w:val="18"/>
        <w:szCs w:val="18"/>
      </w:rPr>
      <w:fldChar w:fldCharType="begin"/>
    </w:r>
    <w:r w:rsidRPr="00E51022">
      <w:rPr>
        <w:rStyle w:val="PageNumber"/>
        <w:sz w:val="18"/>
        <w:szCs w:val="18"/>
      </w:rPr>
      <w:instrText xml:space="preserve"> PAGE </w:instrText>
    </w:r>
    <w:r w:rsidRPr="00E51022">
      <w:rPr>
        <w:rStyle w:val="PageNumber"/>
        <w:sz w:val="18"/>
        <w:szCs w:val="18"/>
      </w:rPr>
      <w:fldChar w:fldCharType="separate"/>
    </w:r>
    <w:r w:rsidR="009A2283">
      <w:rPr>
        <w:rStyle w:val="PageNumber"/>
        <w:noProof/>
        <w:sz w:val="18"/>
        <w:szCs w:val="18"/>
      </w:rPr>
      <w:t>4</w:t>
    </w:r>
    <w:r w:rsidRPr="00E51022">
      <w:rPr>
        <w:rStyle w:val="PageNumber"/>
        <w:sz w:val="18"/>
        <w:szCs w:val="18"/>
      </w:rPr>
      <w:fldChar w:fldCharType="end"/>
    </w:r>
    <w:r w:rsidRPr="00E51022">
      <w:rPr>
        <w:rStyle w:val="PageNumber"/>
        <w:sz w:val="18"/>
        <w:szCs w:val="18"/>
      </w:rPr>
      <w:t xml:space="preserve"> -</w:t>
    </w:r>
  </w:p>
  <w:p w:rsidR="00E915AF" w:rsidRPr="00E51022" w:rsidRDefault="00E915AF" w:rsidP="00E51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D0" w:rsidRPr="003151D0" w:rsidRDefault="003151D0" w:rsidP="003151D0">
    <w:pPr>
      <w:pStyle w:val="Header"/>
      <w:jc w:val="center"/>
      <w:rPr>
        <w:rStyle w:val="PageNumber"/>
        <w:sz w:val="18"/>
        <w:szCs w:val="18"/>
      </w:rPr>
    </w:pPr>
    <w:r w:rsidRPr="003151D0">
      <w:rPr>
        <w:sz w:val="18"/>
        <w:szCs w:val="18"/>
      </w:rPr>
      <w:t xml:space="preserve">- </w:t>
    </w:r>
    <w:r w:rsidRPr="003151D0">
      <w:rPr>
        <w:rStyle w:val="PageNumber"/>
        <w:sz w:val="18"/>
        <w:szCs w:val="18"/>
      </w:rPr>
      <w:fldChar w:fldCharType="begin"/>
    </w:r>
    <w:r w:rsidRPr="003151D0">
      <w:rPr>
        <w:rStyle w:val="PageNumber"/>
        <w:sz w:val="18"/>
        <w:szCs w:val="18"/>
      </w:rPr>
      <w:instrText xml:space="preserve"> PAGE </w:instrText>
    </w:r>
    <w:r w:rsidRPr="003151D0">
      <w:rPr>
        <w:rStyle w:val="PageNumber"/>
        <w:sz w:val="18"/>
        <w:szCs w:val="18"/>
      </w:rPr>
      <w:fldChar w:fldCharType="separate"/>
    </w:r>
    <w:r w:rsidR="009A2283">
      <w:rPr>
        <w:rStyle w:val="PageNumber"/>
        <w:noProof/>
        <w:sz w:val="18"/>
        <w:szCs w:val="18"/>
      </w:rPr>
      <w:t>3</w:t>
    </w:r>
    <w:r w:rsidRPr="003151D0">
      <w:rPr>
        <w:rStyle w:val="PageNumber"/>
        <w:sz w:val="18"/>
        <w:szCs w:val="18"/>
      </w:rPr>
      <w:fldChar w:fldCharType="end"/>
    </w:r>
    <w:r w:rsidRPr="003151D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DB" w:rsidRPr="00EA15B3" w:rsidRDefault="00DB6CDB" w:rsidP="001A477F">
    <w:pPr>
      <w:pStyle w:val="Header"/>
      <w:spacing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1A487DF1" wp14:editId="6A144EA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151D0"/>
    <w:rsid w:val="00006210"/>
    <w:rsid w:val="00006A31"/>
    <w:rsid w:val="00006C82"/>
    <w:rsid w:val="00010E30"/>
    <w:rsid w:val="000154E4"/>
    <w:rsid w:val="00015C76"/>
    <w:rsid w:val="00026CF8"/>
    <w:rsid w:val="0003043E"/>
    <w:rsid w:val="00030BD7"/>
    <w:rsid w:val="00031186"/>
    <w:rsid w:val="00031E64"/>
    <w:rsid w:val="00034340"/>
    <w:rsid w:val="00035260"/>
    <w:rsid w:val="00045A8D"/>
    <w:rsid w:val="0005167A"/>
    <w:rsid w:val="00054E5D"/>
    <w:rsid w:val="00070258"/>
    <w:rsid w:val="000711AA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058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46E40"/>
    <w:rsid w:val="001743D1"/>
    <w:rsid w:val="00187CA3"/>
    <w:rsid w:val="00196710"/>
    <w:rsid w:val="00197324"/>
    <w:rsid w:val="001A477F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621E"/>
    <w:rsid w:val="002302B3"/>
    <w:rsid w:val="00230C66"/>
    <w:rsid w:val="00235A29"/>
    <w:rsid w:val="00241526"/>
    <w:rsid w:val="002443A2"/>
    <w:rsid w:val="00266E74"/>
    <w:rsid w:val="00282374"/>
    <w:rsid w:val="00283C3B"/>
    <w:rsid w:val="00284C1C"/>
    <w:rsid w:val="002861E6"/>
    <w:rsid w:val="00287D18"/>
    <w:rsid w:val="002A2618"/>
    <w:rsid w:val="002A5DD7"/>
    <w:rsid w:val="002B0CAC"/>
    <w:rsid w:val="002D1AEA"/>
    <w:rsid w:val="002D5A15"/>
    <w:rsid w:val="002D5BDD"/>
    <w:rsid w:val="002E3D27"/>
    <w:rsid w:val="002F0890"/>
    <w:rsid w:val="002F2531"/>
    <w:rsid w:val="002F4967"/>
    <w:rsid w:val="00311831"/>
    <w:rsid w:val="003151D0"/>
    <w:rsid w:val="00316935"/>
    <w:rsid w:val="003266ED"/>
    <w:rsid w:val="003370B8"/>
    <w:rsid w:val="00345D38"/>
    <w:rsid w:val="003463AE"/>
    <w:rsid w:val="00352097"/>
    <w:rsid w:val="0035674D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0D"/>
    <w:rsid w:val="003E504F"/>
    <w:rsid w:val="003E78D6"/>
    <w:rsid w:val="003F39EC"/>
    <w:rsid w:val="00400573"/>
    <w:rsid w:val="004007A3"/>
    <w:rsid w:val="0040429A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050C"/>
    <w:rsid w:val="004A4496"/>
    <w:rsid w:val="004B11AB"/>
    <w:rsid w:val="004B4C72"/>
    <w:rsid w:val="004B7C9A"/>
    <w:rsid w:val="004C56DA"/>
    <w:rsid w:val="004C6779"/>
    <w:rsid w:val="004C6E10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5F36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483F"/>
    <w:rsid w:val="005D3669"/>
    <w:rsid w:val="005E5EB3"/>
    <w:rsid w:val="005F3CB6"/>
    <w:rsid w:val="005F657C"/>
    <w:rsid w:val="00602D53"/>
    <w:rsid w:val="006047E5"/>
    <w:rsid w:val="0060580C"/>
    <w:rsid w:val="00635DDE"/>
    <w:rsid w:val="006402A9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138"/>
    <w:rsid w:val="00782354"/>
    <w:rsid w:val="007921A7"/>
    <w:rsid w:val="007B3DB1"/>
    <w:rsid w:val="007C1EDD"/>
    <w:rsid w:val="007C4AB2"/>
    <w:rsid w:val="007C5012"/>
    <w:rsid w:val="007D183E"/>
    <w:rsid w:val="007D43D0"/>
    <w:rsid w:val="007E1833"/>
    <w:rsid w:val="007E3F13"/>
    <w:rsid w:val="007F4645"/>
    <w:rsid w:val="007F751A"/>
    <w:rsid w:val="00800012"/>
    <w:rsid w:val="0080261F"/>
    <w:rsid w:val="00806160"/>
    <w:rsid w:val="00807F29"/>
    <w:rsid w:val="008143A4"/>
    <w:rsid w:val="0081513E"/>
    <w:rsid w:val="00854131"/>
    <w:rsid w:val="0085652D"/>
    <w:rsid w:val="0087694B"/>
    <w:rsid w:val="00880F4D"/>
    <w:rsid w:val="00892B9F"/>
    <w:rsid w:val="008B35A3"/>
    <w:rsid w:val="008B37E1"/>
    <w:rsid w:val="008B45F8"/>
    <w:rsid w:val="008B593F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3CBF"/>
    <w:rsid w:val="00955B3B"/>
    <w:rsid w:val="009608DD"/>
    <w:rsid w:val="00963D9D"/>
    <w:rsid w:val="0098013E"/>
    <w:rsid w:val="00981B54"/>
    <w:rsid w:val="009842C3"/>
    <w:rsid w:val="009A009A"/>
    <w:rsid w:val="009A2283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76E2"/>
    <w:rsid w:val="00A119E6"/>
    <w:rsid w:val="00A1522E"/>
    <w:rsid w:val="00A20FBC"/>
    <w:rsid w:val="00A31370"/>
    <w:rsid w:val="00A34D6F"/>
    <w:rsid w:val="00A364FB"/>
    <w:rsid w:val="00A41F91"/>
    <w:rsid w:val="00A42A95"/>
    <w:rsid w:val="00A56187"/>
    <w:rsid w:val="00A63355"/>
    <w:rsid w:val="00A7596D"/>
    <w:rsid w:val="00A963DF"/>
    <w:rsid w:val="00AC0C22"/>
    <w:rsid w:val="00AC3896"/>
    <w:rsid w:val="00AD2CF2"/>
    <w:rsid w:val="00AE2D88"/>
    <w:rsid w:val="00AE6F6F"/>
    <w:rsid w:val="00AE72D6"/>
    <w:rsid w:val="00AE750E"/>
    <w:rsid w:val="00AF3325"/>
    <w:rsid w:val="00AF34D9"/>
    <w:rsid w:val="00AF6DFE"/>
    <w:rsid w:val="00AF70DA"/>
    <w:rsid w:val="00B019D3"/>
    <w:rsid w:val="00B1248E"/>
    <w:rsid w:val="00B310FD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75C0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2C65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5C88"/>
    <w:rsid w:val="00D6790C"/>
    <w:rsid w:val="00D73277"/>
    <w:rsid w:val="00D76586"/>
    <w:rsid w:val="00D82657"/>
    <w:rsid w:val="00D8330F"/>
    <w:rsid w:val="00D87E20"/>
    <w:rsid w:val="00DA4037"/>
    <w:rsid w:val="00DB6CDB"/>
    <w:rsid w:val="00DE66A5"/>
    <w:rsid w:val="00DF170E"/>
    <w:rsid w:val="00DF2B50"/>
    <w:rsid w:val="00E042FB"/>
    <w:rsid w:val="00E04C86"/>
    <w:rsid w:val="00E17344"/>
    <w:rsid w:val="00E20F30"/>
    <w:rsid w:val="00E2189C"/>
    <w:rsid w:val="00E21F47"/>
    <w:rsid w:val="00E238F4"/>
    <w:rsid w:val="00E25BB1"/>
    <w:rsid w:val="00E27BBA"/>
    <w:rsid w:val="00E30E3F"/>
    <w:rsid w:val="00E35E8F"/>
    <w:rsid w:val="00E428AB"/>
    <w:rsid w:val="00E438E8"/>
    <w:rsid w:val="00E453A3"/>
    <w:rsid w:val="00E51022"/>
    <w:rsid w:val="00E520E2"/>
    <w:rsid w:val="00E530C4"/>
    <w:rsid w:val="00E54AD0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57B6"/>
    <w:rsid w:val="00F914DD"/>
    <w:rsid w:val="00FA2358"/>
    <w:rsid w:val="00FA4F15"/>
    <w:rsid w:val="00FB2592"/>
    <w:rsid w:val="00FB2810"/>
    <w:rsid w:val="00FB7A2C"/>
    <w:rsid w:val="00FC2947"/>
    <w:rsid w:val="00FD60B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9EA76A1B-65B4-4DF0-9665-D3381E76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151D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3151D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151D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3151D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3151D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51D0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151D0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151D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3151D0"/>
    <w:rPr>
      <w:color w:val="800080" w:themeColor="followedHyperlink"/>
      <w:u w:val="single"/>
    </w:rPr>
  </w:style>
  <w:style w:type="paragraph" w:customStyle="1" w:styleId="Summary">
    <w:name w:val="Summary"/>
    <w:basedOn w:val="Normal"/>
    <w:next w:val="Normal"/>
    <w:autoRedefine/>
    <w:rsid w:val="00A364FB"/>
    <w:pPr>
      <w:spacing w:before="120" w:after="480" w:line="240" w:lineRule="auto"/>
    </w:pPr>
    <w:rPr>
      <w:rFonts w:asciiTheme="minorHAnsi" w:hAnsiTheme="minorHAnsi" w:cs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50E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F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807F29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B124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5-SG07-C-0080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7-C-0079/en" TargetMode="External"/><Relationship Id="rId17" Type="http://schemas.openxmlformats.org/officeDocument/2006/relationships/hyperlink" Target="https://www.itu.int/md/R15-sg07-C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7-C-0083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7-C-0078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7-C-0082/e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R15-SG07-C-0077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5-SG07-C-0081/en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AE4B-51CC-4AD2-9649-A132C422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839</Words>
  <Characters>5893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6719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25</cp:revision>
  <cp:lastPrinted>2018-10-11T08:29:00Z</cp:lastPrinted>
  <dcterms:created xsi:type="dcterms:W3CDTF">2018-10-10T12:20:00Z</dcterms:created>
  <dcterms:modified xsi:type="dcterms:W3CDTF">2018-10-18T09:13:00Z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