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DD53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DD5313">
              <w:rPr>
                <w:rFonts w:eastAsiaTheme="minorEastAsia" w:hint="cs"/>
                <w:rtl/>
                <w:lang w:eastAsia="zh-CN" w:bidi="ar-AE"/>
              </w:rPr>
              <w:t>الرسالة الإدارية المعممة</w:t>
            </w:r>
          </w:p>
          <w:p w:rsidR="00AF70F6" w:rsidRPr="00AF70F6" w:rsidRDefault="00DD5313" w:rsidP="00DD53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Pr>
                <w:rFonts w:eastAsiaTheme="minorEastAsia"/>
                <w:b/>
                <w:bCs/>
                <w:lang w:val="en-GB" w:eastAsia="zh-CN" w:bidi="ar-SY"/>
              </w:rPr>
              <w:t>CACE</w:t>
            </w:r>
            <w:r w:rsidR="00AF70F6" w:rsidRPr="00AF70F6">
              <w:rPr>
                <w:rFonts w:eastAsiaTheme="minorEastAsia"/>
                <w:b/>
                <w:bCs/>
                <w:lang w:val="en-GB" w:eastAsia="zh-CN" w:bidi="ar-SY"/>
              </w:rPr>
              <w:t>/</w:t>
            </w:r>
            <w:r>
              <w:rPr>
                <w:rFonts w:eastAsiaTheme="minorEastAsia"/>
                <w:b/>
                <w:bCs/>
                <w:lang w:eastAsia="zh-CN" w:bidi="ar-SY"/>
              </w:rPr>
              <w:t>872</w:t>
            </w:r>
          </w:p>
        </w:tc>
        <w:tc>
          <w:tcPr>
            <w:tcW w:w="2293" w:type="pct"/>
            <w:shd w:val="clear" w:color="auto" w:fill="auto"/>
          </w:tcPr>
          <w:p w:rsidR="00AF70F6" w:rsidRPr="00AF70F6" w:rsidRDefault="00DD5313" w:rsidP="00DD53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19</w:t>
            </w:r>
            <w:r w:rsidR="00AF70F6" w:rsidRPr="00AF70F6">
              <w:rPr>
                <w:rFonts w:eastAsiaTheme="minorEastAsia" w:hint="cs"/>
                <w:rtl/>
                <w:lang w:eastAsia="zh-CN" w:bidi="ar-SY"/>
              </w:rPr>
              <w:t xml:space="preserve"> </w:t>
            </w:r>
            <w:r>
              <w:rPr>
                <w:rFonts w:eastAsiaTheme="minorEastAsia" w:hint="cs"/>
                <w:rtl/>
                <w:lang w:eastAsia="zh-CN" w:bidi="ar-SY"/>
              </w:rPr>
              <w:t>أكتوبر</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1F2ED3">
              <w:rPr>
                <w:rFonts w:eastAsiaTheme="minorEastAsia"/>
                <w:lang w:eastAsia="zh-CN" w:bidi="ar-SY"/>
              </w:rPr>
              <w:t>8</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EB35B6" w:rsidP="00EB35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FE7441">
              <w:rPr>
                <w:rFonts w:eastAsiaTheme="minorEastAsia"/>
                <w:b/>
                <w:bCs/>
                <w:w w:val="115"/>
                <w:rtl/>
                <w:lang w:eastAsia="zh-CN"/>
              </w:rPr>
              <w:t>إلى إدارات الدول الأعضاء في الاتحاد وأعضاء قطاع الاتصالات الراديوية</w:t>
            </w:r>
            <w:r w:rsidRPr="00FE7441">
              <w:rPr>
                <w:rFonts w:eastAsiaTheme="minorEastAsia" w:hint="cs"/>
                <w:b/>
                <w:bCs/>
                <w:w w:val="115"/>
                <w:rtl/>
                <w:lang w:eastAsia="zh-CN"/>
              </w:rPr>
              <w:t xml:space="preserve"> و</w:t>
            </w:r>
            <w:r w:rsidRPr="00FE7441">
              <w:rPr>
                <w:rFonts w:eastAsiaTheme="minorEastAsia"/>
                <w:b/>
                <w:bCs/>
                <w:w w:val="115"/>
                <w:rtl/>
                <w:lang w:eastAsia="zh-CN"/>
              </w:rPr>
              <w:t>المنتسبين إليه</w:t>
            </w:r>
            <w:r w:rsidRPr="00EB35B6">
              <w:rPr>
                <w:rFonts w:eastAsiaTheme="minorEastAsia"/>
                <w:b/>
                <w:bCs/>
                <w:rtl/>
                <w:lang w:eastAsia="zh-CN"/>
              </w:rPr>
              <w:br/>
            </w:r>
            <w:r w:rsidRPr="00EB35B6">
              <w:rPr>
                <w:rFonts w:eastAsiaTheme="minorEastAsia"/>
                <w:b/>
                <w:bCs/>
                <w:rtl/>
                <w:lang w:eastAsia="zh-CN" w:bidi="ar-EG"/>
              </w:rPr>
              <w:t xml:space="preserve">المشاركين في أعمال لجنة الدراسات </w:t>
            </w:r>
            <w:r>
              <w:rPr>
                <w:rFonts w:eastAsiaTheme="minorEastAsia"/>
                <w:b/>
                <w:bCs/>
                <w:lang w:val="en-GB" w:eastAsia="zh-CN"/>
              </w:rPr>
              <w:t>7</w:t>
            </w:r>
            <w:r w:rsidRPr="00EB35B6">
              <w:rPr>
                <w:rFonts w:eastAsiaTheme="minorEastAsia"/>
                <w:b/>
                <w:bCs/>
                <w:rtl/>
                <w:lang w:eastAsia="zh-CN" w:bidi="ar-EG"/>
              </w:rPr>
              <w:t xml:space="preserve"> للاتصالات الراديوية</w:t>
            </w:r>
            <w:r w:rsidRPr="00EB35B6">
              <w:rPr>
                <w:rFonts w:eastAsiaTheme="minorEastAsia" w:hint="cs"/>
                <w:b/>
                <w:bCs/>
                <w:rtl/>
                <w:lang w:eastAsia="zh-CN" w:bidi="ar-EG"/>
              </w:rPr>
              <w:t xml:space="preserve"> والهيئات الأكاديمية المنضمة إلى الاتحاد</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EB35B6" w:rsidRPr="008D3F8E" w:rsidRDefault="00EB35B6" w:rsidP="00FE7441">
            <w:pPr>
              <w:spacing w:before="60" w:after="60" w:line="340" w:lineRule="exact"/>
              <w:rPr>
                <w:b/>
                <w:bCs/>
                <w:rtl/>
                <w:lang w:bidi="ar-EG"/>
              </w:rPr>
            </w:pPr>
            <w:r w:rsidRPr="008D3F8E">
              <w:rPr>
                <w:b/>
                <w:bCs/>
                <w:rtl/>
                <w:lang w:bidi="ar-EG"/>
              </w:rPr>
              <w:t xml:space="preserve">لجنة الدراسات </w:t>
            </w:r>
            <w:r>
              <w:rPr>
                <w:b/>
                <w:bCs/>
                <w:lang w:bidi="ar-SY"/>
              </w:rPr>
              <w:t>7</w:t>
            </w:r>
            <w:r w:rsidRPr="008D3F8E">
              <w:rPr>
                <w:b/>
                <w:bCs/>
                <w:rtl/>
                <w:lang w:bidi="ar-EG"/>
              </w:rPr>
              <w:t xml:space="preserve"> للاتصالات الراديوي</w:t>
            </w:r>
            <w:r w:rsidRPr="008D3F8E">
              <w:rPr>
                <w:rFonts w:hint="cs"/>
                <w:b/>
                <w:bCs/>
                <w:rtl/>
                <w:lang w:bidi="ar-EG"/>
              </w:rPr>
              <w:t>ة</w:t>
            </w:r>
            <w:r>
              <w:rPr>
                <w:rFonts w:hint="cs"/>
                <w:b/>
                <w:bCs/>
                <w:rtl/>
                <w:lang w:bidi="ar-EG"/>
              </w:rPr>
              <w:t xml:space="preserve"> (</w:t>
            </w:r>
            <w:r w:rsidR="00FE7441">
              <w:rPr>
                <w:rFonts w:hint="cs"/>
                <w:b/>
                <w:bCs/>
                <w:rtl/>
                <w:lang w:bidi="ar-EG"/>
              </w:rPr>
              <w:t>خدمات العلوم</w:t>
            </w:r>
            <w:r w:rsidRPr="00BF230B">
              <w:rPr>
                <w:rFonts w:hint="cs"/>
                <w:b/>
                <w:bCs/>
                <w:rtl/>
                <w:lang w:bidi="ar-EG"/>
              </w:rPr>
              <w:t>)</w:t>
            </w:r>
          </w:p>
          <w:p w:rsidR="00AF70F6" w:rsidRPr="00EB35B6" w:rsidRDefault="00EB35B6" w:rsidP="00EB35B6">
            <w:pPr>
              <w:tabs>
                <w:tab w:val="left" w:pos="386"/>
              </w:tabs>
              <w:spacing w:before="60" w:after="60" w:line="340" w:lineRule="exact"/>
              <w:ind w:left="386" w:hanging="386"/>
              <w:rPr>
                <w:b/>
                <w:bCs/>
                <w:spacing w:val="6"/>
                <w:lang w:bidi="ar-EG"/>
              </w:rPr>
            </w:pPr>
            <w:r w:rsidRPr="00CC5868">
              <w:rPr>
                <w:rFonts w:hint="cs"/>
                <w:b/>
                <w:bCs/>
                <w:spacing w:val="6"/>
                <w:rtl/>
                <w:lang w:bidi="ar-EG"/>
              </w:rPr>
              <w:t>-</w:t>
            </w:r>
            <w:r w:rsidRPr="00CC5868">
              <w:rPr>
                <w:b/>
                <w:bCs/>
                <w:spacing w:val="6"/>
                <w:rtl/>
                <w:lang w:bidi="ar-EG"/>
              </w:rPr>
              <w:tab/>
            </w:r>
            <w:r w:rsidRPr="00CC5868">
              <w:rPr>
                <w:rFonts w:hint="cs"/>
                <w:b/>
                <w:bCs/>
                <w:spacing w:val="6"/>
                <w:rtl/>
                <w:lang w:bidi="ar-EG"/>
              </w:rPr>
              <w:t xml:space="preserve">اقتراح للموافقة على </w:t>
            </w:r>
            <w:r w:rsidRPr="00BF230B">
              <w:rPr>
                <w:rFonts w:hint="cs"/>
                <w:b/>
                <w:bCs/>
                <w:spacing w:val="6"/>
                <w:rtl/>
                <w:lang w:bidi="ar-EG"/>
              </w:rPr>
              <w:t>مشاريع</w:t>
            </w:r>
            <w:r>
              <w:rPr>
                <w:rFonts w:hint="cs"/>
                <w:b/>
                <w:bCs/>
                <w:spacing w:val="6"/>
                <w:rtl/>
                <w:lang w:bidi="ar-EG"/>
              </w:rPr>
              <w:t xml:space="preserve"> </w:t>
            </w:r>
            <w:r w:rsidR="00E63E5C">
              <w:rPr>
                <w:rFonts w:hint="cs"/>
                <w:b/>
                <w:bCs/>
                <w:spacing w:val="6"/>
                <w:rtl/>
                <w:lang w:bidi="ar-EG"/>
              </w:rPr>
              <w:t>مراجَعة</w:t>
            </w:r>
            <w:r w:rsidRPr="00CC5868">
              <w:rPr>
                <w:rFonts w:hint="cs"/>
                <w:b/>
                <w:bCs/>
                <w:spacing w:val="6"/>
                <w:rtl/>
                <w:lang w:bidi="ar-EG"/>
              </w:rPr>
              <w:t xml:space="preserve"> </w:t>
            </w:r>
            <w:r>
              <w:rPr>
                <w:b/>
                <w:bCs/>
                <w:spacing w:val="6"/>
                <w:lang w:bidi="ar-EG"/>
              </w:rPr>
              <w:t>7</w:t>
            </w:r>
            <w:r w:rsidRPr="00CC5868">
              <w:rPr>
                <w:rFonts w:hint="cs"/>
                <w:b/>
                <w:bCs/>
                <w:spacing w:val="6"/>
                <w:rtl/>
                <w:lang w:bidi="ar-EG"/>
              </w:rPr>
              <w:t xml:space="preserve"> توصيات لقطاع الاتصالات الراديوية</w:t>
            </w:r>
          </w:p>
        </w:tc>
      </w:tr>
    </w:tbl>
    <w:p w:rsidR="00EB35B6" w:rsidRPr="00543765" w:rsidRDefault="00EB35B6" w:rsidP="00C653F4">
      <w:pPr>
        <w:spacing w:before="1080"/>
        <w:rPr>
          <w:spacing w:val="4"/>
          <w:rtl/>
          <w:lang w:bidi="ar-EG"/>
        </w:rPr>
      </w:pPr>
      <w:r w:rsidRPr="00543765">
        <w:rPr>
          <w:rFonts w:hint="cs"/>
          <w:spacing w:val="4"/>
          <w:rtl/>
          <w:lang w:bidi="ar-EG"/>
        </w:rPr>
        <w:t xml:space="preserve">اعتمدت لجنة الدراسات </w:t>
      </w:r>
      <w:r>
        <w:rPr>
          <w:spacing w:val="4"/>
        </w:rPr>
        <w:t>7</w:t>
      </w:r>
      <w:r w:rsidRPr="007D3A96">
        <w:rPr>
          <w:rFonts w:hint="cs"/>
          <w:spacing w:val="4"/>
          <w:rtl/>
          <w:lang w:bidi="ar-EG"/>
        </w:rPr>
        <w:t xml:space="preserve"> </w:t>
      </w:r>
      <w:r w:rsidRPr="00543765">
        <w:rPr>
          <w:rFonts w:hint="cs"/>
          <w:spacing w:val="4"/>
          <w:rtl/>
          <w:lang w:bidi="ar-EG"/>
        </w:rPr>
        <w:t>للاتصالات الراديوية في اجتماع</w:t>
      </w:r>
      <w:r w:rsidR="00BF230B">
        <w:rPr>
          <w:rFonts w:hint="cs"/>
          <w:spacing w:val="4"/>
          <w:rtl/>
          <w:lang w:bidi="ar-EG"/>
        </w:rPr>
        <w:t>ي</w:t>
      </w:r>
      <w:r w:rsidRPr="00543765">
        <w:rPr>
          <w:rFonts w:hint="cs"/>
          <w:spacing w:val="4"/>
          <w:rtl/>
          <w:lang w:bidi="ar-EG"/>
        </w:rPr>
        <w:t>ها المنعقد</w:t>
      </w:r>
      <w:r w:rsidR="00BF230B">
        <w:rPr>
          <w:rFonts w:hint="cs"/>
          <w:spacing w:val="4"/>
          <w:rtl/>
          <w:lang w:bidi="ar-EG"/>
        </w:rPr>
        <w:t>ين</w:t>
      </w:r>
      <w:r w:rsidRPr="00543765">
        <w:rPr>
          <w:rFonts w:hint="cs"/>
          <w:spacing w:val="4"/>
          <w:rtl/>
          <w:lang w:bidi="ar-EG"/>
        </w:rPr>
        <w:t xml:space="preserve"> </w:t>
      </w:r>
      <w:r w:rsidR="00BF230B">
        <w:rPr>
          <w:rFonts w:hint="cs"/>
          <w:spacing w:val="4"/>
          <w:rtl/>
          <w:lang w:bidi="ar-EG"/>
        </w:rPr>
        <w:t>يوميْ</w:t>
      </w:r>
      <w:r w:rsidRPr="00543765">
        <w:rPr>
          <w:rFonts w:hint="cs"/>
          <w:spacing w:val="4"/>
          <w:rtl/>
          <w:lang w:bidi="ar-EG"/>
        </w:rPr>
        <w:t xml:space="preserve"> </w:t>
      </w:r>
      <w:r>
        <w:rPr>
          <w:spacing w:val="4"/>
        </w:rPr>
        <w:t>18</w:t>
      </w:r>
      <w:r w:rsidRPr="00543765">
        <w:rPr>
          <w:rFonts w:hint="cs"/>
          <w:b/>
          <w:bCs/>
          <w:spacing w:val="4"/>
          <w:rtl/>
          <w:lang w:bidi="ar-EG"/>
        </w:rPr>
        <w:t xml:space="preserve"> </w:t>
      </w:r>
      <w:r w:rsidR="00BF230B">
        <w:rPr>
          <w:rFonts w:hint="cs"/>
          <w:spacing w:val="4"/>
          <w:rtl/>
          <w:lang w:bidi="ar-EG"/>
        </w:rPr>
        <w:t>و</w:t>
      </w:r>
      <w:r>
        <w:rPr>
          <w:spacing w:val="4"/>
        </w:rPr>
        <w:t>26</w:t>
      </w:r>
      <w:r w:rsidRPr="00543765">
        <w:rPr>
          <w:rFonts w:hint="cs"/>
          <w:spacing w:val="4"/>
          <w:rtl/>
          <w:lang w:bidi="ar-EG"/>
        </w:rPr>
        <w:t xml:space="preserve"> </w:t>
      </w:r>
      <w:r>
        <w:rPr>
          <w:rFonts w:hint="cs"/>
          <w:spacing w:val="4"/>
          <w:rtl/>
          <w:lang w:bidi="ar-EG"/>
        </w:rPr>
        <w:t xml:space="preserve">سبتمبر </w:t>
      </w:r>
      <w:r w:rsidRPr="00543765">
        <w:rPr>
          <w:spacing w:val="4"/>
        </w:rPr>
        <w:t>201</w:t>
      </w:r>
      <w:r>
        <w:rPr>
          <w:spacing w:val="4"/>
        </w:rPr>
        <w:t>8</w:t>
      </w:r>
      <w:r w:rsidRPr="00543765">
        <w:rPr>
          <w:rFonts w:hint="cs"/>
          <w:spacing w:val="4"/>
          <w:rtl/>
          <w:lang w:bidi="ar-EG"/>
        </w:rPr>
        <w:t xml:space="preserve">، </w:t>
      </w:r>
      <w:r w:rsidR="00852389">
        <w:rPr>
          <w:rFonts w:hint="cs"/>
          <w:spacing w:val="4"/>
          <w:rtl/>
          <w:lang w:bidi="ar-EG"/>
        </w:rPr>
        <w:t xml:space="preserve">نصوص </w:t>
      </w:r>
      <w:r w:rsidRPr="00BF230B">
        <w:rPr>
          <w:rFonts w:hint="cs"/>
          <w:spacing w:val="4"/>
          <w:rtl/>
          <w:lang w:bidi="ar-EG"/>
        </w:rPr>
        <w:t>مشاريع</w:t>
      </w:r>
      <w:r w:rsidRPr="00543765">
        <w:rPr>
          <w:rFonts w:hint="cs"/>
          <w:spacing w:val="4"/>
          <w:rtl/>
          <w:lang w:bidi="ar-EG"/>
        </w:rPr>
        <w:t xml:space="preserve"> </w:t>
      </w:r>
      <w:r w:rsidR="00E63E5C">
        <w:rPr>
          <w:rFonts w:hint="cs"/>
          <w:spacing w:val="4"/>
          <w:rtl/>
          <w:lang w:bidi="ar-EG"/>
        </w:rPr>
        <w:t>مراجَعة</w:t>
      </w:r>
      <w:r w:rsidRPr="00543765">
        <w:rPr>
          <w:rFonts w:hint="cs"/>
          <w:spacing w:val="4"/>
          <w:rtl/>
          <w:lang w:bidi="ar-EG"/>
        </w:rPr>
        <w:t xml:space="preserve"> </w:t>
      </w:r>
      <w:r>
        <w:rPr>
          <w:spacing w:val="4"/>
        </w:rPr>
        <w:t>7</w:t>
      </w:r>
      <w:r w:rsidRPr="00543765">
        <w:rPr>
          <w:rFonts w:hint="cs"/>
          <w:spacing w:val="4"/>
          <w:rtl/>
          <w:lang w:bidi="ar-EG"/>
        </w:rPr>
        <w:t xml:space="preserve"> توصيات لقطاع الاتصالات الراديوية واتفقت على تطبيق إجراء القرار</w:t>
      </w:r>
      <w:r w:rsidRPr="00543765">
        <w:rPr>
          <w:rFonts w:hint="eastAsia"/>
          <w:spacing w:val="4"/>
          <w:rtl/>
          <w:lang w:bidi="ar-EG"/>
        </w:rPr>
        <w:t> </w:t>
      </w:r>
      <w:r w:rsidRPr="00543765">
        <w:rPr>
          <w:spacing w:val="4"/>
          <w:lang w:val="en-GB"/>
        </w:rPr>
        <w:t>ITU</w:t>
      </w:r>
      <w:r w:rsidRPr="00543765">
        <w:rPr>
          <w:spacing w:val="4"/>
          <w:lang w:val="en-GB"/>
        </w:rPr>
        <w:noBreakHyphen/>
        <w:t>R 1</w:t>
      </w:r>
      <w:r w:rsidRPr="00543765">
        <w:rPr>
          <w:spacing w:val="4"/>
          <w:lang w:val="en-GB"/>
        </w:rPr>
        <w:noBreakHyphen/>
        <w:t>7</w:t>
      </w:r>
      <w:r w:rsidRPr="00543765">
        <w:rPr>
          <w:rFonts w:hint="cs"/>
          <w:spacing w:val="4"/>
          <w:rtl/>
          <w:lang w:bidi="ar-EG"/>
        </w:rPr>
        <w:t xml:space="preserve"> (انظر</w:t>
      </w:r>
      <w:r w:rsidRPr="00543765">
        <w:rPr>
          <w:rFonts w:hint="eastAsia"/>
          <w:spacing w:val="4"/>
          <w:rtl/>
          <w:lang w:bidi="ar-EG"/>
        </w:rPr>
        <w:t> </w:t>
      </w:r>
      <w:r w:rsidRPr="00543765">
        <w:rPr>
          <w:rFonts w:hint="cs"/>
          <w:spacing w:val="4"/>
          <w:rtl/>
          <w:lang w:bidi="ar-EG"/>
        </w:rPr>
        <w:t>الفقرة </w:t>
      </w:r>
      <w:r w:rsidRPr="00543765">
        <w:rPr>
          <w:spacing w:val="4"/>
        </w:rPr>
        <w:t>3.2.6.A2</w:t>
      </w:r>
      <w:r w:rsidRPr="00543765">
        <w:rPr>
          <w:rFonts w:hint="cs"/>
          <w:spacing w:val="4"/>
          <w:rtl/>
          <w:lang w:bidi="ar-EG"/>
        </w:rPr>
        <w:t xml:space="preserve">) المتعلق بالموافقة على التوصيات بالتشاور. </w:t>
      </w:r>
      <w:r w:rsidR="00266144">
        <w:rPr>
          <w:rFonts w:hint="cs"/>
          <w:spacing w:val="4"/>
          <w:rtl/>
          <w:lang w:bidi="ar-EG"/>
        </w:rPr>
        <w:t>وترد في الملحق بهذه الرسالة</w:t>
      </w:r>
      <w:r w:rsidRPr="00543765">
        <w:rPr>
          <w:rFonts w:hint="cs"/>
          <w:spacing w:val="4"/>
          <w:rtl/>
          <w:lang w:bidi="ar-EG"/>
        </w:rPr>
        <w:t xml:space="preserve"> عناوين مشاريع التوصيات وملخصاتها. ويرجى من أي دولة عضو تعترض على الموافقة على مشروع توصية أن تخبر المدير ورئيس لجنة الدراسات بأسباب</w:t>
      </w:r>
      <w:r>
        <w:rPr>
          <w:rFonts w:hint="eastAsia"/>
          <w:spacing w:val="4"/>
          <w:rtl/>
          <w:lang w:bidi="ar-EG"/>
        </w:rPr>
        <w:t> </w:t>
      </w:r>
      <w:r w:rsidRPr="00543765">
        <w:rPr>
          <w:rFonts w:hint="cs"/>
          <w:spacing w:val="4"/>
          <w:rtl/>
          <w:lang w:bidi="ar-EG"/>
        </w:rPr>
        <w:t>اعتراضها.</w:t>
      </w:r>
    </w:p>
    <w:p w:rsidR="00EB35B6" w:rsidRDefault="00EB35B6" w:rsidP="00EB35B6">
      <w:pPr>
        <w:rPr>
          <w:rtl/>
          <w:lang w:bidi="ar-EG"/>
        </w:rPr>
      </w:pPr>
      <w:r w:rsidRPr="00FF6507">
        <w:rPr>
          <w:rFonts w:hint="cs"/>
          <w:rtl/>
          <w:lang w:bidi="ar-EG"/>
        </w:rPr>
        <w:t>وبالنظر إلى أحكام الفقرة </w:t>
      </w:r>
      <w:r>
        <w:t>3.2.6.A2</w:t>
      </w:r>
      <w:r w:rsidRPr="00FF6507">
        <w:rPr>
          <w:rFonts w:hint="cs"/>
          <w:rtl/>
          <w:lang w:bidi="ar-EG"/>
        </w:rPr>
        <w:t xml:space="preserve"> من القرار </w:t>
      </w:r>
      <w:r w:rsidRPr="00FF6507">
        <w:rPr>
          <w:lang w:val="en-GB"/>
        </w:rPr>
        <w:t>ITU</w:t>
      </w:r>
      <w:r w:rsidRPr="00FF6507">
        <w:rPr>
          <w:lang w:val="en-GB"/>
        </w:rPr>
        <w:noBreakHyphen/>
        <w:t>R 1</w:t>
      </w:r>
      <w:r w:rsidRPr="00FF6507">
        <w:rPr>
          <w:lang w:val="en-GB"/>
        </w:rPr>
        <w:noBreakHyphen/>
      </w:r>
      <w:r>
        <w:rPr>
          <w:lang w:val="en-GB"/>
        </w:rPr>
        <w:t>7</w:t>
      </w:r>
      <w:r w:rsidRPr="00FF6507">
        <w:rPr>
          <w:rFonts w:hint="cs"/>
          <w:rtl/>
          <w:lang w:bidi="ar-EG"/>
        </w:rPr>
        <w:t>، يرجى من الدول الأعضاء إبلاغ الأمانة </w:t>
      </w:r>
      <w:r w:rsidRPr="00FF6507">
        <w:t>(</w:t>
      </w:r>
      <w:hyperlink r:id="rId10" w:history="1">
        <w:r w:rsidRPr="00FF6507">
          <w:rPr>
            <w:rStyle w:val="Hyperlink"/>
            <w:lang w:val="en-GB"/>
          </w:rPr>
          <w:t>brsgd@itu.int</w:t>
        </w:r>
      </w:hyperlink>
      <w:r w:rsidRPr="00FF6507">
        <w:t>)</w:t>
      </w:r>
      <w:r w:rsidRPr="00FF6507">
        <w:rPr>
          <w:rFonts w:hint="cs"/>
          <w:rtl/>
          <w:lang w:bidi="ar-EG"/>
        </w:rPr>
        <w:t xml:space="preserve"> </w:t>
      </w:r>
      <w:r>
        <w:rPr>
          <w:rFonts w:hint="cs"/>
          <w:rtl/>
          <w:lang w:bidi="ar-EG"/>
        </w:rPr>
        <w:t xml:space="preserve">قبل </w:t>
      </w:r>
      <w:r>
        <w:rPr>
          <w:u w:val="single"/>
          <w:lang w:bidi="ar-EG"/>
        </w:rPr>
        <w:t>19</w:t>
      </w:r>
      <w:r>
        <w:rPr>
          <w:rFonts w:hint="eastAsia"/>
          <w:u w:val="single"/>
          <w:rtl/>
          <w:lang w:bidi="ar-EG"/>
        </w:rPr>
        <w:t> </w:t>
      </w:r>
      <w:r>
        <w:rPr>
          <w:rFonts w:hint="cs"/>
          <w:u w:val="single"/>
          <w:rtl/>
          <w:lang w:bidi="ar-EG"/>
        </w:rPr>
        <w:t xml:space="preserve">ديسمبر </w:t>
      </w:r>
      <w:r>
        <w:rPr>
          <w:u w:val="single"/>
          <w:lang w:bidi="ar-EG"/>
        </w:rPr>
        <w:t>2018</w:t>
      </w:r>
      <w:r w:rsidRPr="00FF6507">
        <w:rPr>
          <w:rFonts w:hint="cs"/>
          <w:rtl/>
          <w:lang w:bidi="ar-EG"/>
        </w:rPr>
        <w:t xml:space="preserve"> ما إذا كانت توافق أو لا توافق على المقترحات أعلاه.</w:t>
      </w:r>
    </w:p>
    <w:p w:rsidR="00EB35B6" w:rsidRDefault="00EB35B6" w:rsidP="00EB35B6">
      <w:pPr>
        <w:rPr>
          <w:rtl/>
          <w:lang w:bidi="ar-EG"/>
        </w:rPr>
      </w:pPr>
      <w:r w:rsidRPr="00FF6507">
        <w:rPr>
          <w:rFonts w:hint="cs"/>
          <w:rtl/>
          <w:lang w:bidi="ar-EG"/>
        </w:rPr>
        <w:t>وبعد المهل</w:t>
      </w:r>
      <w:r>
        <w:rPr>
          <w:rFonts w:hint="cs"/>
          <w:rtl/>
          <w:lang w:bidi="ar-EG"/>
        </w:rPr>
        <w:t>ة المحددة أعلاه، ستعلن نتائج هذا</w:t>
      </w:r>
      <w:r w:rsidRPr="00FF6507">
        <w:rPr>
          <w:rFonts w:hint="cs"/>
          <w:rtl/>
          <w:lang w:bidi="ar-EG"/>
        </w:rPr>
        <w:t xml:space="preserve"> </w:t>
      </w:r>
      <w:r>
        <w:rPr>
          <w:rFonts w:hint="cs"/>
          <w:rtl/>
          <w:lang w:bidi="ar-EG"/>
        </w:rPr>
        <w:t>التشاور</w:t>
      </w:r>
      <w:r w:rsidRPr="00FF6507">
        <w:rPr>
          <w:rFonts w:hint="cs"/>
          <w:rtl/>
          <w:lang w:bidi="ar-EG"/>
        </w:rPr>
        <w:t xml:space="preserve"> في </w:t>
      </w:r>
      <w:r>
        <w:rPr>
          <w:rFonts w:hint="cs"/>
          <w:rtl/>
          <w:lang w:bidi="ar-EG"/>
        </w:rPr>
        <w:t>رسالة</w:t>
      </w:r>
      <w:r w:rsidRPr="00FF6507">
        <w:rPr>
          <w:rFonts w:hint="cs"/>
          <w:rtl/>
          <w:lang w:bidi="ar-EG"/>
        </w:rPr>
        <w:t xml:space="preserve"> إدارية معممة وستنشر التوصيات </w:t>
      </w:r>
      <w:r>
        <w:rPr>
          <w:rFonts w:hint="cs"/>
          <w:rtl/>
          <w:lang w:bidi="ar-EG"/>
        </w:rPr>
        <w:t>الموافَق</w:t>
      </w:r>
      <w:r w:rsidRPr="00FF6507">
        <w:rPr>
          <w:rFonts w:hint="cs"/>
          <w:rtl/>
          <w:lang w:bidi="ar-EG"/>
        </w:rPr>
        <w:t xml:space="preserve"> عليها بأسرع وقت ممكن عملياً (انظر </w:t>
      </w:r>
      <w:hyperlink r:id="rId11" w:history="1">
        <w:r w:rsidRPr="005917B7">
          <w:rPr>
            <w:rStyle w:val="Hyperlink"/>
          </w:rPr>
          <w:t>http://www.itu.int/pub/R-REC</w:t>
        </w:r>
      </w:hyperlink>
      <w:r w:rsidRPr="00FF6507">
        <w:rPr>
          <w:rFonts w:hint="cs"/>
          <w:rtl/>
          <w:lang w:bidi="ar-EG"/>
        </w:rPr>
        <w:t>).</w:t>
      </w:r>
    </w:p>
    <w:p w:rsidR="00EB35B6" w:rsidRDefault="00EB35B6" w:rsidP="00EB35B6">
      <w:pPr>
        <w:pageBreakBefore/>
        <w:rPr>
          <w:rtl/>
        </w:rPr>
      </w:pPr>
      <w:r w:rsidRPr="00FF6507">
        <w:rPr>
          <w:rFonts w:hint="cs"/>
          <w:rtl/>
          <w:lang w:bidi="ar-EG"/>
        </w:rPr>
        <w:lastRenderedPageBreak/>
        <w:t>ويرجى من أي منظمة عضو في الاتحاد تعلم بوجود براءة اختراع لديها أو لدى غيرها تغطي كلياً أو جزئياً عناصر مشاريع التوصيات ال</w:t>
      </w:r>
      <w:r>
        <w:rPr>
          <w:rFonts w:hint="cs"/>
          <w:rtl/>
          <w:lang w:bidi="ar-EG"/>
        </w:rPr>
        <w:t>مذكورة</w:t>
      </w:r>
      <w:r w:rsidRPr="00FF6507">
        <w:rPr>
          <w:rFonts w:hint="cs"/>
          <w:rtl/>
          <w:lang w:bidi="ar-EG"/>
        </w:rPr>
        <w:t xml:space="preserve"> في هذه الرسالة أن تبلغ الأمانة بهذه المعلومات بأسرع ما يمكن. وترد السياسة المشتركة لبراءات الاختراع لقطاعي تقييس الاتصالات والاتصالات الراديوية والمنظمة الدولية للتوحيد القياسي واللجنة الكهرتقنية الدولية </w:t>
      </w:r>
      <w:r w:rsidRPr="00FF6507">
        <w:rPr>
          <w:lang w:bidi="ar-EG"/>
        </w:rPr>
        <w:t>(ITU</w:t>
      </w:r>
      <w:r w:rsidRPr="00FF6507">
        <w:rPr>
          <w:lang w:bidi="ar-EG"/>
        </w:rPr>
        <w:noBreakHyphen/>
        <w:t>T/ITU</w:t>
      </w:r>
      <w:r w:rsidRPr="00FF6507">
        <w:rPr>
          <w:lang w:bidi="ar-EG"/>
        </w:rPr>
        <w:noBreakHyphen/>
        <w:t>R/ISO/IEC)</w:t>
      </w:r>
      <w:r w:rsidRPr="00FF6507">
        <w:rPr>
          <w:rFonts w:hint="cs"/>
          <w:rtl/>
          <w:lang w:bidi="ar-EG"/>
        </w:rPr>
        <w:t xml:space="preserve"> </w:t>
      </w:r>
      <w:r>
        <w:rPr>
          <w:rFonts w:hint="cs"/>
          <w:rtl/>
          <w:lang w:bidi="ar-EG"/>
        </w:rPr>
        <w:t>في</w:t>
      </w:r>
      <w:r>
        <w:rPr>
          <w:rFonts w:hint="eastAsia"/>
          <w:rtl/>
          <w:lang w:bidi="ar-EG"/>
        </w:rPr>
        <w:t> </w:t>
      </w:r>
      <w:r w:rsidRPr="00FF6507">
        <w:rPr>
          <w:rFonts w:hint="cs"/>
          <w:rtl/>
          <w:lang w:bidi="ar-EG"/>
        </w:rPr>
        <w:t>الموقع</w:t>
      </w:r>
      <w:r w:rsidRPr="00FF6507">
        <w:rPr>
          <w:rFonts w:hint="eastAsia"/>
          <w:rtl/>
          <w:lang w:bidi="ar-EG"/>
        </w:rPr>
        <w:t> </w:t>
      </w:r>
      <w:hyperlink r:id="rId12" w:history="1">
        <w:r w:rsidRPr="008B75E5">
          <w:rPr>
            <w:rStyle w:val="Hyperlink"/>
            <w:lang w:bidi="ar-EG"/>
          </w:rPr>
          <w:t>http://www.itu.int/en/ITU-T/ipr/Pages/policy.aspx</w:t>
        </w:r>
      </w:hyperlink>
      <w:r w:rsidRPr="00FF6507">
        <w:rPr>
          <w:rFonts w:hint="cs"/>
          <w:rtl/>
          <w:lang w:bidi="ar-EG"/>
        </w:rPr>
        <w:t>.</w:t>
      </w:r>
    </w:p>
    <w:p w:rsidR="00EB35B6" w:rsidRDefault="00EB35B6" w:rsidP="00EB35B6">
      <w:pPr>
        <w:spacing w:before="240"/>
        <w:rPr>
          <w:rtl/>
        </w:rPr>
      </w:pPr>
      <w:r>
        <w:rPr>
          <w:rFonts w:hint="cs"/>
          <w:rtl/>
          <w:lang w:bidi="ar-EG"/>
        </w:rPr>
        <w:t>وتفضلوا بقبول فائق التقدير والاحترام.</w:t>
      </w:r>
    </w:p>
    <w:p w:rsidR="00EB35B6" w:rsidRDefault="00EB35B6" w:rsidP="00EB35B6">
      <w:pPr>
        <w:spacing w:before="1440"/>
        <w:jc w:val="left"/>
        <w:rPr>
          <w:rtl/>
        </w:rPr>
      </w:pPr>
      <w:r>
        <w:rPr>
          <w:rFonts w:hint="cs"/>
          <w:rtl/>
        </w:rPr>
        <w:t>فرانسوا</w:t>
      </w:r>
      <w:r>
        <w:rPr>
          <w:rtl/>
        </w:rPr>
        <w:t xml:space="preserve"> </w:t>
      </w:r>
      <w:r>
        <w:rPr>
          <w:rFonts w:hint="cs"/>
          <w:rtl/>
        </w:rPr>
        <w:t>رانسي</w:t>
      </w:r>
      <w:r>
        <w:rPr>
          <w:rtl/>
        </w:rPr>
        <w:br/>
      </w:r>
      <w:r>
        <w:rPr>
          <w:rFonts w:hint="cs"/>
          <w:rtl/>
        </w:rPr>
        <w:t>المدير</w:t>
      </w:r>
    </w:p>
    <w:p w:rsidR="00EB35B6" w:rsidRDefault="00EB35B6" w:rsidP="00EB35B6">
      <w:pPr>
        <w:spacing w:before="960"/>
        <w:jc w:val="left"/>
        <w:rPr>
          <w:rtl/>
          <w:lang w:bidi="ar-EG"/>
        </w:rPr>
      </w:pPr>
      <w:r w:rsidRPr="00FF6507">
        <w:rPr>
          <w:rFonts w:hint="cs"/>
          <w:b/>
          <w:bCs/>
          <w:rtl/>
          <w:lang w:bidi="ar-EG"/>
        </w:rPr>
        <w:t>الملحق</w:t>
      </w:r>
      <w:r w:rsidRPr="00FF6507">
        <w:rPr>
          <w:rtl/>
          <w:lang w:bidi="ar-EG"/>
        </w:rPr>
        <w:t>:</w:t>
      </w:r>
      <w:r w:rsidRPr="00FF6507">
        <w:rPr>
          <w:rFonts w:hint="cs"/>
          <w:rtl/>
          <w:lang w:bidi="ar-EG"/>
        </w:rPr>
        <w:tab/>
      </w:r>
      <w:r>
        <w:rPr>
          <w:rFonts w:hint="cs"/>
          <w:rtl/>
          <w:lang w:bidi="ar-EG"/>
        </w:rPr>
        <w:t>-</w:t>
      </w:r>
      <w:r>
        <w:rPr>
          <w:rtl/>
          <w:lang w:bidi="ar-EG"/>
        </w:rPr>
        <w:tab/>
      </w:r>
      <w:r>
        <w:rPr>
          <w:rFonts w:hint="cs"/>
          <w:rtl/>
          <w:lang w:bidi="ar-EG"/>
        </w:rPr>
        <w:t>عناوين مشاريع التوصيات وملخصاتها</w:t>
      </w:r>
    </w:p>
    <w:p w:rsidR="00EB35B6" w:rsidRDefault="00EB35B6" w:rsidP="00E63E5C">
      <w:pPr>
        <w:spacing w:before="480"/>
        <w:ind w:left="1134" w:hanging="1134"/>
        <w:rPr>
          <w:rtl/>
          <w:lang w:bidi="ar-EG"/>
        </w:rPr>
      </w:pPr>
      <w:r w:rsidRPr="00FF6507">
        <w:rPr>
          <w:rFonts w:hint="cs"/>
          <w:b/>
          <w:bCs/>
          <w:rtl/>
          <w:lang w:bidi="ar-EG"/>
        </w:rPr>
        <w:t>الوثائق</w:t>
      </w:r>
      <w:r w:rsidRPr="00FF6507">
        <w:rPr>
          <w:rtl/>
          <w:lang w:bidi="ar-EG"/>
        </w:rPr>
        <w:t>:</w:t>
      </w:r>
      <w:r w:rsidRPr="00FF6507">
        <w:rPr>
          <w:rFonts w:hint="cs"/>
          <w:rtl/>
          <w:lang w:bidi="ar-EG"/>
        </w:rPr>
        <w:tab/>
      </w:r>
      <w:r w:rsidRPr="00EB35B6">
        <w:rPr>
          <w:rFonts w:hint="cs"/>
          <w:spacing w:val="-4"/>
          <w:rtl/>
          <w:lang w:bidi="ar-EG"/>
        </w:rPr>
        <w:t xml:space="preserve">الوثائق </w:t>
      </w:r>
      <w:hyperlink r:id="rId13" w:history="1">
        <w:r w:rsidR="00E63E5C" w:rsidRPr="00E63E5C">
          <w:rPr>
            <w:rStyle w:val="Hyperlink"/>
            <w:spacing w:val="-4"/>
            <w:lang w:val="en-GB" w:bidi="ar-EG"/>
          </w:rPr>
          <w:t>7/77(Rev.1)</w:t>
        </w:r>
      </w:hyperlink>
      <w:r w:rsidR="00E63E5C">
        <w:rPr>
          <w:spacing w:val="-4"/>
          <w:rtl/>
          <w:lang w:val="en-GB" w:bidi="ar-EG"/>
        </w:rPr>
        <w:t xml:space="preserve"> و</w:t>
      </w:r>
      <w:hyperlink r:id="rId14" w:history="1">
        <w:r w:rsidR="00E63E5C" w:rsidRPr="00E63E5C">
          <w:rPr>
            <w:rStyle w:val="Hyperlink"/>
            <w:spacing w:val="-4"/>
            <w:lang w:val="en-GB" w:bidi="ar-EG"/>
          </w:rPr>
          <w:t>7/78(Rev.1)</w:t>
        </w:r>
      </w:hyperlink>
      <w:r w:rsidR="00E63E5C">
        <w:rPr>
          <w:spacing w:val="-4"/>
          <w:rtl/>
          <w:lang w:val="en-GB" w:bidi="ar-EG"/>
        </w:rPr>
        <w:t xml:space="preserve"> و</w:t>
      </w:r>
      <w:hyperlink r:id="rId15" w:history="1">
        <w:r w:rsidR="00E63E5C" w:rsidRPr="00E63E5C">
          <w:rPr>
            <w:rStyle w:val="Hyperlink"/>
            <w:spacing w:val="-4"/>
            <w:lang w:val="en-GB" w:bidi="ar-EG"/>
          </w:rPr>
          <w:t>7/79(Rev.1)</w:t>
        </w:r>
      </w:hyperlink>
      <w:r w:rsidR="00E63E5C">
        <w:rPr>
          <w:spacing w:val="-4"/>
          <w:rtl/>
          <w:lang w:val="en-GB" w:bidi="ar-EG"/>
        </w:rPr>
        <w:t xml:space="preserve"> و</w:t>
      </w:r>
      <w:hyperlink r:id="rId16" w:history="1">
        <w:r w:rsidR="00E63E5C" w:rsidRPr="00E63E5C">
          <w:rPr>
            <w:rStyle w:val="Hyperlink"/>
            <w:spacing w:val="-4"/>
            <w:lang w:val="en-GB" w:bidi="ar-EG"/>
          </w:rPr>
          <w:t>7/80(Rev.1)</w:t>
        </w:r>
      </w:hyperlink>
      <w:r w:rsidR="00E63E5C">
        <w:rPr>
          <w:spacing w:val="-4"/>
          <w:rtl/>
          <w:lang w:val="en-GB" w:bidi="ar-EG"/>
        </w:rPr>
        <w:t xml:space="preserve"> و</w:t>
      </w:r>
      <w:hyperlink r:id="rId17" w:history="1">
        <w:r w:rsidR="00E63E5C" w:rsidRPr="00E63E5C">
          <w:rPr>
            <w:rStyle w:val="Hyperlink"/>
            <w:spacing w:val="-4"/>
            <w:lang w:val="en-GB" w:bidi="ar-EG"/>
          </w:rPr>
          <w:t>7/81(Rev.1)</w:t>
        </w:r>
      </w:hyperlink>
      <w:r w:rsidR="00E63E5C">
        <w:rPr>
          <w:spacing w:val="-4"/>
          <w:rtl/>
          <w:lang w:val="en-GB" w:bidi="ar-EG"/>
        </w:rPr>
        <w:t xml:space="preserve"> و</w:t>
      </w:r>
      <w:hyperlink r:id="rId18" w:history="1">
        <w:r w:rsidR="00E63E5C" w:rsidRPr="00E63E5C">
          <w:rPr>
            <w:rStyle w:val="Hyperlink"/>
            <w:spacing w:val="-4"/>
            <w:lang w:val="en-GB" w:bidi="ar-EG"/>
          </w:rPr>
          <w:t>7/82(Rev.1)</w:t>
        </w:r>
      </w:hyperlink>
      <w:r w:rsidR="00E63E5C">
        <w:rPr>
          <w:spacing w:val="-4"/>
          <w:rtl/>
          <w:lang w:val="en-GB" w:bidi="ar-EG"/>
        </w:rPr>
        <w:t xml:space="preserve"> و</w:t>
      </w:r>
      <w:hyperlink r:id="rId19" w:history="1">
        <w:r w:rsidR="00E63E5C" w:rsidRPr="00E63E5C">
          <w:rPr>
            <w:rStyle w:val="Hyperlink"/>
            <w:spacing w:val="-4"/>
            <w:lang w:val="en-GB" w:bidi="ar-EG"/>
          </w:rPr>
          <w:t>7/83(Rev.2)</w:t>
        </w:r>
      </w:hyperlink>
    </w:p>
    <w:p w:rsidR="00EB35B6" w:rsidRDefault="00EB35B6" w:rsidP="00E63E5C">
      <w:pPr>
        <w:rPr>
          <w:rtl/>
          <w:lang w:bidi="ar-EG"/>
        </w:rPr>
      </w:pPr>
      <w:r>
        <w:rPr>
          <w:rFonts w:hint="cs"/>
          <w:rtl/>
          <w:lang w:bidi="ar-EG"/>
        </w:rPr>
        <w:t>وتتاح نسخ إلكترونية من هذه الوثائق في الموقع:</w:t>
      </w:r>
      <w:r w:rsidR="006A25FF">
        <w:rPr>
          <w:rFonts w:hint="cs"/>
          <w:rtl/>
          <w:lang w:bidi="ar-EG"/>
        </w:rPr>
        <w:t xml:space="preserve"> </w:t>
      </w:r>
      <w:hyperlink r:id="rId20" w:history="1">
        <w:r w:rsidR="00E63E5C" w:rsidRPr="00563C2B">
          <w:rPr>
            <w:rStyle w:val="Hyperlink"/>
          </w:rPr>
          <w:t>https://www.itu.int/md/R15-sg07-C/en</w:t>
        </w:r>
      </w:hyperlink>
    </w:p>
    <w:p w:rsidR="00EB35B6" w:rsidRPr="00E45690" w:rsidRDefault="00EB35B6" w:rsidP="00EB35B6">
      <w:pPr>
        <w:tabs>
          <w:tab w:val="left" w:pos="283"/>
        </w:tabs>
        <w:spacing w:before="4200"/>
        <w:jc w:val="left"/>
        <w:rPr>
          <w:sz w:val="16"/>
          <w:szCs w:val="22"/>
          <w:rtl/>
          <w:lang w:bidi="ar-EG"/>
        </w:rPr>
      </w:pPr>
      <w:r w:rsidRPr="00E45690">
        <w:rPr>
          <w:b/>
          <w:bCs/>
          <w:sz w:val="16"/>
          <w:szCs w:val="22"/>
          <w:rtl/>
          <w:lang w:bidi="ar-EG"/>
        </w:rPr>
        <w:t>التوزيع</w:t>
      </w:r>
      <w:r w:rsidRPr="00E45690">
        <w:rPr>
          <w:sz w:val="16"/>
          <w:szCs w:val="22"/>
          <w:rtl/>
          <w:lang w:bidi="ar-EG"/>
        </w:rPr>
        <w:t>:</w:t>
      </w:r>
    </w:p>
    <w:p w:rsidR="00EB35B6" w:rsidRPr="002F45BB" w:rsidRDefault="00EB35B6" w:rsidP="00C653F4">
      <w:pPr>
        <w:tabs>
          <w:tab w:val="left" w:pos="425"/>
        </w:tabs>
        <w:spacing w:before="60" w:line="180" w:lineRule="auto"/>
        <w:rPr>
          <w:sz w:val="18"/>
          <w:szCs w:val="24"/>
          <w:rtl/>
          <w:lang w:val="fr-CH" w:bidi="ar-EG"/>
        </w:rPr>
      </w:pPr>
      <w:r w:rsidRPr="00831543">
        <w:rPr>
          <w:rFonts w:hint="cs"/>
          <w:sz w:val="18"/>
          <w:szCs w:val="24"/>
          <w:rtl/>
          <w:lang w:bidi="ar-EG"/>
        </w:rPr>
        <w:t>-</w:t>
      </w:r>
      <w:r w:rsidRPr="00831543">
        <w:rPr>
          <w:rFonts w:hint="cs"/>
          <w:sz w:val="18"/>
          <w:szCs w:val="24"/>
          <w:rtl/>
          <w:lang w:bidi="ar-EG"/>
        </w:rPr>
        <w:tab/>
      </w:r>
      <w:r w:rsidRPr="00831543">
        <w:rPr>
          <w:sz w:val="18"/>
          <w:szCs w:val="24"/>
          <w:rtl/>
          <w:lang w:bidi="ar-EG"/>
        </w:rPr>
        <w:t>إدارات الدول الأعضاء</w:t>
      </w:r>
      <w:r w:rsidRPr="00831543">
        <w:rPr>
          <w:rFonts w:hint="cs"/>
          <w:sz w:val="18"/>
          <w:szCs w:val="24"/>
          <w:rtl/>
          <w:lang w:bidi="ar-EG"/>
        </w:rPr>
        <w:t xml:space="preserve"> في الاتحاد</w:t>
      </w:r>
      <w:r w:rsidRPr="00831543">
        <w:rPr>
          <w:sz w:val="18"/>
          <w:szCs w:val="24"/>
          <w:rtl/>
          <w:lang w:bidi="ar-EG"/>
        </w:rPr>
        <w:t xml:space="preserve"> وأعضاء قطاع الاتصالات الراديوية</w:t>
      </w:r>
      <w:r w:rsidRPr="00831543">
        <w:rPr>
          <w:rFonts w:hint="cs"/>
          <w:sz w:val="18"/>
          <w:szCs w:val="24"/>
          <w:rtl/>
          <w:lang w:bidi="ar-EG"/>
        </w:rPr>
        <w:t xml:space="preserve"> المشاركون في أعمال لجنة الدراسات </w:t>
      </w:r>
      <w:r w:rsidR="006A25FF">
        <w:rPr>
          <w:sz w:val="18"/>
          <w:szCs w:val="24"/>
          <w:lang w:val="fr-CH" w:bidi="ar-EG"/>
        </w:rPr>
        <w:t>7</w:t>
      </w:r>
      <w:r w:rsidRPr="00831543">
        <w:rPr>
          <w:rFonts w:hint="cs"/>
          <w:sz w:val="18"/>
          <w:szCs w:val="24"/>
          <w:rtl/>
          <w:lang w:bidi="ar-EG"/>
        </w:rPr>
        <w:t xml:space="preserve"> للاتصالات الراديوية</w:t>
      </w:r>
    </w:p>
    <w:p w:rsidR="00EB35B6" w:rsidRDefault="00EB35B6" w:rsidP="00C653F4">
      <w:pPr>
        <w:tabs>
          <w:tab w:val="left" w:pos="425"/>
        </w:tabs>
        <w:spacing w:before="0" w:line="180" w:lineRule="auto"/>
        <w:rPr>
          <w:sz w:val="18"/>
          <w:szCs w:val="24"/>
          <w:rtl/>
          <w:lang w:bidi="ar-EG"/>
        </w:rPr>
      </w:pPr>
      <w:r>
        <w:rPr>
          <w:sz w:val="18"/>
          <w:szCs w:val="24"/>
          <w:rtl/>
          <w:lang w:bidi="ar-EG"/>
        </w:rPr>
        <w:t>-</w:t>
      </w:r>
      <w:r>
        <w:rPr>
          <w:sz w:val="18"/>
          <w:szCs w:val="24"/>
          <w:rtl/>
          <w:lang w:bidi="ar-EG"/>
        </w:rPr>
        <w:tab/>
        <w:t xml:space="preserve">المنتسبون إلى قطاع الاتصالات الراديوية المشاركون في </w:t>
      </w:r>
      <w:r w:rsidR="00C653F4">
        <w:rPr>
          <w:rFonts w:hint="cs"/>
          <w:sz w:val="18"/>
          <w:szCs w:val="24"/>
          <w:rtl/>
          <w:lang w:bidi="ar-EG"/>
        </w:rPr>
        <w:t>أعمال</w:t>
      </w:r>
      <w:r>
        <w:rPr>
          <w:sz w:val="18"/>
          <w:szCs w:val="24"/>
          <w:rtl/>
          <w:lang w:bidi="ar-EG"/>
        </w:rPr>
        <w:t xml:space="preserve"> لجنة الدراسات </w:t>
      </w:r>
      <w:r w:rsidR="006A25FF">
        <w:rPr>
          <w:sz w:val="18"/>
          <w:szCs w:val="24"/>
          <w:lang w:bidi="ar-EG"/>
        </w:rPr>
        <w:t>7</w:t>
      </w:r>
      <w:r>
        <w:rPr>
          <w:sz w:val="18"/>
          <w:szCs w:val="24"/>
          <w:rtl/>
          <w:lang w:bidi="ar-EG"/>
        </w:rPr>
        <w:t xml:space="preserve"> للاتصالات الراديوية</w:t>
      </w:r>
    </w:p>
    <w:p w:rsidR="00EB35B6" w:rsidRPr="002F45BB" w:rsidRDefault="00EB35B6" w:rsidP="00C653F4">
      <w:pPr>
        <w:tabs>
          <w:tab w:val="left" w:pos="425"/>
        </w:tabs>
        <w:spacing w:before="0" w:line="180" w:lineRule="auto"/>
        <w:rPr>
          <w:sz w:val="18"/>
          <w:szCs w:val="24"/>
          <w:rtl/>
          <w:lang w:bidi="ar-EG"/>
        </w:rPr>
      </w:pPr>
      <w:r w:rsidRPr="002F45BB">
        <w:rPr>
          <w:rFonts w:hint="cs"/>
          <w:sz w:val="18"/>
          <w:szCs w:val="24"/>
          <w:rtl/>
          <w:lang w:bidi="ar-EG"/>
        </w:rPr>
        <w:t>-</w:t>
      </w:r>
      <w:r w:rsidRPr="002F45BB">
        <w:rPr>
          <w:rFonts w:hint="cs"/>
          <w:sz w:val="18"/>
          <w:szCs w:val="24"/>
          <w:rtl/>
          <w:lang w:bidi="ar-EG"/>
        </w:rPr>
        <w:tab/>
      </w:r>
      <w:r w:rsidRPr="002F45BB">
        <w:rPr>
          <w:rFonts w:hint="cs"/>
          <w:sz w:val="18"/>
          <w:szCs w:val="24"/>
          <w:rtl/>
        </w:rPr>
        <w:t xml:space="preserve">الهيئات الأكاديمية المنضمة إلى </w:t>
      </w:r>
      <w:r>
        <w:rPr>
          <w:rFonts w:hint="cs"/>
          <w:sz w:val="18"/>
          <w:szCs w:val="24"/>
          <w:rtl/>
        </w:rPr>
        <w:t>الاتحاد</w:t>
      </w:r>
    </w:p>
    <w:p w:rsidR="00EB35B6" w:rsidRDefault="00EB35B6" w:rsidP="00C653F4">
      <w:pPr>
        <w:tabs>
          <w:tab w:val="left" w:pos="425"/>
        </w:tabs>
        <w:spacing w:before="0" w:line="180" w:lineRule="auto"/>
        <w:rPr>
          <w:sz w:val="18"/>
          <w:szCs w:val="24"/>
          <w:rtl/>
          <w:lang w:bidi="ar-EG"/>
        </w:rPr>
      </w:pPr>
      <w:r>
        <w:rPr>
          <w:sz w:val="18"/>
          <w:szCs w:val="24"/>
          <w:rtl/>
          <w:lang w:bidi="ar-EG"/>
        </w:rPr>
        <w:t>-</w:t>
      </w:r>
      <w:r>
        <w:rPr>
          <w:sz w:val="18"/>
          <w:szCs w:val="24"/>
          <w:rtl/>
          <w:lang w:bidi="ar-EG"/>
        </w:rPr>
        <w:tab/>
        <w:t>رؤساء لجان دراسات الاتصالات الراديوية</w:t>
      </w:r>
      <w:r w:rsidR="00852389">
        <w:rPr>
          <w:rFonts w:hint="cs"/>
          <w:sz w:val="18"/>
          <w:szCs w:val="24"/>
          <w:rtl/>
          <w:lang w:bidi="ar-EG"/>
        </w:rPr>
        <w:t xml:space="preserve"> ونوابهم</w:t>
      </w:r>
    </w:p>
    <w:p w:rsidR="00EB35B6" w:rsidRDefault="00EB35B6" w:rsidP="00C653F4">
      <w:pPr>
        <w:tabs>
          <w:tab w:val="left" w:pos="425"/>
        </w:tabs>
        <w:spacing w:before="0" w:line="180" w:lineRule="auto"/>
        <w:rPr>
          <w:sz w:val="18"/>
          <w:szCs w:val="24"/>
          <w:rtl/>
          <w:lang w:bidi="ar-EG"/>
        </w:rPr>
      </w:pPr>
      <w:r>
        <w:rPr>
          <w:sz w:val="18"/>
          <w:szCs w:val="24"/>
          <w:rtl/>
          <w:lang w:bidi="ar-EG"/>
        </w:rPr>
        <w:t>-</w:t>
      </w:r>
      <w:r>
        <w:rPr>
          <w:sz w:val="18"/>
          <w:szCs w:val="24"/>
          <w:rtl/>
          <w:lang w:bidi="ar-EG"/>
        </w:rPr>
        <w:tab/>
        <w:t>رئيس الاجتماع التحضيري للمؤتمر ونوابه</w:t>
      </w:r>
    </w:p>
    <w:p w:rsidR="00EB35B6" w:rsidRDefault="00EB35B6" w:rsidP="00C653F4">
      <w:pPr>
        <w:tabs>
          <w:tab w:val="left" w:pos="425"/>
        </w:tabs>
        <w:spacing w:before="0" w:line="180" w:lineRule="auto"/>
        <w:rPr>
          <w:sz w:val="18"/>
          <w:szCs w:val="24"/>
          <w:rtl/>
          <w:lang w:bidi="ar-EG"/>
        </w:rPr>
      </w:pPr>
      <w:r>
        <w:rPr>
          <w:sz w:val="18"/>
          <w:szCs w:val="24"/>
          <w:rtl/>
          <w:lang w:bidi="ar-EG"/>
        </w:rPr>
        <w:t>-</w:t>
      </w:r>
      <w:r>
        <w:rPr>
          <w:sz w:val="18"/>
          <w:szCs w:val="24"/>
          <w:rtl/>
          <w:lang w:bidi="ar-EG"/>
        </w:rPr>
        <w:tab/>
        <w:t>أعضاء لجنة لوائح الراديو</w:t>
      </w:r>
    </w:p>
    <w:p w:rsidR="00EB35B6" w:rsidRDefault="00EB35B6" w:rsidP="00C653F4">
      <w:pPr>
        <w:tabs>
          <w:tab w:val="left" w:pos="425"/>
        </w:tabs>
        <w:spacing w:before="0" w:line="180" w:lineRule="auto"/>
        <w:rPr>
          <w:sz w:val="18"/>
          <w:szCs w:val="24"/>
          <w:rtl/>
          <w:lang w:bidi="ar-EG"/>
        </w:rPr>
      </w:pPr>
      <w:r>
        <w:rPr>
          <w:sz w:val="18"/>
          <w:szCs w:val="24"/>
          <w:rtl/>
          <w:lang w:bidi="ar-EG"/>
        </w:rPr>
        <w:t>-</w:t>
      </w:r>
      <w:r>
        <w:rPr>
          <w:sz w:val="18"/>
          <w:szCs w:val="24"/>
          <w:rtl/>
          <w:lang w:bidi="ar-EG"/>
        </w:rPr>
        <w:tab/>
        <w:t>الأمين العام للاتحاد ومدير مكتب تقييس الاتصالات ومدير مكتب تنمية الاتصالات</w:t>
      </w:r>
    </w:p>
    <w:p w:rsidR="00EB35B6" w:rsidRDefault="00EB35B6" w:rsidP="00EB35B6">
      <w:pPr>
        <w:tabs>
          <w:tab w:val="left" w:pos="425"/>
        </w:tabs>
        <w:spacing w:before="0" w:line="168" w:lineRule="auto"/>
        <w:rPr>
          <w:rtl/>
        </w:rPr>
      </w:pPr>
      <w:r>
        <w:rPr>
          <w:rtl/>
        </w:rPr>
        <w:br w:type="page"/>
      </w:r>
    </w:p>
    <w:p w:rsidR="00EB35B6" w:rsidRPr="007742BA" w:rsidRDefault="00EB35B6" w:rsidP="00EB35B6">
      <w:pPr>
        <w:pStyle w:val="AnnexNo0"/>
        <w:rPr>
          <w:b/>
          <w:bCs/>
          <w:rtl/>
        </w:rPr>
      </w:pPr>
      <w:r w:rsidRPr="007742BA">
        <w:rPr>
          <w:rFonts w:hint="cs"/>
          <w:b/>
          <w:bCs/>
          <w:rtl/>
        </w:rPr>
        <w:lastRenderedPageBreak/>
        <w:t>ال</w:t>
      </w:r>
      <w:r w:rsidR="006A25FF" w:rsidRPr="007742BA">
        <w:rPr>
          <w:rFonts w:hint="cs"/>
          <w:b/>
          <w:bCs/>
          <w:rtl/>
        </w:rPr>
        <w:t>ملحـق</w:t>
      </w:r>
    </w:p>
    <w:p w:rsidR="00EB35B6" w:rsidRPr="00FF6507" w:rsidRDefault="00EB35B6" w:rsidP="006A25FF">
      <w:pPr>
        <w:pStyle w:val="Annextitle0"/>
        <w:rPr>
          <w:rtl/>
          <w:lang w:bidi="ar-EG"/>
        </w:rPr>
      </w:pPr>
      <w:r>
        <w:rPr>
          <w:rFonts w:hint="cs"/>
          <w:rtl/>
        </w:rPr>
        <w:t>عناوين وملخصات مشاريع التوصيات التي اعتمدتها</w:t>
      </w:r>
      <w:r>
        <w:rPr>
          <w:rtl/>
        </w:rPr>
        <w:br/>
      </w:r>
      <w:r>
        <w:rPr>
          <w:rFonts w:hint="cs"/>
          <w:rtl/>
        </w:rPr>
        <w:t xml:space="preserve">لجنة الدراسات </w:t>
      </w:r>
      <w:r w:rsidR="006A25FF">
        <w:t>7</w:t>
      </w:r>
      <w:r>
        <w:rPr>
          <w:rFonts w:hint="cs"/>
          <w:rtl/>
          <w:lang w:bidi="ar-EG"/>
        </w:rPr>
        <w:t xml:space="preserve"> للاتصالات الراديوية</w:t>
      </w:r>
    </w:p>
    <w:p w:rsidR="00EB35B6" w:rsidRPr="00FF6507" w:rsidRDefault="00EB35B6" w:rsidP="006A25FF">
      <w:pPr>
        <w:tabs>
          <w:tab w:val="right" w:pos="9639"/>
        </w:tabs>
        <w:spacing w:before="480"/>
        <w:rPr>
          <w:rtl/>
        </w:rPr>
      </w:pPr>
      <w:r w:rsidRPr="000F37A0">
        <w:rPr>
          <w:rFonts w:hint="cs"/>
          <w:u w:val="single"/>
          <w:rtl/>
        </w:rPr>
        <w:t xml:space="preserve">مشروع </w:t>
      </w:r>
      <w:r w:rsidR="00E63E5C">
        <w:rPr>
          <w:rFonts w:hint="cs"/>
          <w:u w:val="single"/>
          <w:rtl/>
        </w:rPr>
        <w:t>مراجَعة</w:t>
      </w:r>
      <w:r w:rsidR="006A25FF">
        <w:rPr>
          <w:rFonts w:hint="cs"/>
          <w:u w:val="single"/>
          <w:rtl/>
        </w:rPr>
        <w:t xml:space="preserve"> التوصية </w:t>
      </w:r>
      <w:r w:rsidR="006A25FF">
        <w:rPr>
          <w:u w:val="single"/>
        </w:rPr>
        <w:t>ITU</w:t>
      </w:r>
      <w:r w:rsidR="006A25FF">
        <w:rPr>
          <w:u w:val="single"/>
        </w:rPr>
        <w:noBreakHyphen/>
        <w:t>R SA.1163-2</w:t>
      </w:r>
      <w:r w:rsidRPr="00FF6507">
        <w:rPr>
          <w:rFonts w:hint="cs"/>
          <w:rtl/>
        </w:rPr>
        <w:tab/>
        <w:t>الوثيقة </w:t>
      </w:r>
      <w:r w:rsidR="006A25FF">
        <w:rPr>
          <w:lang w:val="en-GB"/>
        </w:rPr>
        <w:t>7</w:t>
      </w:r>
      <w:r w:rsidRPr="00FF6507">
        <w:rPr>
          <w:lang w:val="en-GB"/>
        </w:rPr>
        <w:t>/</w:t>
      </w:r>
      <w:r w:rsidR="006A25FF">
        <w:rPr>
          <w:lang w:val="en-GB"/>
        </w:rPr>
        <w:t>77</w:t>
      </w:r>
      <w:r>
        <w:rPr>
          <w:lang w:val="en-GB"/>
        </w:rPr>
        <w:t>(Rev.1)</w:t>
      </w:r>
    </w:p>
    <w:p w:rsidR="00EB35B6" w:rsidRDefault="006A25FF" w:rsidP="00001FD1">
      <w:pPr>
        <w:pStyle w:val="Rectitle"/>
        <w:rPr>
          <w:rtl/>
          <w:lang w:bidi="ar-EG"/>
        </w:rPr>
      </w:pPr>
      <w:r w:rsidRPr="006A25FF">
        <w:rPr>
          <w:rtl/>
        </w:rPr>
        <w:t xml:space="preserve">معايير التداخل بشأن وصلات الخدمة لأنظمة جمع البيانات </w:t>
      </w:r>
      <w:r>
        <w:rPr>
          <w:rtl/>
        </w:rPr>
        <w:br/>
      </w:r>
      <w:r w:rsidRPr="006A25FF">
        <w:rPr>
          <w:rtl/>
        </w:rPr>
        <w:t>في خدمة استكشاف الأرض الساتلية وخدمة الأرصاد الجوية الساتلية</w:t>
      </w:r>
    </w:p>
    <w:p w:rsidR="00EB35B6" w:rsidRPr="00266144" w:rsidRDefault="00266144" w:rsidP="00C653F4">
      <w:pPr>
        <w:rPr>
          <w:rtl/>
          <w:lang w:bidi="ar-EG"/>
        </w:rPr>
      </w:pPr>
      <w:r>
        <w:rPr>
          <w:rFonts w:hint="cs"/>
          <w:rtl/>
          <w:lang w:bidi="ar-EG"/>
        </w:rPr>
        <w:t xml:space="preserve">حدّثت هذه التوصية </w:t>
      </w:r>
      <w:r w:rsidR="00E63E5C">
        <w:rPr>
          <w:rFonts w:hint="cs"/>
          <w:rtl/>
          <w:lang w:bidi="ar-EG"/>
        </w:rPr>
        <w:t xml:space="preserve">آخر مرة </w:t>
      </w:r>
      <w:r>
        <w:rPr>
          <w:rFonts w:hint="cs"/>
          <w:rtl/>
          <w:lang w:bidi="ar-EG"/>
        </w:rPr>
        <w:t xml:space="preserve">في عام </w:t>
      </w:r>
      <w:r>
        <w:rPr>
          <w:lang w:bidi="ar-EG"/>
        </w:rPr>
        <w:t>1999</w:t>
      </w:r>
      <w:r>
        <w:rPr>
          <w:rFonts w:hint="cs"/>
          <w:rtl/>
          <w:lang w:bidi="ar-EG"/>
        </w:rPr>
        <w:t xml:space="preserve"> </w:t>
      </w:r>
      <w:r w:rsidRPr="00266144">
        <w:rPr>
          <w:rFonts w:hint="eastAsia"/>
          <w:rtl/>
          <w:lang w:bidi="ar-EG"/>
        </w:rPr>
        <w:t>ولم</w:t>
      </w:r>
      <w:r w:rsidRPr="00266144">
        <w:rPr>
          <w:rtl/>
          <w:lang w:bidi="ar-EG"/>
        </w:rPr>
        <w:t xml:space="preserve"> </w:t>
      </w:r>
      <w:r w:rsidRPr="00266144">
        <w:rPr>
          <w:rFonts w:hint="eastAsia"/>
          <w:rtl/>
          <w:lang w:bidi="ar-EG"/>
        </w:rPr>
        <w:t>تعد</w:t>
      </w:r>
      <w:r w:rsidRPr="00266144">
        <w:rPr>
          <w:rtl/>
          <w:lang w:bidi="ar-EG"/>
        </w:rPr>
        <w:t xml:space="preserve"> </w:t>
      </w:r>
      <w:r w:rsidR="00E63E5C">
        <w:rPr>
          <w:rFonts w:hint="cs"/>
          <w:rtl/>
          <w:lang w:bidi="ar-EG"/>
        </w:rPr>
        <w:t xml:space="preserve">تتضمن </w:t>
      </w:r>
      <w:r w:rsidRPr="00266144">
        <w:rPr>
          <w:rFonts w:hint="eastAsia"/>
          <w:rtl/>
          <w:lang w:bidi="ar-EG"/>
        </w:rPr>
        <w:t>خصائص</w:t>
      </w:r>
      <w:r w:rsidRPr="00266144">
        <w:rPr>
          <w:rtl/>
          <w:lang w:bidi="ar-EG"/>
        </w:rPr>
        <w:t xml:space="preserve"> </w:t>
      </w:r>
      <w:r w:rsidR="00E63E5C">
        <w:rPr>
          <w:rFonts w:hint="cs"/>
          <w:rtl/>
          <w:lang w:bidi="ar-EG"/>
        </w:rPr>
        <w:t>ال</w:t>
      </w:r>
      <w:r w:rsidRPr="00266144">
        <w:rPr>
          <w:rFonts w:hint="eastAsia"/>
          <w:rtl/>
          <w:lang w:bidi="ar-EG"/>
        </w:rPr>
        <w:t>أنظمة</w:t>
      </w:r>
      <w:r w:rsidRPr="00266144">
        <w:rPr>
          <w:rtl/>
          <w:lang w:bidi="ar-EG"/>
        </w:rPr>
        <w:t xml:space="preserve"> </w:t>
      </w:r>
      <w:r w:rsidR="00E63E5C">
        <w:rPr>
          <w:rFonts w:hint="cs"/>
          <w:rtl/>
          <w:lang w:bidi="ar-EG"/>
        </w:rPr>
        <w:t xml:space="preserve">الحالية لخدمتي </w:t>
      </w:r>
      <w:r w:rsidRPr="00266144">
        <w:rPr>
          <w:rFonts w:hint="eastAsia"/>
          <w:rtl/>
          <w:lang w:bidi="ar-EG"/>
        </w:rPr>
        <w:t>استكشاف</w:t>
      </w:r>
      <w:r w:rsidRPr="00266144">
        <w:rPr>
          <w:rtl/>
          <w:lang w:bidi="ar-EG"/>
        </w:rPr>
        <w:t xml:space="preserve"> </w:t>
      </w:r>
      <w:r w:rsidRPr="00266144">
        <w:rPr>
          <w:rFonts w:hint="eastAsia"/>
          <w:rtl/>
          <w:lang w:bidi="ar-EG"/>
        </w:rPr>
        <w:t>الأرض</w:t>
      </w:r>
      <w:r w:rsidRPr="00266144">
        <w:rPr>
          <w:rtl/>
          <w:lang w:bidi="ar-EG"/>
        </w:rPr>
        <w:t xml:space="preserve"> </w:t>
      </w:r>
      <w:r w:rsidRPr="00266144">
        <w:rPr>
          <w:rFonts w:hint="eastAsia"/>
          <w:rtl/>
          <w:lang w:bidi="ar-EG"/>
        </w:rPr>
        <w:t>الساتلية</w:t>
      </w:r>
      <w:r w:rsidR="00C653F4">
        <w:rPr>
          <w:rFonts w:hint="cs"/>
          <w:rtl/>
          <w:lang w:bidi="ar-EG"/>
        </w:rPr>
        <w:t> </w:t>
      </w:r>
      <w:r w:rsidR="00E63E5C">
        <w:rPr>
          <w:lang w:bidi="ar-EG"/>
        </w:rPr>
        <w:t>(</w:t>
      </w:r>
      <w:r w:rsidRPr="0027361D">
        <w:rPr>
          <w:szCs w:val="24"/>
        </w:rPr>
        <w:t>EESS</w:t>
      </w:r>
      <w:r w:rsidR="00E63E5C">
        <w:rPr>
          <w:szCs w:val="24"/>
        </w:rPr>
        <w:t>)</w:t>
      </w:r>
      <w:r>
        <w:rPr>
          <w:rFonts w:hint="cs"/>
          <w:rtl/>
          <w:lang w:bidi="ar-EG"/>
        </w:rPr>
        <w:t xml:space="preserve"> </w:t>
      </w:r>
      <w:r w:rsidR="00A66A33">
        <w:rPr>
          <w:rFonts w:hint="cs"/>
          <w:rtl/>
          <w:lang w:bidi="ar-EG"/>
        </w:rPr>
        <w:t>و</w:t>
      </w:r>
      <w:r w:rsidRPr="00266144">
        <w:rPr>
          <w:rFonts w:hint="eastAsia"/>
          <w:rtl/>
          <w:lang w:bidi="ar-EG"/>
        </w:rPr>
        <w:t>الأرصاد</w:t>
      </w:r>
      <w:r w:rsidRPr="00266144">
        <w:rPr>
          <w:rtl/>
          <w:lang w:bidi="ar-EG"/>
        </w:rPr>
        <w:t xml:space="preserve"> </w:t>
      </w:r>
      <w:r w:rsidRPr="00266144">
        <w:rPr>
          <w:rFonts w:hint="eastAsia"/>
          <w:rtl/>
          <w:lang w:bidi="ar-EG"/>
        </w:rPr>
        <w:t>الجوية</w:t>
      </w:r>
      <w:r w:rsidRPr="00266144">
        <w:rPr>
          <w:rtl/>
          <w:lang w:bidi="ar-EG"/>
        </w:rPr>
        <w:t xml:space="preserve"> </w:t>
      </w:r>
      <w:r w:rsidRPr="00266144">
        <w:rPr>
          <w:rFonts w:hint="eastAsia"/>
          <w:rtl/>
          <w:lang w:bidi="ar-EG"/>
        </w:rPr>
        <w:t>الساتلية</w:t>
      </w:r>
      <w:r>
        <w:rPr>
          <w:rFonts w:hint="cs"/>
          <w:rtl/>
          <w:lang w:bidi="ar-EG"/>
        </w:rPr>
        <w:t xml:space="preserve"> </w:t>
      </w:r>
      <w:r w:rsidR="00E63E5C">
        <w:rPr>
          <w:lang w:bidi="ar-EG"/>
        </w:rPr>
        <w:t>(</w:t>
      </w:r>
      <w:r w:rsidRPr="0027361D">
        <w:rPr>
          <w:szCs w:val="24"/>
        </w:rPr>
        <w:t>METSAT</w:t>
      </w:r>
      <w:r w:rsidR="00E63E5C">
        <w:rPr>
          <w:szCs w:val="24"/>
        </w:rPr>
        <w:t>)</w:t>
      </w:r>
      <w:r w:rsidRPr="00266144">
        <w:rPr>
          <w:rtl/>
          <w:lang w:bidi="ar-EG"/>
        </w:rPr>
        <w:t>.</w:t>
      </w:r>
      <w:r>
        <w:rPr>
          <w:rFonts w:hint="cs"/>
          <w:rtl/>
          <w:lang w:bidi="ar-EG"/>
        </w:rPr>
        <w:t xml:space="preserve"> </w:t>
      </w:r>
      <w:r w:rsidRPr="00F96F88">
        <w:rPr>
          <w:rFonts w:hint="cs"/>
          <w:color w:val="000000"/>
          <w:rtl/>
        </w:rPr>
        <w:t xml:space="preserve">وتتطلب هذه التعديلات </w:t>
      </w:r>
      <w:r w:rsidR="00E63E5C">
        <w:rPr>
          <w:rFonts w:hint="cs"/>
          <w:color w:val="000000"/>
          <w:rtl/>
        </w:rPr>
        <w:t>مراجَعة</w:t>
      </w:r>
      <w:r w:rsidRPr="00F96F88">
        <w:rPr>
          <w:rFonts w:hint="cs"/>
          <w:color w:val="000000"/>
          <w:rtl/>
        </w:rPr>
        <w:t xml:space="preserve"> المعلمات. وبالإضافة إلى ذلك، يُقترح تبسيط منهجية </w:t>
      </w:r>
      <w:r w:rsidR="00E63E5C">
        <w:rPr>
          <w:rFonts w:hint="cs"/>
          <w:color w:val="000000"/>
          <w:rtl/>
        </w:rPr>
        <w:t>اشتقاق</w:t>
      </w:r>
      <w:r w:rsidRPr="00F96F88">
        <w:rPr>
          <w:rFonts w:hint="cs"/>
          <w:color w:val="000000"/>
          <w:rtl/>
        </w:rPr>
        <w:t xml:space="preserve"> معايير التداخل. وأخيراً، يُقترح قصر التوصية </w:t>
      </w:r>
      <w:r w:rsidRPr="00F96F88">
        <w:rPr>
          <w:color w:val="000000"/>
        </w:rPr>
        <w:t>ITU-R SA.1163</w:t>
      </w:r>
      <w:r w:rsidRPr="00F96F88">
        <w:rPr>
          <w:rFonts w:hint="cs"/>
          <w:color w:val="000000"/>
          <w:rtl/>
        </w:rPr>
        <w:t xml:space="preserve"> على حالة السواتل المستقرة بالنسبة إلى الأرض </w:t>
      </w:r>
      <w:r w:rsidR="00E63E5C">
        <w:rPr>
          <w:rFonts w:hint="cs"/>
          <w:color w:val="000000"/>
          <w:rtl/>
        </w:rPr>
        <w:t>ما</w:t>
      </w:r>
      <w:r w:rsidR="00E63E5C">
        <w:rPr>
          <w:rFonts w:hint="eastAsia"/>
          <w:color w:val="000000"/>
          <w:rtl/>
        </w:rPr>
        <w:t> </w:t>
      </w:r>
      <w:r w:rsidR="00E63E5C">
        <w:rPr>
          <w:rFonts w:hint="cs"/>
          <w:color w:val="000000"/>
          <w:rtl/>
        </w:rPr>
        <w:t xml:space="preserve">دامت </w:t>
      </w:r>
      <w:r w:rsidRPr="00F96F88">
        <w:rPr>
          <w:rFonts w:hint="cs"/>
          <w:color w:val="000000"/>
          <w:rtl/>
        </w:rPr>
        <w:t xml:space="preserve">التوصية </w:t>
      </w:r>
      <w:r w:rsidRPr="00F96F88">
        <w:rPr>
          <w:color w:val="000000"/>
        </w:rPr>
        <w:t>ITU-R SA.</w:t>
      </w:r>
      <w:r w:rsidR="00271B6D">
        <w:rPr>
          <w:szCs w:val="24"/>
        </w:rPr>
        <w:t>2044</w:t>
      </w:r>
      <w:r w:rsidR="00271B6D">
        <w:rPr>
          <w:rFonts w:hint="cs"/>
          <w:szCs w:val="24"/>
          <w:rtl/>
        </w:rPr>
        <w:t xml:space="preserve"> </w:t>
      </w:r>
      <w:r w:rsidR="00E63E5C">
        <w:rPr>
          <w:rFonts w:hint="cs"/>
          <w:color w:val="000000"/>
          <w:rtl/>
        </w:rPr>
        <w:t xml:space="preserve">تغطي </w:t>
      </w:r>
      <w:r w:rsidRPr="00F96F88">
        <w:rPr>
          <w:rFonts w:hint="cs"/>
          <w:color w:val="000000"/>
          <w:rtl/>
        </w:rPr>
        <w:t>السواتل غير المستقرة بالنسبة إلى الأرض.</w:t>
      </w:r>
    </w:p>
    <w:p w:rsidR="006A25FF" w:rsidRPr="00FF6507" w:rsidRDefault="006A25FF" w:rsidP="00001FD1">
      <w:pPr>
        <w:tabs>
          <w:tab w:val="right" w:pos="9639"/>
        </w:tabs>
        <w:spacing w:before="360"/>
        <w:rPr>
          <w:rtl/>
        </w:rPr>
      </w:pPr>
      <w:r w:rsidRPr="000F37A0">
        <w:rPr>
          <w:rFonts w:hint="cs"/>
          <w:u w:val="single"/>
          <w:rtl/>
        </w:rPr>
        <w:t xml:space="preserve">مشروع </w:t>
      </w:r>
      <w:r w:rsidR="00E63E5C">
        <w:rPr>
          <w:rFonts w:hint="cs"/>
          <w:u w:val="single"/>
          <w:rtl/>
        </w:rPr>
        <w:t>مراجَعة</w:t>
      </w:r>
      <w:r>
        <w:rPr>
          <w:rFonts w:hint="cs"/>
          <w:u w:val="single"/>
          <w:rtl/>
        </w:rPr>
        <w:t xml:space="preserve"> التوصية </w:t>
      </w:r>
      <w:r>
        <w:rPr>
          <w:u w:val="single"/>
        </w:rPr>
        <w:t>ITU</w:t>
      </w:r>
      <w:r>
        <w:rPr>
          <w:u w:val="single"/>
        </w:rPr>
        <w:noBreakHyphen/>
        <w:t>R SA.1164-2</w:t>
      </w:r>
      <w:r w:rsidRPr="00FF6507">
        <w:rPr>
          <w:rFonts w:hint="cs"/>
          <w:rtl/>
        </w:rPr>
        <w:tab/>
        <w:t>الوثيقة </w:t>
      </w:r>
      <w:r>
        <w:rPr>
          <w:lang w:val="en-GB"/>
        </w:rPr>
        <w:t>7</w:t>
      </w:r>
      <w:r w:rsidRPr="00FF6507">
        <w:rPr>
          <w:lang w:val="en-GB"/>
        </w:rPr>
        <w:t>/</w:t>
      </w:r>
      <w:r>
        <w:rPr>
          <w:lang w:val="en-GB"/>
        </w:rPr>
        <w:t>78(Rev.1)</w:t>
      </w:r>
    </w:p>
    <w:p w:rsidR="006A25FF" w:rsidRDefault="006A25FF" w:rsidP="00001FD1">
      <w:pPr>
        <w:pStyle w:val="Rectitle"/>
        <w:rPr>
          <w:rtl/>
          <w:lang w:bidi="ar-EG"/>
        </w:rPr>
      </w:pPr>
      <w:r w:rsidRPr="006A25FF">
        <w:rPr>
          <w:rtl/>
        </w:rPr>
        <w:t>معايير التقاسم والتنسيق من أجل وصلات الخدمة لأنظمة جمع البيانات</w:t>
      </w:r>
      <w:r w:rsidR="00C653F4">
        <w:rPr>
          <w:rtl/>
        </w:rPr>
        <w:br/>
      </w:r>
      <w:r w:rsidRPr="006A25FF">
        <w:rPr>
          <w:rtl/>
        </w:rPr>
        <w:t>في خدمة استكشاف الأرض الساتلية وخدمة الأرصاد الجوية الساتلية</w:t>
      </w:r>
    </w:p>
    <w:p w:rsidR="006A25FF" w:rsidRDefault="00271B6D" w:rsidP="00271B6D">
      <w:pPr>
        <w:rPr>
          <w:rtl/>
          <w:lang w:eastAsia="zh-CN" w:bidi="ar-EG"/>
        </w:rPr>
      </w:pPr>
      <w:r>
        <w:rPr>
          <w:rFonts w:hint="cs"/>
          <w:rtl/>
          <w:lang w:eastAsia="zh-CN" w:bidi="ar-EG"/>
        </w:rPr>
        <w:t>تأتي</w:t>
      </w:r>
      <w:r w:rsidRPr="00B96621">
        <w:rPr>
          <w:rFonts w:hint="cs"/>
          <w:rtl/>
          <w:lang w:eastAsia="zh-CN" w:bidi="ar-EG"/>
        </w:rPr>
        <w:t xml:space="preserve"> هذه ال</w:t>
      </w:r>
      <w:r w:rsidR="00E63E5C">
        <w:rPr>
          <w:rFonts w:hint="cs"/>
          <w:rtl/>
          <w:lang w:eastAsia="zh-CN" w:bidi="ar-EG"/>
        </w:rPr>
        <w:t>مراجَعة</w:t>
      </w:r>
      <w:r w:rsidRPr="00B96621">
        <w:rPr>
          <w:rFonts w:hint="cs"/>
          <w:rtl/>
          <w:lang w:eastAsia="zh-CN" w:bidi="ar-EG"/>
        </w:rPr>
        <w:t xml:space="preserve"> </w:t>
      </w:r>
      <w:r>
        <w:rPr>
          <w:rFonts w:hint="cs"/>
          <w:rtl/>
          <w:lang w:eastAsia="zh-CN" w:bidi="ar-EG"/>
        </w:rPr>
        <w:t>نتيجة</w:t>
      </w:r>
      <w:r w:rsidRPr="00B96621">
        <w:rPr>
          <w:rFonts w:hint="cs"/>
          <w:rtl/>
          <w:lang w:eastAsia="zh-CN" w:bidi="ar-EG"/>
        </w:rPr>
        <w:t xml:space="preserve"> </w:t>
      </w:r>
      <w:r w:rsidR="00E63E5C">
        <w:rPr>
          <w:rFonts w:hint="cs"/>
          <w:rtl/>
          <w:lang w:eastAsia="zh-CN" w:bidi="ar-EG"/>
        </w:rPr>
        <w:t>لمراجَعة</w:t>
      </w:r>
      <w:r w:rsidRPr="00B96621">
        <w:rPr>
          <w:rFonts w:hint="cs"/>
          <w:rtl/>
          <w:lang w:eastAsia="zh-CN" w:bidi="ar-EG"/>
        </w:rPr>
        <w:t xml:space="preserve"> التوصية </w:t>
      </w:r>
      <w:r w:rsidRPr="00B96621">
        <w:rPr>
          <w:lang w:eastAsia="zh-CN" w:bidi="ar-EG"/>
        </w:rPr>
        <w:t>ITU</w:t>
      </w:r>
      <w:r w:rsidRPr="00B96621">
        <w:rPr>
          <w:lang w:eastAsia="zh-CN" w:bidi="ar-EG"/>
        </w:rPr>
        <w:noBreakHyphen/>
        <w:t>R SA.1163</w:t>
      </w:r>
      <w:r w:rsidRPr="00B96621">
        <w:rPr>
          <w:rFonts w:hint="cs"/>
          <w:rtl/>
          <w:lang w:eastAsia="zh-CN" w:bidi="ar-EG"/>
        </w:rPr>
        <w:t>.</w:t>
      </w:r>
    </w:p>
    <w:p w:rsidR="006A25FF" w:rsidRPr="00FF6507" w:rsidRDefault="006A25FF" w:rsidP="00001FD1">
      <w:pPr>
        <w:tabs>
          <w:tab w:val="right" w:pos="9639"/>
        </w:tabs>
        <w:spacing w:before="360"/>
        <w:rPr>
          <w:rtl/>
        </w:rPr>
      </w:pPr>
      <w:r w:rsidRPr="000F37A0">
        <w:rPr>
          <w:rFonts w:hint="cs"/>
          <w:u w:val="single"/>
          <w:rtl/>
        </w:rPr>
        <w:t xml:space="preserve">مشروع </w:t>
      </w:r>
      <w:r w:rsidR="00E63E5C">
        <w:rPr>
          <w:rFonts w:hint="cs"/>
          <w:u w:val="single"/>
          <w:rtl/>
        </w:rPr>
        <w:t>مراجَعة</w:t>
      </w:r>
      <w:r>
        <w:rPr>
          <w:rFonts w:hint="cs"/>
          <w:u w:val="single"/>
          <w:rtl/>
        </w:rPr>
        <w:t xml:space="preserve"> التوصية </w:t>
      </w:r>
      <w:r>
        <w:rPr>
          <w:u w:val="single"/>
        </w:rPr>
        <w:t>ITU</w:t>
      </w:r>
      <w:r>
        <w:rPr>
          <w:u w:val="single"/>
        </w:rPr>
        <w:noBreakHyphen/>
        <w:t>R</w:t>
      </w:r>
      <w:r w:rsidR="000F041A">
        <w:rPr>
          <w:u w:val="single"/>
        </w:rPr>
        <w:t xml:space="preserve"> R</w:t>
      </w:r>
      <w:r>
        <w:rPr>
          <w:u w:val="single"/>
        </w:rPr>
        <w:t>S.1165-2</w:t>
      </w:r>
      <w:r w:rsidRPr="00FF6507">
        <w:rPr>
          <w:rFonts w:hint="cs"/>
          <w:rtl/>
        </w:rPr>
        <w:tab/>
        <w:t>الوثيقة </w:t>
      </w:r>
      <w:r>
        <w:rPr>
          <w:lang w:val="en-GB"/>
        </w:rPr>
        <w:t>7</w:t>
      </w:r>
      <w:r w:rsidRPr="00FF6507">
        <w:rPr>
          <w:lang w:val="en-GB"/>
        </w:rPr>
        <w:t>/</w:t>
      </w:r>
      <w:r>
        <w:rPr>
          <w:lang w:val="en-GB"/>
        </w:rPr>
        <w:t>7</w:t>
      </w:r>
      <w:r>
        <w:t>9</w:t>
      </w:r>
      <w:r>
        <w:rPr>
          <w:lang w:val="en-GB"/>
        </w:rPr>
        <w:t>(Rev.1)</w:t>
      </w:r>
    </w:p>
    <w:p w:rsidR="006A25FF" w:rsidRDefault="006A25FF" w:rsidP="00001FD1">
      <w:pPr>
        <w:pStyle w:val="Rectitle"/>
        <w:rPr>
          <w:rtl/>
          <w:lang w:bidi="ar-EG"/>
        </w:rPr>
      </w:pPr>
      <w:r w:rsidRPr="006A25FF">
        <w:rPr>
          <w:rtl/>
        </w:rPr>
        <w:t xml:space="preserve">الخصائص التقنية ومعايير الأداء للأنظمة المستعملة في خدمة مساعدات الأرصاد الجوية في النطاقين </w:t>
      </w:r>
      <w:r w:rsidRPr="006A25FF">
        <w:t>MHz 403</w:t>
      </w:r>
      <w:r w:rsidRPr="006A25FF">
        <w:rPr>
          <w:rtl/>
        </w:rPr>
        <w:t xml:space="preserve"> و</w:t>
      </w:r>
      <w:r w:rsidRPr="006A25FF">
        <w:t>MHz 1 680</w:t>
      </w:r>
    </w:p>
    <w:p w:rsidR="006A25FF" w:rsidRDefault="00271B6D" w:rsidP="00E63E5C">
      <w:pPr>
        <w:rPr>
          <w:rtl/>
          <w:lang w:bidi="ar-EG"/>
        </w:rPr>
      </w:pPr>
      <w:r w:rsidRPr="00556E6D">
        <w:rPr>
          <w:rFonts w:hint="cs"/>
          <w:rtl/>
          <w:lang w:eastAsia="zh-CN" w:bidi="ar-EG"/>
        </w:rPr>
        <w:t>الغرض من هذه ال</w:t>
      </w:r>
      <w:r w:rsidR="00E63E5C">
        <w:rPr>
          <w:rFonts w:hint="cs"/>
          <w:rtl/>
          <w:lang w:eastAsia="zh-CN" w:bidi="ar-EG"/>
        </w:rPr>
        <w:t>مراجَعة</w:t>
      </w:r>
      <w:r w:rsidRPr="00556E6D">
        <w:rPr>
          <w:rFonts w:hint="cs"/>
          <w:rtl/>
          <w:lang w:eastAsia="zh-CN" w:bidi="ar-EG"/>
        </w:rPr>
        <w:t xml:space="preserve"> توفير مواد إضافية محد</w:t>
      </w:r>
      <w:r>
        <w:rPr>
          <w:rFonts w:hint="cs"/>
          <w:rtl/>
          <w:lang w:eastAsia="zh-CN" w:bidi="ar-EG"/>
        </w:rPr>
        <w:t>ّ</w:t>
      </w:r>
      <w:r w:rsidRPr="00556E6D">
        <w:rPr>
          <w:rFonts w:hint="cs"/>
          <w:rtl/>
          <w:lang w:eastAsia="zh-CN" w:bidi="ar-EG"/>
        </w:rPr>
        <w:t>ثة فيما</w:t>
      </w:r>
      <w:r>
        <w:rPr>
          <w:rFonts w:hint="eastAsia"/>
          <w:rtl/>
          <w:lang w:eastAsia="zh-CN" w:bidi="ar-EG"/>
        </w:rPr>
        <w:t> </w:t>
      </w:r>
      <w:r w:rsidRPr="00556E6D">
        <w:rPr>
          <w:rFonts w:hint="cs"/>
          <w:rtl/>
          <w:lang w:eastAsia="zh-CN" w:bidi="ar-EG"/>
        </w:rPr>
        <w:t xml:space="preserve">يتعلق بأنظمة المسابير الراديوية في نطاق التردد من </w:t>
      </w:r>
      <w:r w:rsidRPr="00556E6D">
        <w:rPr>
          <w:lang w:eastAsia="zh-CN" w:bidi="ar-EG"/>
        </w:rPr>
        <w:t>MHz 400,15</w:t>
      </w:r>
      <w:r w:rsidRPr="00556E6D">
        <w:rPr>
          <w:rFonts w:hint="cs"/>
          <w:rtl/>
          <w:lang w:eastAsia="zh-CN"/>
        </w:rPr>
        <w:t xml:space="preserve"> إلى</w:t>
      </w:r>
      <w:r w:rsidR="00E63E5C">
        <w:rPr>
          <w:rFonts w:hint="eastAsia"/>
          <w:rtl/>
          <w:lang w:eastAsia="zh-CN"/>
        </w:rPr>
        <w:t> </w:t>
      </w:r>
      <w:r w:rsidRPr="00556E6D">
        <w:rPr>
          <w:lang w:eastAsia="zh-CN"/>
        </w:rPr>
        <w:t>MHz 406</w:t>
      </w:r>
      <w:r w:rsidR="006A25FF">
        <w:rPr>
          <w:rFonts w:hint="cs"/>
          <w:rtl/>
          <w:lang w:bidi="ar-EG"/>
        </w:rPr>
        <w:t>.</w:t>
      </w:r>
    </w:p>
    <w:p w:rsidR="006A25FF" w:rsidRPr="00FF6507" w:rsidRDefault="006A25FF" w:rsidP="00001FD1">
      <w:pPr>
        <w:tabs>
          <w:tab w:val="right" w:pos="9639"/>
        </w:tabs>
        <w:spacing w:before="360"/>
        <w:rPr>
          <w:rtl/>
        </w:rPr>
      </w:pPr>
      <w:r w:rsidRPr="000F37A0">
        <w:rPr>
          <w:rFonts w:hint="cs"/>
          <w:u w:val="single"/>
          <w:rtl/>
        </w:rPr>
        <w:t xml:space="preserve">مشروع </w:t>
      </w:r>
      <w:r w:rsidR="00E63E5C">
        <w:rPr>
          <w:rFonts w:hint="cs"/>
          <w:u w:val="single"/>
          <w:rtl/>
        </w:rPr>
        <w:t>مراجَعة</w:t>
      </w:r>
      <w:r>
        <w:rPr>
          <w:rFonts w:hint="cs"/>
          <w:u w:val="single"/>
          <w:rtl/>
        </w:rPr>
        <w:t xml:space="preserve"> التوصية </w:t>
      </w:r>
      <w:r>
        <w:rPr>
          <w:u w:val="single"/>
        </w:rPr>
        <w:t>ITU</w:t>
      </w:r>
      <w:r>
        <w:rPr>
          <w:u w:val="single"/>
        </w:rPr>
        <w:noBreakHyphen/>
        <w:t>R RS.1263-1</w:t>
      </w:r>
      <w:r w:rsidRPr="00FF6507">
        <w:rPr>
          <w:rFonts w:hint="cs"/>
          <w:rtl/>
        </w:rPr>
        <w:tab/>
        <w:t>الوثيقة </w:t>
      </w:r>
      <w:r>
        <w:rPr>
          <w:lang w:val="en-GB"/>
        </w:rPr>
        <w:t>7</w:t>
      </w:r>
      <w:r w:rsidRPr="00FF6507">
        <w:rPr>
          <w:lang w:val="en-GB"/>
        </w:rPr>
        <w:t>/</w:t>
      </w:r>
      <w:r>
        <w:rPr>
          <w:lang w:val="en-GB"/>
        </w:rPr>
        <w:t>80(Rev.1)</w:t>
      </w:r>
    </w:p>
    <w:p w:rsidR="006A25FF" w:rsidRDefault="006A25FF" w:rsidP="00001FD1">
      <w:pPr>
        <w:pStyle w:val="Rectitle"/>
        <w:rPr>
          <w:rtl/>
          <w:lang w:bidi="ar-EG"/>
        </w:rPr>
      </w:pPr>
      <w:r w:rsidRPr="006A25FF">
        <w:rPr>
          <w:rtl/>
        </w:rPr>
        <w:t xml:space="preserve">معايير التداخل من أجل مساعدات الأرصاد الجوية العاملة </w:t>
      </w:r>
      <w:r>
        <w:rPr>
          <w:rtl/>
        </w:rPr>
        <w:br/>
      </w:r>
      <w:r w:rsidRPr="006A25FF">
        <w:rPr>
          <w:rtl/>
        </w:rPr>
        <w:t xml:space="preserve">في النطاقين </w:t>
      </w:r>
      <w:r w:rsidRPr="006A25FF">
        <w:t>MHz 406-400,15</w:t>
      </w:r>
      <w:r w:rsidRPr="006A25FF">
        <w:rPr>
          <w:rtl/>
        </w:rPr>
        <w:t xml:space="preserve"> و</w:t>
      </w:r>
      <w:r w:rsidRPr="006A25FF">
        <w:t>MHz 1 700-1 668,4</w:t>
      </w:r>
    </w:p>
    <w:p w:rsidR="006A25FF" w:rsidRPr="00271B6D" w:rsidRDefault="00271B6D" w:rsidP="00E63E5C">
      <w:pPr>
        <w:rPr>
          <w:rtl/>
          <w:lang w:bidi="ar-EG"/>
        </w:rPr>
      </w:pPr>
      <w:r w:rsidRPr="00E25222">
        <w:rPr>
          <w:rFonts w:hint="cs"/>
          <w:rtl/>
          <w:lang w:eastAsia="zh-CN"/>
        </w:rPr>
        <w:t xml:space="preserve">الغرض من هذه </w:t>
      </w:r>
      <w:r>
        <w:rPr>
          <w:rFonts w:hint="cs"/>
          <w:rtl/>
          <w:lang w:eastAsia="zh-CN"/>
        </w:rPr>
        <w:t>ال</w:t>
      </w:r>
      <w:r w:rsidR="00E63E5C">
        <w:rPr>
          <w:rFonts w:hint="cs"/>
          <w:rtl/>
          <w:lang w:eastAsia="zh-CN"/>
        </w:rPr>
        <w:t>مراجَعة</w:t>
      </w:r>
      <w:r w:rsidRPr="00E25222">
        <w:rPr>
          <w:rFonts w:hint="cs"/>
          <w:rtl/>
          <w:lang w:eastAsia="zh-CN"/>
        </w:rPr>
        <w:t xml:space="preserve"> </w:t>
      </w:r>
      <w:r>
        <w:rPr>
          <w:rFonts w:hint="cs"/>
          <w:rtl/>
          <w:lang w:eastAsia="zh-CN"/>
        </w:rPr>
        <w:t>تحديث الخصائص التقنية والتشغيلية للأنواع الجديدة من المسابير الراديوية العاملة في نطاق التردد</w:t>
      </w:r>
      <w:r w:rsidR="00E63E5C">
        <w:rPr>
          <w:rFonts w:hint="eastAsia"/>
          <w:rtl/>
          <w:lang w:eastAsia="zh-CN"/>
        </w:rPr>
        <w:t> </w:t>
      </w:r>
      <w:r w:rsidR="00E63E5C">
        <w:rPr>
          <w:lang w:eastAsia="zh-CN"/>
        </w:rPr>
        <w:t>MHz 406</w:t>
      </w:r>
      <w:r w:rsidR="00E63E5C">
        <w:rPr>
          <w:lang w:eastAsia="zh-CN"/>
        </w:rPr>
        <w:noBreakHyphen/>
      </w:r>
      <w:r>
        <w:rPr>
          <w:lang w:eastAsia="zh-CN"/>
        </w:rPr>
        <w:t>400,15</w:t>
      </w:r>
      <w:r w:rsidR="00E63E5C">
        <w:rPr>
          <w:rFonts w:hint="cs"/>
          <w:rtl/>
          <w:lang w:eastAsia="zh-CN"/>
        </w:rPr>
        <w:t>.</w:t>
      </w:r>
    </w:p>
    <w:p w:rsidR="00DA5F7D" w:rsidRPr="00FF6507" w:rsidRDefault="00DA5F7D" w:rsidP="00001FD1">
      <w:pPr>
        <w:tabs>
          <w:tab w:val="right" w:pos="9639"/>
        </w:tabs>
        <w:spacing w:before="360"/>
        <w:rPr>
          <w:rtl/>
        </w:rPr>
      </w:pPr>
      <w:r w:rsidRPr="000F37A0">
        <w:rPr>
          <w:rFonts w:hint="cs"/>
          <w:u w:val="single"/>
          <w:rtl/>
        </w:rPr>
        <w:lastRenderedPageBreak/>
        <w:t xml:space="preserve">مشروع </w:t>
      </w:r>
      <w:r w:rsidR="00E63E5C">
        <w:rPr>
          <w:rFonts w:hint="cs"/>
          <w:u w:val="single"/>
          <w:rtl/>
        </w:rPr>
        <w:t>مراجَعة</w:t>
      </w:r>
      <w:r>
        <w:rPr>
          <w:rFonts w:hint="cs"/>
          <w:u w:val="single"/>
          <w:rtl/>
        </w:rPr>
        <w:t xml:space="preserve"> التوصية </w:t>
      </w:r>
      <w:r>
        <w:rPr>
          <w:u w:val="single"/>
        </w:rPr>
        <w:t>ITU</w:t>
      </w:r>
      <w:r>
        <w:rPr>
          <w:u w:val="single"/>
        </w:rPr>
        <w:noBreakHyphen/>
        <w:t>R RS.2042-0</w:t>
      </w:r>
      <w:r w:rsidRPr="00FF6507">
        <w:rPr>
          <w:rFonts w:hint="cs"/>
          <w:rtl/>
        </w:rPr>
        <w:tab/>
        <w:t>الوثيقة </w:t>
      </w:r>
      <w:r>
        <w:rPr>
          <w:lang w:val="en-GB"/>
        </w:rPr>
        <w:t>7</w:t>
      </w:r>
      <w:r w:rsidRPr="00FF6507">
        <w:rPr>
          <w:lang w:val="en-GB"/>
        </w:rPr>
        <w:t>/</w:t>
      </w:r>
      <w:r>
        <w:rPr>
          <w:lang w:val="en-GB"/>
        </w:rPr>
        <w:t>81(Rev.1)</w:t>
      </w:r>
    </w:p>
    <w:p w:rsidR="00DA5F7D" w:rsidRDefault="00DA5F7D" w:rsidP="00001FD1">
      <w:pPr>
        <w:pStyle w:val="Rectitle"/>
        <w:rPr>
          <w:rtl/>
          <w:lang w:bidi="ar-EG"/>
        </w:rPr>
      </w:pPr>
      <w:r w:rsidRPr="00DA5F7D">
        <w:rPr>
          <w:rtl/>
        </w:rPr>
        <w:t xml:space="preserve">الخصائص التقنية والتشغيلية النمطية لأنظمة السبر الرادارية المحمولة </w:t>
      </w:r>
      <w:r>
        <w:rPr>
          <w:rtl/>
        </w:rPr>
        <w:br/>
      </w:r>
      <w:r w:rsidRPr="00DA5F7D">
        <w:rPr>
          <w:rtl/>
        </w:rPr>
        <w:t xml:space="preserve">في الفضاء التي تستعمل النطاق </w:t>
      </w:r>
      <w:r w:rsidRPr="00DA5F7D">
        <w:t>MHz 50-40</w:t>
      </w:r>
    </w:p>
    <w:p w:rsidR="00DA5F7D" w:rsidRDefault="000D114B" w:rsidP="00E63E5C">
      <w:pPr>
        <w:rPr>
          <w:rtl/>
          <w:lang w:bidi="ar-EG"/>
        </w:rPr>
      </w:pPr>
      <w:r>
        <w:rPr>
          <w:rFonts w:hint="cs"/>
          <w:rtl/>
          <w:lang w:eastAsia="zh-CN" w:bidi="ar-EG"/>
        </w:rPr>
        <w:t xml:space="preserve">روجعت الأقسام التالية من هذه التوصية </w:t>
      </w:r>
      <w:r w:rsidR="00E63E5C">
        <w:rPr>
          <w:rFonts w:hint="cs"/>
          <w:rtl/>
          <w:lang w:eastAsia="zh-CN" w:bidi="ar-EG"/>
        </w:rPr>
        <w:t>مراجَعة</w:t>
      </w:r>
      <w:r>
        <w:rPr>
          <w:rFonts w:hint="cs"/>
          <w:rtl/>
          <w:lang w:eastAsia="zh-CN" w:bidi="ar-EG"/>
        </w:rPr>
        <w:t xml:space="preserve"> مكثفة: </w:t>
      </w:r>
      <w:r>
        <w:rPr>
          <w:rFonts w:hint="cs"/>
          <w:rtl/>
          <w:lang w:eastAsia="zh-CN"/>
        </w:rPr>
        <w:t>أهداف الرحلات الفضائية، ومعلمات التصميم، ومخطط كسب الهوائي، و</w:t>
      </w:r>
      <w:r>
        <w:rPr>
          <w:rFonts w:hint="cs"/>
          <w:rtl/>
          <w:lang w:eastAsia="zh-CN" w:bidi="ar-EG"/>
        </w:rPr>
        <w:t xml:space="preserve">القيود الجغرافية التشغيلية. وتجسد هذه </w:t>
      </w:r>
      <w:r w:rsidR="00E63E5C">
        <w:rPr>
          <w:rFonts w:hint="cs"/>
          <w:rtl/>
          <w:lang w:eastAsia="zh-CN" w:bidi="ar-EG"/>
        </w:rPr>
        <w:t>التعديلات</w:t>
      </w:r>
      <w:r>
        <w:rPr>
          <w:rFonts w:hint="cs"/>
          <w:rtl/>
          <w:lang w:eastAsia="zh-CN" w:bidi="ar-EG"/>
        </w:rPr>
        <w:t xml:space="preserve"> الفهم الحالي لتلك المجالات التي تطورت منذ اعتماد هذه التوصية لأول مرة.</w:t>
      </w:r>
    </w:p>
    <w:p w:rsidR="00DA5F7D" w:rsidRPr="00FF6507" w:rsidRDefault="00DA5F7D" w:rsidP="00001FD1">
      <w:pPr>
        <w:tabs>
          <w:tab w:val="right" w:pos="9639"/>
        </w:tabs>
        <w:spacing w:before="360"/>
        <w:rPr>
          <w:rtl/>
        </w:rPr>
      </w:pPr>
      <w:r w:rsidRPr="000F37A0">
        <w:rPr>
          <w:rFonts w:hint="cs"/>
          <w:u w:val="single"/>
          <w:rtl/>
        </w:rPr>
        <w:t xml:space="preserve">مشروع </w:t>
      </w:r>
      <w:r w:rsidR="00E63E5C">
        <w:rPr>
          <w:rFonts w:hint="cs"/>
          <w:u w:val="single"/>
          <w:rtl/>
        </w:rPr>
        <w:t>مراجَعة</w:t>
      </w:r>
      <w:r>
        <w:rPr>
          <w:rFonts w:hint="cs"/>
          <w:u w:val="single"/>
          <w:rtl/>
        </w:rPr>
        <w:t xml:space="preserve"> التوصية </w:t>
      </w:r>
      <w:r>
        <w:rPr>
          <w:u w:val="single"/>
        </w:rPr>
        <w:t>ITU</w:t>
      </w:r>
      <w:r>
        <w:rPr>
          <w:u w:val="single"/>
        </w:rPr>
        <w:noBreakHyphen/>
        <w:t>R RS.1883-0</w:t>
      </w:r>
      <w:r w:rsidRPr="00FF6507">
        <w:rPr>
          <w:rFonts w:hint="cs"/>
          <w:rtl/>
        </w:rPr>
        <w:tab/>
        <w:t>الوثيقة </w:t>
      </w:r>
      <w:r>
        <w:rPr>
          <w:lang w:val="en-GB"/>
        </w:rPr>
        <w:t>7</w:t>
      </w:r>
      <w:r w:rsidRPr="00FF6507">
        <w:rPr>
          <w:lang w:val="en-GB"/>
        </w:rPr>
        <w:t>/</w:t>
      </w:r>
      <w:r>
        <w:rPr>
          <w:lang w:val="en-GB"/>
        </w:rPr>
        <w:t>82(Rev.1)</w:t>
      </w:r>
    </w:p>
    <w:p w:rsidR="00DA5F7D" w:rsidRDefault="00DA5F7D" w:rsidP="00001FD1">
      <w:pPr>
        <w:pStyle w:val="Rectitle"/>
        <w:rPr>
          <w:rtl/>
          <w:lang w:bidi="ar-EG"/>
        </w:rPr>
      </w:pPr>
      <w:r w:rsidRPr="00DA5F7D">
        <w:rPr>
          <w:rtl/>
        </w:rPr>
        <w:t>استعمال أنظمة الاستشعار عن بُعد في دراسة تغير المناخ وآثاره</w:t>
      </w:r>
    </w:p>
    <w:p w:rsidR="00DA5F7D" w:rsidRDefault="002D2FA3" w:rsidP="00E63E5C">
      <w:pPr>
        <w:rPr>
          <w:rtl/>
          <w:lang w:eastAsia="zh-CN" w:bidi="ar-EG"/>
        </w:rPr>
      </w:pPr>
      <w:r w:rsidRPr="00E8328B">
        <w:rPr>
          <w:rFonts w:hint="cs"/>
          <w:rtl/>
          <w:lang w:eastAsia="zh-CN" w:bidi="ar-EG"/>
        </w:rPr>
        <w:t>تتضمن هذه ال</w:t>
      </w:r>
      <w:r w:rsidR="00E63E5C">
        <w:rPr>
          <w:rFonts w:hint="cs"/>
          <w:rtl/>
          <w:lang w:eastAsia="zh-CN" w:bidi="ar-EG"/>
        </w:rPr>
        <w:t>مراجَعة</w:t>
      </w:r>
      <w:r w:rsidRPr="00E8328B">
        <w:rPr>
          <w:rFonts w:hint="cs"/>
          <w:rtl/>
          <w:lang w:eastAsia="zh-CN" w:bidi="ar-EG"/>
        </w:rPr>
        <w:t xml:space="preserve"> للتوصية </w:t>
      </w:r>
      <w:r w:rsidRPr="00E8328B">
        <w:rPr>
          <w:lang w:eastAsia="zh-CN" w:bidi="ar-EG"/>
        </w:rPr>
        <w:t>ITU</w:t>
      </w:r>
      <w:r w:rsidRPr="00E8328B">
        <w:rPr>
          <w:lang w:eastAsia="zh-CN" w:bidi="ar-EG"/>
        </w:rPr>
        <w:noBreakHyphen/>
        <w:t>R SA.1883-0</w:t>
      </w:r>
      <w:r w:rsidRPr="00E8328B">
        <w:rPr>
          <w:rFonts w:hint="cs"/>
          <w:rtl/>
          <w:lang w:eastAsia="zh-CN" w:bidi="ar-EG"/>
        </w:rPr>
        <w:t xml:space="preserve"> </w:t>
      </w:r>
      <w:r w:rsidRPr="00E8328B">
        <w:rPr>
          <w:lang w:eastAsia="zh-CN" w:bidi="ar-EG"/>
        </w:rPr>
        <w:t>(2011/02)</w:t>
      </w:r>
      <w:r w:rsidRPr="00E8328B">
        <w:rPr>
          <w:rFonts w:hint="cs"/>
          <w:rtl/>
          <w:lang w:eastAsia="zh-CN" w:bidi="ar-EG"/>
        </w:rPr>
        <w:t xml:space="preserve"> </w:t>
      </w:r>
      <w:r w:rsidR="00E63E5C">
        <w:rPr>
          <w:rFonts w:hint="cs"/>
          <w:rtl/>
          <w:lang w:eastAsia="zh-CN" w:bidi="ar-EG"/>
        </w:rPr>
        <w:t>التغييرات</w:t>
      </w:r>
      <w:r w:rsidRPr="00E8328B">
        <w:rPr>
          <w:rFonts w:hint="cs"/>
          <w:rtl/>
          <w:lang w:eastAsia="zh-CN" w:bidi="ar-EG"/>
        </w:rPr>
        <w:t xml:space="preserve"> التالية</w:t>
      </w:r>
      <w:r>
        <w:rPr>
          <w:rFonts w:hint="cs"/>
          <w:rtl/>
          <w:lang w:eastAsia="zh-CN" w:bidi="ar-EG"/>
        </w:rPr>
        <w:t xml:space="preserve">: </w:t>
      </w:r>
    </w:p>
    <w:p w:rsidR="002D2FA3" w:rsidRDefault="002D2FA3" w:rsidP="00E63E5C">
      <w:pPr>
        <w:pStyle w:val="enumlev1"/>
        <w:rPr>
          <w:rtl/>
          <w:lang w:eastAsia="zh-CN" w:bidi="ar-EG"/>
        </w:rPr>
      </w:pPr>
      <w:r>
        <w:rPr>
          <w:rFonts w:hint="cs"/>
          <w:rtl/>
          <w:lang w:eastAsia="zh-CN" w:bidi="ar-EG"/>
        </w:rPr>
        <w:t>-</w:t>
      </w:r>
      <w:r>
        <w:rPr>
          <w:rFonts w:hint="cs"/>
          <w:rtl/>
          <w:lang w:eastAsia="zh-CN" w:bidi="ar-EG"/>
        </w:rPr>
        <w:tab/>
        <w:t>تم توضيح التوصية ذاتها وأجزاء أخرى من النص.</w:t>
      </w:r>
    </w:p>
    <w:p w:rsidR="002D2FA3" w:rsidRDefault="002D2FA3" w:rsidP="00E63E5C">
      <w:pPr>
        <w:pStyle w:val="enumlev1"/>
        <w:rPr>
          <w:rtl/>
          <w:lang w:eastAsia="zh-CN"/>
        </w:rPr>
      </w:pPr>
      <w:r>
        <w:rPr>
          <w:rFonts w:hint="cs"/>
          <w:rtl/>
          <w:lang w:eastAsia="zh-CN" w:bidi="ar-EG"/>
        </w:rPr>
        <w:t>-</w:t>
      </w:r>
      <w:r>
        <w:rPr>
          <w:rFonts w:hint="cs"/>
          <w:rtl/>
          <w:lang w:eastAsia="zh-CN" w:bidi="ar-EG"/>
        </w:rPr>
        <w:tab/>
        <w:t>أضيف قسم بشأن تغير المناخ والتدخل البشري</w:t>
      </w:r>
      <w:r w:rsidR="00E63E5C">
        <w:rPr>
          <w:rFonts w:hint="cs"/>
          <w:rtl/>
          <w:lang w:eastAsia="zh-CN" w:bidi="ar-EG"/>
        </w:rPr>
        <w:t xml:space="preserve"> على المستوى الإقليمي</w:t>
      </w:r>
      <w:r>
        <w:rPr>
          <w:rFonts w:hint="cs"/>
          <w:rtl/>
          <w:lang w:eastAsia="zh-CN" w:bidi="ar-EG"/>
        </w:rPr>
        <w:t>.</w:t>
      </w:r>
    </w:p>
    <w:p w:rsidR="002D2FA3" w:rsidRDefault="002D2FA3" w:rsidP="00E63E5C">
      <w:pPr>
        <w:pStyle w:val="enumlev1"/>
        <w:rPr>
          <w:rtl/>
          <w:lang w:eastAsia="zh-CN" w:bidi="ar-EG"/>
        </w:rPr>
      </w:pPr>
      <w:r>
        <w:rPr>
          <w:rFonts w:hint="cs"/>
          <w:rtl/>
        </w:rPr>
        <w:t>-</w:t>
      </w:r>
      <w:r>
        <w:rPr>
          <w:rFonts w:hint="cs"/>
          <w:rtl/>
        </w:rPr>
        <w:tab/>
      </w:r>
      <w:r>
        <w:rPr>
          <w:rFonts w:hint="cs"/>
          <w:rtl/>
          <w:lang w:eastAsia="zh-CN" w:bidi="ar-EG"/>
        </w:rPr>
        <w:t>أُدرجت معلومات جديدة بشأن أنظمة الاستشعار عن بُعد في عدة أجزاء من النص.</w:t>
      </w:r>
    </w:p>
    <w:p w:rsidR="002D2FA3" w:rsidRDefault="002D2FA3" w:rsidP="00E63E5C">
      <w:pPr>
        <w:pStyle w:val="enumlev1"/>
        <w:rPr>
          <w:rtl/>
          <w:lang w:eastAsia="zh-CN" w:bidi="ar-EG"/>
        </w:rPr>
      </w:pPr>
      <w:r>
        <w:rPr>
          <w:rFonts w:hint="cs"/>
          <w:rtl/>
          <w:lang w:eastAsia="zh-CN" w:bidi="ar-EG"/>
        </w:rPr>
        <w:t>-</w:t>
      </w:r>
      <w:r>
        <w:rPr>
          <w:rFonts w:hint="cs"/>
          <w:rtl/>
          <w:lang w:eastAsia="zh-CN" w:bidi="ar-EG"/>
        </w:rPr>
        <w:tab/>
        <w:t>استُعيض عن الأرقام التي تُظهر بيانات تاريخية بأرقام تشير إلى معلومات أحدث، حسب الاقتضاء.</w:t>
      </w:r>
    </w:p>
    <w:p w:rsidR="002D2FA3" w:rsidRDefault="002D2FA3" w:rsidP="00E63E5C">
      <w:pPr>
        <w:pStyle w:val="enumlev1"/>
        <w:rPr>
          <w:rtl/>
        </w:rPr>
      </w:pPr>
      <w:r>
        <w:rPr>
          <w:rFonts w:hint="cs"/>
          <w:rtl/>
          <w:lang w:eastAsia="zh-CN" w:bidi="ar-EG"/>
        </w:rPr>
        <w:t>-</w:t>
      </w:r>
      <w:r>
        <w:rPr>
          <w:rFonts w:hint="cs"/>
          <w:rtl/>
          <w:lang w:eastAsia="zh-CN" w:bidi="ar-EG"/>
        </w:rPr>
        <w:tab/>
        <w:t xml:space="preserve">تم تحديث الجدول </w:t>
      </w:r>
      <w:r>
        <w:rPr>
          <w:lang w:eastAsia="zh-CN" w:bidi="ar-EG"/>
        </w:rPr>
        <w:t>2-A2</w:t>
      </w:r>
      <w:r>
        <w:rPr>
          <w:rFonts w:hint="cs"/>
          <w:rtl/>
          <w:lang w:eastAsia="zh-CN"/>
        </w:rPr>
        <w:t xml:space="preserve"> لتجسيد الوضع الحالي </w:t>
      </w:r>
      <w:r w:rsidR="00E63E5C">
        <w:rPr>
          <w:rFonts w:hint="cs"/>
          <w:rtl/>
          <w:lang w:eastAsia="zh-CN"/>
        </w:rPr>
        <w:t>للبعثات.</w:t>
      </w:r>
    </w:p>
    <w:p w:rsidR="00DA5F7D" w:rsidRPr="00FF6507" w:rsidRDefault="00DA5F7D" w:rsidP="00400AD8">
      <w:pPr>
        <w:tabs>
          <w:tab w:val="right" w:pos="9639"/>
        </w:tabs>
        <w:spacing w:before="360"/>
        <w:rPr>
          <w:rtl/>
        </w:rPr>
      </w:pPr>
      <w:r w:rsidRPr="000F37A0">
        <w:rPr>
          <w:rFonts w:hint="cs"/>
          <w:u w:val="single"/>
          <w:rtl/>
        </w:rPr>
        <w:t xml:space="preserve">مشروع </w:t>
      </w:r>
      <w:r w:rsidR="00E63E5C">
        <w:rPr>
          <w:rFonts w:hint="cs"/>
          <w:u w:val="single"/>
          <w:rtl/>
        </w:rPr>
        <w:t>مراجَعة</w:t>
      </w:r>
      <w:r>
        <w:rPr>
          <w:rFonts w:hint="cs"/>
          <w:u w:val="single"/>
          <w:rtl/>
        </w:rPr>
        <w:t xml:space="preserve"> التوصية </w:t>
      </w:r>
      <w:proofErr w:type="spellStart"/>
      <w:r>
        <w:rPr>
          <w:u w:val="single"/>
        </w:rPr>
        <w:t>ITU</w:t>
      </w:r>
      <w:proofErr w:type="spellEnd"/>
      <w:r>
        <w:rPr>
          <w:u w:val="single"/>
        </w:rPr>
        <w:noBreakHyphen/>
        <w:t>R </w:t>
      </w:r>
      <w:proofErr w:type="spellStart"/>
      <w:r>
        <w:rPr>
          <w:u w:val="single"/>
        </w:rPr>
        <w:t>RS.1859</w:t>
      </w:r>
      <w:proofErr w:type="spellEnd"/>
      <w:r>
        <w:rPr>
          <w:u w:val="single"/>
        </w:rPr>
        <w:t>-0</w:t>
      </w:r>
      <w:r w:rsidRPr="00FF6507">
        <w:rPr>
          <w:rFonts w:hint="cs"/>
          <w:rtl/>
        </w:rPr>
        <w:tab/>
        <w:t>الوثيقة </w:t>
      </w:r>
      <w:r>
        <w:rPr>
          <w:lang w:val="en-GB"/>
        </w:rPr>
        <w:t>7</w:t>
      </w:r>
      <w:r w:rsidRPr="00FF6507">
        <w:rPr>
          <w:lang w:val="en-GB"/>
        </w:rPr>
        <w:t>/</w:t>
      </w:r>
      <w:r>
        <w:rPr>
          <w:lang w:val="en-GB"/>
        </w:rPr>
        <w:t>83(Rev.</w:t>
      </w:r>
      <w:r w:rsidR="00400AD8">
        <w:rPr>
          <w:lang w:val="en-GB"/>
        </w:rPr>
        <w:t>2</w:t>
      </w:r>
      <w:bookmarkStart w:id="0" w:name="_GoBack"/>
      <w:bookmarkEnd w:id="0"/>
      <w:r>
        <w:rPr>
          <w:lang w:val="en-GB"/>
        </w:rPr>
        <w:t>)</w:t>
      </w:r>
    </w:p>
    <w:p w:rsidR="00DA5F7D" w:rsidRDefault="00DA5F7D" w:rsidP="00001FD1">
      <w:pPr>
        <w:pStyle w:val="Rectitle"/>
        <w:rPr>
          <w:rtl/>
          <w:lang w:bidi="ar-EG"/>
        </w:rPr>
      </w:pPr>
      <w:r w:rsidRPr="00DA5F7D">
        <w:rPr>
          <w:rtl/>
        </w:rPr>
        <w:t xml:space="preserve">استعمال أنظمة الاستشعار عن بُعد لجمع البيانات التي يتعين استخدامها </w:t>
      </w:r>
      <w:r>
        <w:rPr>
          <w:rtl/>
        </w:rPr>
        <w:br/>
      </w:r>
      <w:r w:rsidRPr="00DA5F7D">
        <w:rPr>
          <w:rtl/>
        </w:rPr>
        <w:t>في حال وقوع كوارث طبيعية وحالات طوارئ مماثلة</w:t>
      </w:r>
    </w:p>
    <w:p w:rsidR="002D2FA3" w:rsidRDefault="002D2FA3" w:rsidP="00E63E5C">
      <w:pPr>
        <w:rPr>
          <w:rtl/>
          <w:lang w:eastAsia="zh-CN"/>
        </w:rPr>
      </w:pPr>
      <w:r>
        <w:rPr>
          <w:rFonts w:hint="cs"/>
          <w:rtl/>
          <w:lang w:eastAsia="zh-CN" w:bidi="ar-EG"/>
        </w:rPr>
        <w:t xml:space="preserve">تم توضيح الفقرتين </w:t>
      </w:r>
      <w:r w:rsidRPr="00E63E5C">
        <w:rPr>
          <w:rFonts w:hint="cs"/>
          <w:i/>
          <w:iCs/>
          <w:rtl/>
          <w:lang w:eastAsia="zh-CN" w:bidi="ar-EG"/>
        </w:rPr>
        <w:t>"إذ تضع في اعتبارها"</w:t>
      </w:r>
      <w:r>
        <w:rPr>
          <w:rFonts w:hint="cs"/>
          <w:rtl/>
          <w:lang w:eastAsia="zh-CN" w:bidi="ar-EG"/>
        </w:rPr>
        <w:t xml:space="preserve"> و</w:t>
      </w:r>
      <w:r w:rsidRPr="00E63E5C">
        <w:rPr>
          <w:rFonts w:hint="cs"/>
          <w:i/>
          <w:iCs/>
          <w:rtl/>
          <w:lang w:eastAsia="zh-CN" w:bidi="ar-EG"/>
        </w:rPr>
        <w:t>"توصي"</w:t>
      </w:r>
      <w:r>
        <w:rPr>
          <w:rFonts w:hint="cs"/>
          <w:rtl/>
          <w:lang w:eastAsia="zh-CN" w:bidi="ar-EG"/>
        </w:rPr>
        <w:t xml:space="preserve"> إلى جانب أقسام أخرى في النص. واستُعيض عن الأرقام التي تُظهر بيانات تاريخية بأرقام تشير إلى معلومات أحدث، حسب الاقتضاء. وأضيفت مصطلحات رئيسية وروجع مجال تطبيق التوصية. واستُعيض عن عدة أمثلة مستمدة من سواتل وصلت إلى نهاية </w:t>
      </w:r>
      <w:r w:rsidR="00E63E5C">
        <w:rPr>
          <w:rFonts w:hint="cs"/>
          <w:rtl/>
          <w:lang w:eastAsia="zh-CN" w:bidi="ar-EG"/>
        </w:rPr>
        <w:t xml:space="preserve">عمرها التشغيلي </w:t>
      </w:r>
      <w:r>
        <w:rPr>
          <w:rFonts w:hint="cs"/>
          <w:rtl/>
          <w:lang w:eastAsia="zh-CN" w:bidi="ar-EG"/>
        </w:rPr>
        <w:t>بأمثلة مستمدة من سواتل حديثة.</w:t>
      </w:r>
    </w:p>
    <w:p w:rsidR="00AF70F6" w:rsidRDefault="00AF70F6" w:rsidP="00001FD1">
      <w:pPr>
        <w:spacing w:before="600"/>
        <w:jc w:val="center"/>
        <w:rPr>
          <w:rtl/>
          <w:lang w:bidi="ar-EG"/>
        </w:rPr>
      </w:pPr>
      <w:r>
        <w:rPr>
          <w:rtl/>
          <w:lang w:bidi="ar-EG"/>
        </w:rPr>
        <w:t>___________</w:t>
      </w:r>
    </w:p>
    <w:sectPr w:rsidR="00AF70F6" w:rsidSect="008B5B5D">
      <w:headerReference w:type="default" r:id="rId21"/>
      <w:footerReference w:type="default" r:id="rId22"/>
      <w:headerReference w:type="firs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313" w:rsidRDefault="00DD5313" w:rsidP="00E07379">
      <w:pPr>
        <w:spacing w:before="0" w:line="240" w:lineRule="auto"/>
      </w:pPr>
      <w:r>
        <w:separator/>
      </w:r>
    </w:p>
  </w:endnote>
  <w:endnote w:type="continuationSeparator" w:id="0">
    <w:p w:rsidR="00DD5313" w:rsidRDefault="00DD531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0F041A" w:rsidRDefault="002D4DD1" w:rsidP="006A25FF">
    <w:pPr>
      <w:tabs>
        <w:tab w:val="right" w:pos="5670"/>
        <w:tab w:val="right" w:pos="9639"/>
        <w:tab w:val="right" w:pos="14138"/>
      </w:tabs>
      <w:bidi w:val="0"/>
      <w:rPr>
        <w:rFonts w:cs="Times New Roman"/>
        <w:sz w:val="16"/>
        <w:szCs w:val="16"/>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313" w:rsidRDefault="00DD5313" w:rsidP="00E07379">
      <w:pPr>
        <w:spacing w:before="0" w:line="240" w:lineRule="auto"/>
      </w:pPr>
      <w:r>
        <w:separator/>
      </w:r>
    </w:p>
  </w:footnote>
  <w:footnote w:type="continuationSeparator" w:id="0">
    <w:p w:rsidR="00DD5313" w:rsidRDefault="00DD5313"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400AD8">
      <w:rPr>
        <w:rStyle w:val="PageNumber"/>
        <w:noProof/>
      </w:rPr>
      <w:t>3</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F2ED3" w:rsidTr="001F2ED3">
      <w:tc>
        <w:tcPr>
          <w:tcW w:w="5000" w:type="pct"/>
        </w:tcPr>
        <w:p w:rsidR="001F2ED3" w:rsidRDefault="001F2ED3" w:rsidP="001F2ED3">
          <w:pPr>
            <w:pStyle w:val="Header"/>
            <w:spacing w:before="120" w:after="120"/>
            <w:jc w:val="center"/>
            <w:rPr>
              <w:rtl/>
            </w:rPr>
          </w:pPr>
          <w:r>
            <w:rPr>
              <w:b/>
              <w:bCs/>
              <w:noProof/>
              <w:lang w:val="en-GB" w:eastAsia="zh-CN"/>
            </w:rPr>
            <w:drawing>
              <wp:inline distT="0" distB="0" distL="0" distR="0" wp14:anchorId="6E8C6DF0" wp14:editId="1C627BC9">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Y" w:vendorID="64" w:dllVersion="131078" w:nlCheck="1" w:checkStyle="0"/>
  <w:activeWritingStyle w:appName="MSWord" w:lang="ar-AE" w:vendorID="64" w:dllVersion="131078" w:nlCheck="1" w:checkStyle="0"/>
  <w:activeWritingStyle w:appName="MSWord" w:lang="fr-FR" w:vendorID="64" w:dllVersion="131078" w:nlCheck="1" w:checkStyle="1"/>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13"/>
    <w:rsid w:val="00001FD1"/>
    <w:rsid w:val="000124CC"/>
    <w:rsid w:val="00041F8B"/>
    <w:rsid w:val="00046444"/>
    <w:rsid w:val="0006023B"/>
    <w:rsid w:val="0008638B"/>
    <w:rsid w:val="00090574"/>
    <w:rsid w:val="00092FC2"/>
    <w:rsid w:val="000A1677"/>
    <w:rsid w:val="000B407F"/>
    <w:rsid w:val="000C13C2"/>
    <w:rsid w:val="000D114B"/>
    <w:rsid w:val="000F041A"/>
    <w:rsid w:val="000F0B1C"/>
    <w:rsid w:val="000F1D42"/>
    <w:rsid w:val="000F4D07"/>
    <w:rsid w:val="00102A03"/>
    <w:rsid w:val="001040A3"/>
    <w:rsid w:val="00173915"/>
    <w:rsid w:val="001E1C4B"/>
    <w:rsid w:val="001F2ED3"/>
    <w:rsid w:val="0021544D"/>
    <w:rsid w:val="0022345D"/>
    <w:rsid w:val="00225854"/>
    <w:rsid w:val="0023283D"/>
    <w:rsid w:val="00252E0C"/>
    <w:rsid w:val="00266144"/>
    <w:rsid w:val="00271B6D"/>
    <w:rsid w:val="00276881"/>
    <w:rsid w:val="002916BE"/>
    <w:rsid w:val="002978F4"/>
    <w:rsid w:val="002B028D"/>
    <w:rsid w:val="002B435E"/>
    <w:rsid w:val="002C4DAE"/>
    <w:rsid w:val="002D2FA3"/>
    <w:rsid w:val="002D4DD1"/>
    <w:rsid w:val="002D6669"/>
    <w:rsid w:val="002E6541"/>
    <w:rsid w:val="002F5560"/>
    <w:rsid w:val="002F7232"/>
    <w:rsid w:val="0030486B"/>
    <w:rsid w:val="003231B9"/>
    <w:rsid w:val="003275AC"/>
    <w:rsid w:val="00333D29"/>
    <w:rsid w:val="003409F4"/>
    <w:rsid w:val="00357185"/>
    <w:rsid w:val="003C475F"/>
    <w:rsid w:val="003E4132"/>
    <w:rsid w:val="003F678F"/>
    <w:rsid w:val="00400AD8"/>
    <w:rsid w:val="0042686F"/>
    <w:rsid w:val="004367CE"/>
    <w:rsid w:val="00443869"/>
    <w:rsid w:val="004712C6"/>
    <w:rsid w:val="00497703"/>
    <w:rsid w:val="004F0F06"/>
    <w:rsid w:val="00501E0E"/>
    <w:rsid w:val="005204D7"/>
    <w:rsid w:val="00530420"/>
    <w:rsid w:val="0054168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A25FF"/>
    <w:rsid w:val="006C1556"/>
    <w:rsid w:val="006C6B90"/>
    <w:rsid w:val="006F267F"/>
    <w:rsid w:val="006F63F7"/>
    <w:rsid w:val="006F6F03"/>
    <w:rsid w:val="00706D7A"/>
    <w:rsid w:val="00726AEC"/>
    <w:rsid w:val="007530CA"/>
    <w:rsid w:val="007742BA"/>
    <w:rsid w:val="00783A16"/>
    <w:rsid w:val="0079553D"/>
    <w:rsid w:val="007B01CC"/>
    <w:rsid w:val="007E7C6C"/>
    <w:rsid w:val="007F6238"/>
    <w:rsid w:val="007F646C"/>
    <w:rsid w:val="00801FCD"/>
    <w:rsid w:val="00803D7E"/>
    <w:rsid w:val="00803F08"/>
    <w:rsid w:val="008235CD"/>
    <w:rsid w:val="00823A07"/>
    <w:rsid w:val="008260B2"/>
    <w:rsid w:val="00835FEC"/>
    <w:rsid w:val="008513CB"/>
    <w:rsid w:val="00852389"/>
    <w:rsid w:val="00874D9C"/>
    <w:rsid w:val="008A1810"/>
    <w:rsid w:val="008B0945"/>
    <w:rsid w:val="008B5B5D"/>
    <w:rsid w:val="00917694"/>
    <w:rsid w:val="00923199"/>
    <w:rsid w:val="009263CD"/>
    <w:rsid w:val="00930E6D"/>
    <w:rsid w:val="00933E83"/>
    <w:rsid w:val="00972CA2"/>
    <w:rsid w:val="009734C8"/>
    <w:rsid w:val="00982B28"/>
    <w:rsid w:val="00984EA5"/>
    <w:rsid w:val="00992593"/>
    <w:rsid w:val="009C17E1"/>
    <w:rsid w:val="009C35ED"/>
    <w:rsid w:val="009D6BA4"/>
    <w:rsid w:val="009E6F5A"/>
    <w:rsid w:val="009F1C12"/>
    <w:rsid w:val="00A124CB"/>
    <w:rsid w:val="00A2167A"/>
    <w:rsid w:val="00A25A43"/>
    <w:rsid w:val="00A3295B"/>
    <w:rsid w:val="00A42AE5"/>
    <w:rsid w:val="00A52B61"/>
    <w:rsid w:val="00A64820"/>
    <w:rsid w:val="00A66A33"/>
    <w:rsid w:val="00A71DD6"/>
    <w:rsid w:val="00A723C7"/>
    <w:rsid w:val="00A80E11"/>
    <w:rsid w:val="00A97F94"/>
    <w:rsid w:val="00AB1309"/>
    <w:rsid w:val="00AC2C52"/>
    <w:rsid w:val="00AD1503"/>
    <w:rsid w:val="00AE7244"/>
    <w:rsid w:val="00AF3FEE"/>
    <w:rsid w:val="00AF70F6"/>
    <w:rsid w:val="00B02F46"/>
    <w:rsid w:val="00B2000C"/>
    <w:rsid w:val="00B20ADE"/>
    <w:rsid w:val="00B66B9A"/>
    <w:rsid w:val="00B82089"/>
    <w:rsid w:val="00B970AE"/>
    <w:rsid w:val="00BA1427"/>
    <w:rsid w:val="00BE49D0"/>
    <w:rsid w:val="00BF230B"/>
    <w:rsid w:val="00BF2C38"/>
    <w:rsid w:val="00C23331"/>
    <w:rsid w:val="00C265DA"/>
    <w:rsid w:val="00C442F2"/>
    <w:rsid w:val="00C653F4"/>
    <w:rsid w:val="00C674FE"/>
    <w:rsid w:val="00C7297D"/>
    <w:rsid w:val="00C75633"/>
    <w:rsid w:val="00C8242E"/>
    <w:rsid w:val="00C82615"/>
    <w:rsid w:val="00C867DB"/>
    <w:rsid w:val="00C938A9"/>
    <w:rsid w:val="00CA2A38"/>
    <w:rsid w:val="00CA50FF"/>
    <w:rsid w:val="00CC3CD2"/>
    <w:rsid w:val="00CC43BE"/>
    <w:rsid w:val="00CD123C"/>
    <w:rsid w:val="00CD2085"/>
    <w:rsid w:val="00CE2EE1"/>
    <w:rsid w:val="00CF3FFD"/>
    <w:rsid w:val="00CF5ED3"/>
    <w:rsid w:val="00D0494C"/>
    <w:rsid w:val="00D14BEB"/>
    <w:rsid w:val="00D17877"/>
    <w:rsid w:val="00D21C89"/>
    <w:rsid w:val="00D45542"/>
    <w:rsid w:val="00D5439A"/>
    <w:rsid w:val="00D77D0F"/>
    <w:rsid w:val="00DA1CF0"/>
    <w:rsid w:val="00DA5F7D"/>
    <w:rsid w:val="00DB2271"/>
    <w:rsid w:val="00DB5659"/>
    <w:rsid w:val="00DC24B4"/>
    <w:rsid w:val="00DC5E81"/>
    <w:rsid w:val="00DD5313"/>
    <w:rsid w:val="00DD7A05"/>
    <w:rsid w:val="00DF16DC"/>
    <w:rsid w:val="00DF5361"/>
    <w:rsid w:val="00E009A1"/>
    <w:rsid w:val="00E00D15"/>
    <w:rsid w:val="00E071BE"/>
    <w:rsid w:val="00E07379"/>
    <w:rsid w:val="00E14494"/>
    <w:rsid w:val="00E17033"/>
    <w:rsid w:val="00E22744"/>
    <w:rsid w:val="00E32189"/>
    <w:rsid w:val="00E45211"/>
    <w:rsid w:val="00E63E5C"/>
    <w:rsid w:val="00E7380C"/>
    <w:rsid w:val="00E74BE7"/>
    <w:rsid w:val="00E86CC9"/>
    <w:rsid w:val="00E96624"/>
    <w:rsid w:val="00EB35B6"/>
    <w:rsid w:val="00EE2653"/>
    <w:rsid w:val="00F126F1"/>
    <w:rsid w:val="00F2106A"/>
    <w:rsid w:val="00F36D8B"/>
    <w:rsid w:val="00F401D0"/>
    <w:rsid w:val="00F45F2B"/>
    <w:rsid w:val="00F57AE4"/>
    <w:rsid w:val="00F67150"/>
    <w:rsid w:val="00F84366"/>
    <w:rsid w:val="00F85089"/>
    <w:rsid w:val="00F85564"/>
    <w:rsid w:val="00F86CFA"/>
    <w:rsid w:val="00FD58BD"/>
    <w:rsid w:val="00FE74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8CA49AB-1D6B-4D93-AEBB-909F9C3E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001FD1"/>
    <w:pPr>
      <w:spacing w:before="240" w:after="240"/>
    </w:pPr>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DA5F7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EB35B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EB35B6"/>
    <w:pPr>
      <w:keepNext/>
      <w:keepLines/>
      <w:spacing w:before="120" w:after="360"/>
    </w:pPr>
    <w:rPr>
      <w:b/>
      <w:bC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5-SG07-C-0077/en" TargetMode="External"/><Relationship Id="rId18" Type="http://schemas.openxmlformats.org/officeDocument/2006/relationships/hyperlink" Target="https://www.itu.int/md/R15-SG07-C-0082/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itu.int/en/ITU-T/ipr/Pages/policy.aspx" TargetMode="External"/><Relationship Id="rId17" Type="http://schemas.openxmlformats.org/officeDocument/2006/relationships/hyperlink" Target="https://www.itu.int/md/R15-SG07-C-0081/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R15-SG07-C-0080/en" TargetMode="External"/><Relationship Id="rId20" Type="http://schemas.openxmlformats.org/officeDocument/2006/relationships/hyperlink" Target="https://www.itu.int/md/R15-sg07-C/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pub/R-REC"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itu.int/md/R15-SG07-C-0079/en" TargetMode="External"/><Relationship Id="rId23" Type="http://schemas.openxmlformats.org/officeDocument/2006/relationships/header" Target="header2.xml"/><Relationship Id="rId10" Type="http://schemas.openxmlformats.org/officeDocument/2006/relationships/hyperlink" Target="mailto:brsgd@itu.int" TargetMode="External"/><Relationship Id="rId19" Type="http://schemas.openxmlformats.org/officeDocument/2006/relationships/hyperlink" Target="https://www.itu.int/md/R15-SG07-C-0083/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5-SG07-C-0078/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http://schemas.microsoft.com/office/infopath/2007/PartnerControls"/>
    <ds:schemaRef ds:uri="http://www.w3.org/XML/1998/namespace"/>
    <ds:schemaRef ds:uri="http://purl.org/dc/elements/1.1/"/>
    <ds:schemaRef ds:uri="http://purl.org/dc/terms/"/>
    <ds:schemaRef ds:uri="http://schemas.microsoft.com/office/2006/documentManagement/types"/>
    <ds:schemaRef ds:uri="http://purl.org/dc/dcmitype/"/>
    <ds:schemaRef ds:uri="de10a323-94a9-4e93-88b4-ea964576960d"/>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E210F-65A2-4AC3-82C6-2E3AD882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Song, Xiaojing</cp:lastModifiedBy>
  <cp:revision>11</cp:revision>
  <cp:lastPrinted>2018-10-19T07:02:00Z</cp:lastPrinted>
  <dcterms:created xsi:type="dcterms:W3CDTF">2018-10-17T15:16:00Z</dcterms:created>
  <dcterms:modified xsi:type="dcterms:W3CDTF">2018-10-19T07:04:00Z</dcterms:modified>
  <cp:category>Conference document</cp:category>
</cp:coreProperties>
</file>