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0728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07288" w:rsidRDefault="00A96D3A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107288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107288" w:rsidRDefault="00E53DCE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107288" w:rsidRDefault="00E53DCE" w:rsidP="00CD169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107288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107288" w:rsidRDefault="00A96D3A" w:rsidP="00CD1697">
            <w:pPr>
              <w:spacing w:before="0"/>
              <w:jc w:val="left"/>
              <w:rPr>
                <w:szCs w:val="24"/>
                <w:lang w:val="es-ES_tradnl"/>
              </w:rPr>
            </w:pPr>
            <w:r w:rsidRPr="00107288">
              <w:rPr>
                <w:szCs w:val="24"/>
                <w:lang w:val="es-ES_tradnl"/>
              </w:rPr>
              <w:t>Circular Administrativa</w:t>
            </w:r>
          </w:p>
          <w:p w:rsidR="00E53DCE" w:rsidRPr="00107288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107288">
              <w:rPr>
                <w:b/>
                <w:bCs/>
                <w:szCs w:val="24"/>
                <w:lang w:val="es-ES_tradnl"/>
              </w:rPr>
              <w:t>CA</w:t>
            </w:r>
            <w:r w:rsidR="002E6646" w:rsidRPr="00107288">
              <w:rPr>
                <w:b/>
                <w:bCs/>
                <w:szCs w:val="24"/>
                <w:lang w:val="es-ES_tradnl"/>
              </w:rPr>
              <w:t>CE</w:t>
            </w:r>
            <w:r w:rsidRPr="00107288">
              <w:rPr>
                <w:b/>
                <w:bCs/>
                <w:szCs w:val="24"/>
                <w:lang w:val="es-ES_tradnl"/>
              </w:rPr>
              <w:t>/</w:t>
            </w:r>
            <w:r w:rsidR="00A813E1" w:rsidRPr="00107288">
              <w:rPr>
                <w:b/>
                <w:bCs/>
                <w:szCs w:val="24"/>
                <w:lang w:val="es-ES_tradnl"/>
              </w:rPr>
              <w:t>871</w:t>
            </w:r>
          </w:p>
        </w:tc>
        <w:tc>
          <w:tcPr>
            <w:tcW w:w="2835" w:type="dxa"/>
            <w:shd w:val="clear" w:color="auto" w:fill="auto"/>
          </w:tcPr>
          <w:p w:rsidR="00E53DCE" w:rsidRPr="00107288" w:rsidRDefault="00A813E1" w:rsidP="00CD1697">
            <w:pPr>
              <w:spacing w:before="0"/>
              <w:jc w:val="right"/>
              <w:rPr>
                <w:szCs w:val="24"/>
                <w:lang w:val="es-ES_tradnl"/>
              </w:rPr>
            </w:pPr>
            <w:r w:rsidRPr="00107288">
              <w:rPr>
                <w:bCs/>
                <w:szCs w:val="24"/>
                <w:lang w:val="es-ES_tradnl"/>
              </w:rPr>
              <w:t>17 de octubre de 2018</w:t>
            </w:r>
          </w:p>
        </w:tc>
      </w:tr>
      <w:tr w:rsidR="00E53DCE" w:rsidRPr="0010728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07288" w:rsidRDefault="00E53DCE" w:rsidP="00CD1697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10728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07288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0728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07288" w:rsidRDefault="002E6646" w:rsidP="00A813E1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107288">
              <w:rPr>
                <w:b/>
                <w:bCs/>
                <w:lang w:val="es-ES_tradnl"/>
              </w:rPr>
              <w:t xml:space="preserve">A las Administraciones de los Estados Miembros de la </w:t>
            </w:r>
            <w:proofErr w:type="spellStart"/>
            <w:r w:rsidRPr="00107288">
              <w:rPr>
                <w:b/>
                <w:bCs/>
                <w:lang w:val="es-ES_tradnl"/>
              </w:rPr>
              <w:t>UIT</w:t>
            </w:r>
            <w:proofErr w:type="spellEnd"/>
            <w:r w:rsidRPr="00107288">
              <w:rPr>
                <w:b/>
                <w:bCs/>
                <w:lang w:val="es-ES_tradnl"/>
              </w:rPr>
              <w:t xml:space="preserve">, a los Miembros del Sector de Radiocomunicaciones, a los Asociados del </w:t>
            </w:r>
            <w:proofErr w:type="spellStart"/>
            <w:r w:rsidRPr="00107288">
              <w:rPr>
                <w:b/>
                <w:bCs/>
                <w:lang w:val="es-ES_tradnl"/>
              </w:rPr>
              <w:t>UIT</w:t>
            </w:r>
            <w:proofErr w:type="spellEnd"/>
            <w:r w:rsidRPr="00107288">
              <w:rPr>
                <w:b/>
                <w:bCs/>
                <w:lang w:val="es-ES_tradnl"/>
              </w:rPr>
              <w:t xml:space="preserve">-R que participan en los trabajos de la Comisión de Estudio </w:t>
            </w:r>
            <w:r w:rsidR="00A813E1" w:rsidRPr="00107288">
              <w:rPr>
                <w:b/>
                <w:bCs/>
                <w:lang w:val="es-ES_tradnl"/>
              </w:rPr>
              <w:t>7</w:t>
            </w:r>
            <w:r w:rsidRPr="00107288">
              <w:rPr>
                <w:b/>
                <w:bCs/>
                <w:lang w:val="es-ES_tradnl"/>
              </w:rPr>
              <w:t xml:space="preserve"> de Radiocomunicaciones y a las Instituciones Académicas de la </w:t>
            </w:r>
            <w:proofErr w:type="spellStart"/>
            <w:r w:rsidRPr="00107288">
              <w:rPr>
                <w:b/>
                <w:bCs/>
                <w:lang w:val="es-ES_tradnl"/>
              </w:rPr>
              <w:t>UIT</w:t>
            </w:r>
            <w:proofErr w:type="spellEnd"/>
          </w:p>
        </w:tc>
      </w:tr>
      <w:tr w:rsidR="00E53DCE" w:rsidRPr="0010728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07288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0728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07288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07288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107288" w:rsidRDefault="002E6646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107288">
              <w:rPr>
                <w:szCs w:val="24"/>
                <w:lang w:val="es-ES_tradnl"/>
              </w:rPr>
              <w:t>Asunto</w:t>
            </w:r>
            <w:r w:rsidR="00A96D3A" w:rsidRPr="00107288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107288" w:rsidRDefault="002E6646" w:rsidP="00A813E1">
            <w:pPr>
              <w:tabs>
                <w:tab w:val="clear" w:pos="1588"/>
                <w:tab w:val="left" w:pos="1560"/>
              </w:tabs>
              <w:spacing w:before="0"/>
              <w:rPr>
                <w:b/>
                <w:lang w:val="es-ES_tradnl"/>
              </w:rPr>
            </w:pPr>
            <w:r w:rsidRPr="00107288">
              <w:rPr>
                <w:b/>
                <w:lang w:val="es-ES_tradnl"/>
              </w:rPr>
              <w:t xml:space="preserve">Comisión de Estudio </w:t>
            </w:r>
            <w:r w:rsidR="00A813E1" w:rsidRPr="00107288">
              <w:rPr>
                <w:b/>
                <w:lang w:val="es-ES_tradnl"/>
              </w:rPr>
              <w:t>7</w:t>
            </w:r>
            <w:r w:rsidRPr="00107288">
              <w:rPr>
                <w:b/>
                <w:lang w:val="es-ES_tradnl"/>
              </w:rPr>
              <w:t xml:space="preserve"> de Radiocomunicaciones</w:t>
            </w:r>
            <w:r w:rsidR="00470826" w:rsidRPr="00107288">
              <w:rPr>
                <w:b/>
                <w:lang w:val="es-ES_tradnl"/>
              </w:rPr>
              <w:t xml:space="preserve"> (</w:t>
            </w:r>
            <w:r w:rsidR="00991EA9" w:rsidRPr="00107288">
              <w:rPr>
                <w:b/>
                <w:lang w:val="es-ES_tradnl"/>
              </w:rPr>
              <w:t>Servicios científicos</w:t>
            </w:r>
            <w:r w:rsidR="00470826" w:rsidRPr="00107288">
              <w:rPr>
                <w:b/>
                <w:lang w:val="es-ES_tradnl"/>
              </w:rPr>
              <w:t>)</w:t>
            </w:r>
          </w:p>
          <w:p w:rsidR="002E6646" w:rsidRPr="00107288" w:rsidRDefault="002E6646" w:rsidP="00A813E1">
            <w:pPr>
              <w:spacing w:before="120"/>
              <w:ind w:left="794" w:hanging="794"/>
              <w:jc w:val="left"/>
              <w:rPr>
                <w:b/>
                <w:bCs/>
                <w:lang w:val="es-ES_tradnl"/>
              </w:rPr>
            </w:pPr>
            <w:r w:rsidRPr="00107288">
              <w:rPr>
                <w:b/>
                <w:bCs/>
                <w:lang w:val="es-ES_tradnl"/>
              </w:rPr>
              <w:t>–</w:t>
            </w:r>
            <w:r w:rsidRPr="00107288">
              <w:rPr>
                <w:b/>
                <w:bCs/>
                <w:lang w:val="es-ES_tradnl"/>
              </w:rPr>
              <w:tab/>
              <w:t xml:space="preserve">Propuesta de adopción de </w:t>
            </w:r>
            <w:r w:rsidR="00A813E1" w:rsidRPr="00107288">
              <w:rPr>
                <w:b/>
                <w:bCs/>
                <w:lang w:val="es-ES_tradnl"/>
              </w:rPr>
              <w:t>1</w:t>
            </w:r>
            <w:r w:rsidRPr="00107288">
              <w:rPr>
                <w:b/>
                <w:bCs/>
                <w:lang w:val="es-ES_tradnl"/>
              </w:rPr>
              <w:t xml:space="preserve"> proyecto</w:t>
            </w:r>
            <w:r w:rsidR="00A813E1" w:rsidRPr="00107288">
              <w:rPr>
                <w:b/>
                <w:bCs/>
                <w:lang w:val="es-ES_tradnl"/>
              </w:rPr>
              <w:t xml:space="preserve"> de nueva Recomendación</w:t>
            </w:r>
            <w:r w:rsidR="00470826" w:rsidRPr="00107288">
              <w:rPr>
                <w:b/>
                <w:bCs/>
                <w:lang w:val="es-ES_tradnl"/>
              </w:rPr>
              <w:t xml:space="preserve"> </w:t>
            </w:r>
            <w:r w:rsidR="00470826" w:rsidRPr="00107288">
              <w:rPr>
                <w:b/>
                <w:bCs/>
                <w:lang w:val="es-ES_tradnl"/>
              </w:rPr>
              <w:br/>
            </w:r>
            <w:proofErr w:type="spellStart"/>
            <w:r w:rsidR="00552165" w:rsidRPr="00107288">
              <w:rPr>
                <w:b/>
                <w:bCs/>
                <w:lang w:val="es-ES_tradnl"/>
              </w:rPr>
              <w:t>UIT</w:t>
            </w:r>
            <w:proofErr w:type="spellEnd"/>
            <w:r w:rsidR="00552165" w:rsidRPr="00107288">
              <w:rPr>
                <w:b/>
                <w:bCs/>
                <w:lang w:val="es-ES_tradnl"/>
              </w:rPr>
              <w:t>-</w:t>
            </w:r>
            <w:r w:rsidRPr="00107288">
              <w:rPr>
                <w:b/>
                <w:bCs/>
                <w:lang w:val="es-ES_tradnl"/>
              </w:rPr>
              <w:t xml:space="preserve">R y </w:t>
            </w:r>
            <w:r w:rsidR="00A813E1" w:rsidRPr="00107288">
              <w:rPr>
                <w:b/>
                <w:bCs/>
                <w:lang w:val="es-ES_tradnl"/>
              </w:rPr>
              <w:t xml:space="preserve">1 proyecto de Recomendación </w:t>
            </w:r>
            <w:proofErr w:type="spellStart"/>
            <w:r w:rsidR="00A813E1" w:rsidRPr="00107288">
              <w:rPr>
                <w:b/>
                <w:bCs/>
                <w:lang w:val="es-ES_tradnl"/>
              </w:rPr>
              <w:t>UIT</w:t>
            </w:r>
            <w:proofErr w:type="spellEnd"/>
            <w:r w:rsidR="00A813E1" w:rsidRPr="00107288">
              <w:rPr>
                <w:b/>
                <w:bCs/>
                <w:lang w:val="es-ES_tradnl"/>
              </w:rPr>
              <w:t>-R revisada</w:t>
            </w:r>
            <w:r w:rsidRPr="00107288">
              <w:rPr>
                <w:b/>
                <w:bCs/>
                <w:lang w:val="es-ES_tradnl"/>
              </w:rPr>
              <w:t xml:space="preserve"> y su aprobación simultánea por correspondencia de conformidad con el § </w:t>
            </w:r>
            <w:proofErr w:type="spellStart"/>
            <w:r w:rsidRPr="00107288">
              <w:rPr>
                <w:b/>
                <w:bCs/>
                <w:lang w:val="es-ES_tradnl"/>
              </w:rPr>
              <w:t>A2.6.2.4</w:t>
            </w:r>
            <w:proofErr w:type="spellEnd"/>
            <w:r w:rsidRPr="00107288">
              <w:rPr>
                <w:b/>
                <w:bCs/>
                <w:lang w:val="es-ES_tradnl"/>
              </w:rPr>
              <w:t xml:space="preserve"> de la Resolución </w:t>
            </w:r>
            <w:proofErr w:type="spellStart"/>
            <w:r w:rsidRPr="00107288">
              <w:rPr>
                <w:b/>
                <w:bCs/>
                <w:lang w:val="es-ES_tradnl"/>
              </w:rPr>
              <w:t>UIT</w:t>
            </w:r>
            <w:proofErr w:type="spellEnd"/>
            <w:r w:rsidRPr="00107288">
              <w:rPr>
                <w:b/>
                <w:bCs/>
                <w:lang w:val="es-ES_tradnl"/>
              </w:rPr>
              <w:noBreakHyphen/>
              <w:t>R 1</w:t>
            </w:r>
            <w:r w:rsidRPr="00107288">
              <w:rPr>
                <w:b/>
                <w:bCs/>
                <w:lang w:val="es-ES_tradnl"/>
              </w:rPr>
              <w:noBreakHyphen/>
              <w:t>7 (Procedimiento para la adopción y aprobación simultánea por correspondencia)</w:t>
            </w:r>
          </w:p>
        </w:tc>
      </w:tr>
      <w:tr w:rsidR="00E53DCE" w:rsidRPr="00107288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107288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07288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107288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107288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07288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10728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07288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0728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07288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470826" w:rsidRPr="00107288" w:rsidRDefault="002E6646" w:rsidP="00107288">
      <w:pPr>
        <w:spacing w:before="480"/>
        <w:rPr>
          <w:lang w:val="es-ES_tradnl"/>
        </w:rPr>
      </w:pPr>
      <w:r w:rsidRPr="00107288">
        <w:rPr>
          <w:lang w:val="es-ES_tradnl"/>
        </w:rPr>
        <w:t xml:space="preserve">En la reunión de la Comisión de Estudio </w:t>
      </w:r>
      <w:r w:rsidR="00A813E1" w:rsidRPr="00107288">
        <w:rPr>
          <w:lang w:val="es-ES_tradnl"/>
        </w:rPr>
        <w:t>7</w:t>
      </w:r>
      <w:r w:rsidRPr="00107288">
        <w:rPr>
          <w:lang w:val="es-ES_tradnl"/>
        </w:rPr>
        <w:t xml:space="preserve"> de</w:t>
      </w:r>
      <w:r w:rsidR="00234D70" w:rsidRPr="00107288">
        <w:rPr>
          <w:lang w:val="es-ES_tradnl"/>
        </w:rPr>
        <w:t xml:space="preserve"> Radiocomunicaciones celebrada </w:t>
      </w:r>
      <w:r w:rsidRPr="00107288">
        <w:rPr>
          <w:lang w:val="es-ES_tradnl"/>
        </w:rPr>
        <w:t xml:space="preserve">el </w:t>
      </w:r>
      <w:r w:rsidR="00234D70" w:rsidRPr="00107288">
        <w:rPr>
          <w:lang w:val="es-ES_tradnl"/>
        </w:rPr>
        <w:t>26 de septiembre</w:t>
      </w:r>
      <w:r w:rsidRPr="00107288">
        <w:rPr>
          <w:lang w:val="es-ES_tradnl"/>
        </w:rPr>
        <w:t xml:space="preserve"> de 201</w:t>
      </w:r>
      <w:r w:rsidR="00234D70" w:rsidRPr="00107288">
        <w:rPr>
          <w:lang w:val="es-ES_tradnl"/>
        </w:rPr>
        <w:t>8</w:t>
      </w:r>
      <w:r w:rsidRPr="00107288">
        <w:rPr>
          <w:lang w:val="es-ES_tradnl"/>
        </w:rPr>
        <w:t>, la Comisión de Estudio decidió solicitar</w:t>
      </w:r>
      <w:r w:rsidR="00A813E1" w:rsidRPr="00107288">
        <w:rPr>
          <w:lang w:val="es-ES_tradnl"/>
        </w:rPr>
        <w:t xml:space="preserve"> la adopción de 1 proyecto de nueva Recomendación</w:t>
      </w:r>
      <w:r w:rsidRPr="00107288">
        <w:rPr>
          <w:lang w:val="es-ES_tradnl"/>
        </w:rPr>
        <w:t xml:space="preserve"> </w:t>
      </w:r>
      <w:proofErr w:type="spellStart"/>
      <w:r w:rsidRPr="00107288">
        <w:rPr>
          <w:lang w:val="es-ES_tradnl"/>
        </w:rPr>
        <w:t>UIT</w:t>
      </w:r>
      <w:proofErr w:type="spellEnd"/>
      <w:r w:rsidRPr="00107288">
        <w:rPr>
          <w:lang w:val="es-ES_tradnl"/>
        </w:rPr>
        <w:t xml:space="preserve">-R y de </w:t>
      </w:r>
      <w:r w:rsidR="00A813E1" w:rsidRPr="00107288">
        <w:rPr>
          <w:lang w:val="es-ES_tradnl"/>
        </w:rPr>
        <w:t>1 proyecto de Recomendación</w:t>
      </w:r>
      <w:r w:rsidRPr="00107288">
        <w:rPr>
          <w:lang w:val="es-ES_tradnl"/>
        </w:rPr>
        <w:t xml:space="preserve"> </w:t>
      </w:r>
      <w:proofErr w:type="spellStart"/>
      <w:r w:rsidRPr="00107288">
        <w:rPr>
          <w:lang w:val="es-ES_tradnl"/>
        </w:rPr>
        <w:t>UIT</w:t>
      </w:r>
      <w:proofErr w:type="spellEnd"/>
      <w:r w:rsidRPr="00107288">
        <w:rPr>
          <w:lang w:val="es-ES_tradnl"/>
        </w:rPr>
        <w:t>-R revisada por correspondencia (§ </w:t>
      </w:r>
      <w:proofErr w:type="spellStart"/>
      <w:r w:rsidRPr="00107288">
        <w:rPr>
          <w:lang w:val="es-ES_tradnl"/>
        </w:rPr>
        <w:t>A2.6.2</w:t>
      </w:r>
      <w:proofErr w:type="spellEnd"/>
      <w:r w:rsidRPr="00107288">
        <w:rPr>
          <w:lang w:val="es-ES_tradnl"/>
        </w:rPr>
        <w:t xml:space="preserve"> de la Resolución </w:t>
      </w:r>
      <w:proofErr w:type="spellStart"/>
      <w:r w:rsidRPr="00107288">
        <w:rPr>
          <w:lang w:val="es-ES_tradnl"/>
        </w:rPr>
        <w:t>UIT</w:t>
      </w:r>
      <w:proofErr w:type="spellEnd"/>
      <w:r w:rsidRPr="00107288">
        <w:rPr>
          <w:lang w:val="es-ES_tradnl"/>
        </w:rPr>
        <w:noBreakHyphen/>
        <w:t>R 1</w:t>
      </w:r>
      <w:r w:rsidRPr="00107288">
        <w:rPr>
          <w:lang w:val="es-ES_tradnl"/>
        </w:rPr>
        <w:noBreakHyphen/>
        <w:t>7) y además decidió aplicar el procedimiento de adopción y aprobación simultáneas por correspondencia (</w:t>
      </w:r>
      <w:proofErr w:type="spellStart"/>
      <w:r w:rsidRPr="00107288">
        <w:rPr>
          <w:lang w:val="es-ES_tradnl"/>
        </w:rPr>
        <w:t>PAAS</w:t>
      </w:r>
      <w:proofErr w:type="spellEnd"/>
      <w:r w:rsidR="00470826" w:rsidRPr="00107288">
        <w:rPr>
          <w:lang w:val="es-ES_tradnl"/>
        </w:rPr>
        <w:t xml:space="preserve">, </w:t>
      </w:r>
      <w:r w:rsidRPr="00107288">
        <w:rPr>
          <w:lang w:val="es-ES_tradnl"/>
        </w:rPr>
        <w:t>§ </w:t>
      </w:r>
      <w:proofErr w:type="spellStart"/>
      <w:r w:rsidRPr="00107288">
        <w:rPr>
          <w:lang w:val="es-ES_tradnl"/>
        </w:rPr>
        <w:t>A2.6.2.4</w:t>
      </w:r>
      <w:proofErr w:type="spellEnd"/>
      <w:r w:rsidRPr="00107288">
        <w:rPr>
          <w:lang w:val="es-ES_tradnl"/>
        </w:rPr>
        <w:t xml:space="preserve"> de la Resolución </w:t>
      </w:r>
      <w:proofErr w:type="spellStart"/>
      <w:r w:rsidRPr="00107288">
        <w:rPr>
          <w:lang w:val="es-ES_tradnl"/>
        </w:rPr>
        <w:t>UIT</w:t>
      </w:r>
      <w:proofErr w:type="spellEnd"/>
      <w:r w:rsidRPr="00107288">
        <w:rPr>
          <w:lang w:val="es-ES_tradnl"/>
        </w:rPr>
        <w:noBreakHyphen/>
        <w:t>R 1</w:t>
      </w:r>
      <w:r w:rsidRPr="00107288">
        <w:rPr>
          <w:lang w:val="es-ES_tradnl"/>
        </w:rPr>
        <w:noBreakHyphen/>
        <w:t xml:space="preserve">7). Los títulos y resúmenes de los proyectos de Recomendaciones aparecen en el Anexo a la presente </w:t>
      </w:r>
      <w:r w:rsidR="00D51756" w:rsidRPr="00107288">
        <w:rPr>
          <w:lang w:val="es-ES_tradnl"/>
        </w:rPr>
        <w:t>carta</w:t>
      </w:r>
      <w:r w:rsidRPr="00107288">
        <w:rPr>
          <w:lang w:val="es-ES_tradnl"/>
        </w:rPr>
        <w:t>. Todo Estado Miembro que objete la adopción de un proyecto de Recomendación debe informar al Director y al Presidente de la Comisión de Estudio de los motivos de dicha objeción.</w:t>
      </w:r>
      <w:r w:rsidR="001D522A" w:rsidRPr="00107288">
        <w:rPr>
          <w:lang w:val="es-ES_tradnl"/>
        </w:rPr>
        <w:t xml:space="preserve"> </w:t>
      </w:r>
    </w:p>
    <w:p w:rsidR="002E6646" w:rsidRPr="00107288" w:rsidRDefault="00CD1697" w:rsidP="00212FEA">
      <w:pPr>
        <w:rPr>
          <w:lang w:val="es-ES_tradnl"/>
        </w:rPr>
      </w:pPr>
      <w:r w:rsidRPr="00107288">
        <w:rPr>
          <w:lang w:val="es-ES_tradnl"/>
        </w:rPr>
        <w:t xml:space="preserve">El periodo de consideración se extenderá durante 2 meses finalizando el </w:t>
      </w:r>
      <w:r w:rsidR="00A813E1" w:rsidRPr="00107288">
        <w:rPr>
          <w:u w:val="single"/>
          <w:lang w:val="es-ES_tradnl"/>
        </w:rPr>
        <w:t>17 de diciembre</w:t>
      </w:r>
      <w:r w:rsidRPr="00107288">
        <w:rPr>
          <w:u w:val="single"/>
          <w:lang w:val="es-ES_tradnl"/>
        </w:rPr>
        <w:t xml:space="preserve"> de 201</w:t>
      </w:r>
      <w:r w:rsidR="00A813E1" w:rsidRPr="00107288">
        <w:rPr>
          <w:u w:val="single"/>
          <w:lang w:val="es-ES_tradnl"/>
        </w:rPr>
        <w:t>8</w:t>
      </w:r>
      <w:r w:rsidRPr="00107288">
        <w:rPr>
          <w:lang w:val="es-ES_tradnl"/>
        </w:rPr>
        <w:t>. Si durante este periodo no se reciben objeciones de los Estados Miembros, se considerará</w:t>
      </w:r>
      <w:r w:rsidR="00A813E1" w:rsidRPr="00107288">
        <w:rPr>
          <w:lang w:val="es-ES_tradnl"/>
        </w:rPr>
        <w:t>n adoptados</w:t>
      </w:r>
      <w:r w:rsidRPr="00107288">
        <w:rPr>
          <w:lang w:val="es-ES_tradnl"/>
        </w:rPr>
        <w:t xml:space="preserve"> los proyectos de Recomendación por la Comisión de Estudio </w:t>
      </w:r>
      <w:r w:rsidR="00A813E1" w:rsidRPr="00107288">
        <w:rPr>
          <w:lang w:val="es-ES_tradnl"/>
        </w:rPr>
        <w:t>7</w:t>
      </w:r>
      <w:r w:rsidRPr="00107288">
        <w:rPr>
          <w:lang w:val="es-ES_tradnl"/>
        </w:rPr>
        <w:t xml:space="preserve">. Además, dado que se ha seguido el procedimiento de </w:t>
      </w:r>
      <w:proofErr w:type="spellStart"/>
      <w:r w:rsidRPr="00107288">
        <w:rPr>
          <w:lang w:val="es-ES_tradnl"/>
        </w:rPr>
        <w:t>PAAS</w:t>
      </w:r>
      <w:proofErr w:type="spellEnd"/>
      <w:r w:rsidRPr="00107288">
        <w:rPr>
          <w:lang w:val="es-ES_tradnl"/>
        </w:rPr>
        <w:t>, los proyectos de Recomendación también se considerarán aprobados.</w:t>
      </w:r>
    </w:p>
    <w:p w:rsidR="002E6646" w:rsidRPr="00107288" w:rsidRDefault="002E6646" w:rsidP="004B6204">
      <w:pPr>
        <w:rPr>
          <w:lang w:val="es-ES_tradnl"/>
        </w:rPr>
      </w:pPr>
      <w:r w:rsidRPr="00107288">
        <w:rPr>
          <w:lang w:val="es-ES_tradnl"/>
        </w:rPr>
        <w:t xml:space="preserve">Tras la fecha límite mencionada, los resultados </w:t>
      </w:r>
      <w:r w:rsidR="00D45A40" w:rsidRPr="00107288">
        <w:rPr>
          <w:lang w:val="es-ES_tradnl"/>
        </w:rPr>
        <w:t xml:space="preserve">de </w:t>
      </w:r>
      <w:r w:rsidR="004B6204" w:rsidRPr="00107288">
        <w:rPr>
          <w:lang w:val="es-ES_tradnl"/>
        </w:rPr>
        <w:t>los procedimientos arriba citados</w:t>
      </w:r>
      <w:r w:rsidRPr="00107288">
        <w:rPr>
          <w:lang w:val="es-ES_tradnl"/>
        </w:rPr>
        <w:t xml:space="preserve"> se comunicarán mediante Circular Administrativa y se publicarán las Recomendaci</w:t>
      </w:r>
      <w:r w:rsidR="00D95809" w:rsidRPr="00107288">
        <w:rPr>
          <w:lang w:val="es-ES_tradnl"/>
        </w:rPr>
        <w:t>o</w:t>
      </w:r>
      <w:r w:rsidRPr="00107288">
        <w:rPr>
          <w:lang w:val="es-ES_tradnl"/>
        </w:rPr>
        <w:t xml:space="preserve">nes aprobadas tan pronto como sea posible (véase </w:t>
      </w:r>
      <w:r w:rsidR="009F1A2F" w:rsidRPr="00107288">
        <w:rPr>
          <w:lang w:val="es-ES_tradnl"/>
        </w:rPr>
        <w:fldChar w:fldCharType="begin"/>
      </w:r>
      <w:r w:rsidR="009F1A2F" w:rsidRPr="00107288">
        <w:rPr>
          <w:lang w:val="es-ES_tradnl"/>
          <w:rPrChange w:id="0" w:author="^_^" w:date="2017-05-03T12:34:00Z">
            <w:rPr/>
          </w:rPrChange>
        </w:rPr>
        <w:instrText xml:space="preserve"> HYPERLINK "http://www.itu.int/pub/R-REC" </w:instrText>
      </w:r>
      <w:r w:rsidR="009F1A2F" w:rsidRPr="00107288">
        <w:rPr>
          <w:lang w:val="es-ES_tradnl"/>
        </w:rPr>
        <w:fldChar w:fldCharType="separate"/>
      </w:r>
      <w:r w:rsidRPr="00107288">
        <w:rPr>
          <w:color w:val="0000FF"/>
          <w:u w:val="single"/>
          <w:lang w:val="es-ES_tradnl"/>
        </w:rPr>
        <w:t>http://</w:t>
      </w:r>
      <w:proofErr w:type="spellStart"/>
      <w:r w:rsidRPr="00107288">
        <w:rPr>
          <w:color w:val="0000FF"/>
          <w:u w:val="single"/>
          <w:lang w:val="es-ES_tradnl"/>
        </w:rPr>
        <w:t>www.itu.int</w:t>
      </w:r>
      <w:proofErr w:type="spellEnd"/>
      <w:r w:rsidRPr="00107288">
        <w:rPr>
          <w:color w:val="0000FF"/>
          <w:u w:val="single"/>
          <w:lang w:val="es-ES_tradnl"/>
        </w:rPr>
        <w:t>/pub/R-</w:t>
      </w:r>
      <w:proofErr w:type="spellStart"/>
      <w:r w:rsidRPr="00107288">
        <w:rPr>
          <w:color w:val="0000FF"/>
          <w:u w:val="single"/>
          <w:lang w:val="es-ES_tradnl"/>
        </w:rPr>
        <w:t>REC</w:t>
      </w:r>
      <w:proofErr w:type="spellEnd"/>
      <w:r w:rsidR="009F1A2F" w:rsidRPr="00107288">
        <w:rPr>
          <w:color w:val="0000FF"/>
          <w:u w:val="single"/>
          <w:lang w:val="es-ES_tradnl"/>
        </w:rPr>
        <w:fldChar w:fldCharType="end"/>
      </w:r>
      <w:r w:rsidRPr="00107288">
        <w:rPr>
          <w:lang w:val="es-ES_tradnl"/>
        </w:rPr>
        <w:t>).</w:t>
      </w:r>
    </w:p>
    <w:p w:rsidR="00A813E1" w:rsidRPr="00107288" w:rsidRDefault="00A813E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 w:rsidRPr="00107288">
        <w:rPr>
          <w:lang w:val="es-ES_tradnl"/>
        </w:rPr>
        <w:br w:type="page"/>
      </w:r>
    </w:p>
    <w:p w:rsidR="006A124F" w:rsidRPr="00107288" w:rsidRDefault="002E6646" w:rsidP="002E6646">
      <w:pPr>
        <w:keepLines/>
        <w:rPr>
          <w:lang w:val="es-ES_tradnl"/>
        </w:rPr>
      </w:pPr>
      <w:r w:rsidRPr="00107288">
        <w:rPr>
          <w:lang w:val="es-ES_tradnl"/>
        </w:rPr>
        <w:lastRenderedPageBreak/>
        <w:t xml:space="preserve">Se solicita a toda organización miembro de la </w:t>
      </w:r>
      <w:proofErr w:type="spellStart"/>
      <w:r w:rsidRPr="00107288">
        <w:rPr>
          <w:lang w:val="es-ES_tradnl"/>
        </w:rPr>
        <w:t>UIT</w:t>
      </w:r>
      <w:proofErr w:type="spellEnd"/>
      <w:r w:rsidRPr="00107288">
        <w:rPr>
          <w:lang w:val="es-ES_tradnl"/>
        </w:rPr>
        <w:t xml:space="preserve">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</w:t>
      </w:r>
      <w:proofErr w:type="spellStart"/>
      <w:r w:rsidRPr="00107288">
        <w:rPr>
          <w:lang w:val="es-ES_tradnl"/>
        </w:rPr>
        <w:t>UIT</w:t>
      </w:r>
      <w:proofErr w:type="spellEnd"/>
      <w:r w:rsidRPr="00107288">
        <w:rPr>
          <w:lang w:val="es-ES_tradnl"/>
        </w:rPr>
        <w:t>-T/</w:t>
      </w:r>
      <w:proofErr w:type="spellStart"/>
      <w:r w:rsidRPr="00107288">
        <w:rPr>
          <w:lang w:val="es-ES_tradnl"/>
        </w:rPr>
        <w:t>UIT</w:t>
      </w:r>
      <w:proofErr w:type="spellEnd"/>
      <w:r w:rsidRPr="00107288">
        <w:rPr>
          <w:lang w:val="es-ES_tradnl"/>
        </w:rPr>
        <w:t>-R/ISO/</w:t>
      </w:r>
      <w:proofErr w:type="spellStart"/>
      <w:r w:rsidRPr="00107288">
        <w:rPr>
          <w:lang w:val="es-ES_tradnl"/>
        </w:rPr>
        <w:t>CEI</w:t>
      </w:r>
      <w:proofErr w:type="spellEnd"/>
      <w:r w:rsidRPr="00107288">
        <w:rPr>
          <w:lang w:val="es-ES_tradnl"/>
        </w:rPr>
        <w:t xml:space="preserve"> puede consultarse en</w:t>
      </w:r>
      <w:r w:rsidR="006A124F" w:rsidRPr="00107288">
        <w:rPr>
          <w:lang w:val="es-ES_tradnl"/>
        </w:rPr>
        <w:t xml:space="preserve"> </w:t>
      </w:r>
      <w:r w:rsidR="009F1A2F" w:rsidRPr="00107288">
        <w:rPr>
          <w:lang w:val="es-ES_tradnl"/>
        </w:rPr>
        <w:fldChar w:fldCharType="begin"/>
      </w:r>
      <w:r w:rsidR="009F1A2F" w:rsidRPr="00107288">
        <w:rPr>
          <w:lang w:val="es-ES_tradnl"/>
          <w:rPrChange w:id="1" w:author="^_^" w:date="2017-05-03T12:34:00Z">
            <w:rPr/>
          </w:rPrChange>
        </w:rPr>
        <w:instrText xml:space="preserve"> HYPERLINK "http://www.itu.int/en/ITU-T/ipr/Pages/policy.aspx" </w:instrText>
      </w:r>
      <w:r w:rsidR="009F1A2F" w:rsidRPr="00107288">
        <w:rPr>
          <w:lang w:val="es-ES_tradnl"/>
        </w:rPr>
        <w:fldChar w:fldCharType="separate"/>
      </w:r>
      <w:r w:rsidR="006A124F" w:rsidRPr="00107288">
        <w:rPr>
          <w:rStyle w:val="Hyperlink"/>
          <w:lang w:val="es-ES_tradnl"/>
        </w:rPr>
        <w:t>http://</w:t>
      </w:r>
      <w:proofErr w:type="spellStart"/>
      <w:r w:rsidR="006A124F" w:rsidRPr="00107288">
        <w:rPr>
          <w:rStyle w:val="Hyperlink"/>
          <w:lang w:val="es-ES_tradnl"/>
        </w:rPr>
        <w:t>www.itu.int</w:t>
      </w:r>
      <w:proofErr w:type="spellEnd"/>
      <w:r w:rsidR="006A124F" w:rsidRPr="00107288">
        <w:rPr>
          <w:rStyle w:val="Hyperlink"/>
          <w:lang w:val="es-ES_tradnl"/>
        </w:rPr>
        <w:t>/en/</w:t>
      </w:r>
      <w:proofErr w:type="spellStart"/>
      <w:r w:rsidR="006A124F" w:rsidRPr="00107288">
        <w:rPr>
          <w:rStyle w:val="Hyperlink"/>
          <w:lang w:val="es-ES_tradnl"/>
        </w:rPr>
        <w:t>ITU</w:t>
      </w:r>
      <w:proofErr w:type="spellEnd"/>
      <w:r w:rsidR="006A124F" w:rsidRPr="00107288">
        <w:rPr>
          <w:rStyle w:val="Hyperlink"/>
          <w:lang w:val="es-ES_tradnl"/>
        </w:rPr>
        <w:t>-T/</w:t>
      </w:r>
      <w:proofErr w:type="spellStart"/>
      <w:r w:rsidR="006A124F" w:rsidRPr="00107288">
        <w:rPr>
          <w:rStyle w:val="Hyperlink"/>
          <w:lang w:val="es-ES_tradnl"/>
        </w:rPr>
        <w:t>ipr</w:t>
      </w:r>
      <w:proofErr w:type="spellEnd"/>
      <w:r w:rsidR="006A124F" w:rsidRPr="00107288">
        <w:rPr>
          <w:rStyle w:val="Hyperlink"/>
          <w:lang w:val="es-ES_tradnl"/>
        </w:rPr>
        <w:t>/</w:t>
      </w:r>
      <w:proofErr w:type="spellStart"/>
      <w:r w:rsidR="006A124F" w:rsidRPr="00107288">
        <w:rPr>
          <w:rStyle w:val="Hyperlink"/>
          <w:lang w:val="es-ES_tradnl"/>
        </w:rPr>
        <w:t>Pages</w:t>
      </w:r>
      <w:proofErr w:type="spellEnd"/>
      <w:r w:rsidR="006A124F" w:rsidRPr="00107288">
        <w:rPr>
          <w:rStyle w:val="Hyperlink"/>
          <w:lang w:val="es-ES_tradnl"/>
        </w:rPr>
        <w:t>/</w:t>
      </w:r>
      <w:proofErr w:type="spellStart"/>
      <w:r w:rsidR="006A124F" w:rsidRPr="00107288">
        <w:rPr>
          <w:rStyle w:val="Hyperlink"/>
          <w:lang w:val="es-ES_tradnl"/>
        </w:rPr>
        <w:t>policy.aspx</w:t>
      </w:r>
      <w:proofErr w:type="spellEnd"/>
      <w:r w:rsidR="009F1A2F" w:rsidRPr="00107288">
        <w:rPr>
          <w:rStyle w:val="Hyperlink"/>
          <w:lang w:val="es-ES_tradnl"/>
        </w:rPr>
        <w:fldChar w:fldCharType="end"/>
      </w:r>
      <w:r w:rsidR="006A124F" w:rsidRPr="00107288">
        <w:rPr>
          <w:lang w:val="es-ES_tradnl"/>
        </w:rPr>
        <w:t>.</w:t>
      </w:r>
    </w:p>
    <w:p w:rsidR="002E6646" w:rsidRPr="00107288" w:rsidRDefault="002E6646" w:rsidP="009F1A2F">
      <w:pPr>
        <w:spacing w:before="1440" w:line="240" w:lineRule="auto"/>
        <w:jc w:val="left"/>
        <w:rPr>
          <w:szCs w:val="24"/>
          <w:lang w:val="es-ES_tradnl"/>
        </w:rPr>
      </w:pPr>
      <w:r w:rsidRPr="00107288">
        <w:rPr>
          <w:szCs w:val="24"/>
          <w:lang w:val="es-ES_tradnl"/>
        </w:rPr>
        <w:t xml:space="preserve">François </w:t>
      </w:r>
      <w:proofErr w:type="spellStart"/>
      <w:r w:rsidRPr="00107288">
        <w:rPr>
          <w:szCs w:val="24"/>
          <w:lang w:val="es-ES_tradnl"/>
        </w:rPr>
        <w:t>Rancy</w:t>
      </w:r>
      <w:proofErr w:type="spellEnd"/>
      <w:r w:rsidR="0062522E" w:rsidRPr="00107288">
        <w:rPr>
          <w:szCs w:val="24"/>
          <w:lang w:val="es-ES_tradnl"/>
        </w:rPr>
        <w:br/>
      </w:r>
      <w:r w:rsidRPr="00107288">
        <w:rPr>
          <w:szCs w:val="24"/>
          <w:lang w:val="es-ES_tradnl"/>
        </w:rPr>
        <w:t>Director</w:t>
      </w:r>
    </w:p>
    <w:p w:rsidR="002E6646" w:rsidRPr="00107288" w:rsidRDefault="00A813E1" w:rsidP="00D95809">
      <w:pPr>
        <w:spacing w:before="1560"/>
        <w:rPr>
          <w:lang w:val="es-ES_tradnl"/>
        </w:rPr>
      </w:pPr>
      <w:r w:rsidRPr="00107288">
        <w:rPr>
          <w:b/>
          <w:bCs/>
          <w:lang w:val="es-ES_tradnl"/>
        </w:rPr>
        <w:t>Anexo</w:t>
      </w:r>
      <w:r w:rsidR="002E6646" w:rsidRPr="00107288">
        <w:rPr>
          <w:b/>
          <w:bCs/>
          <w:lang w:val="es-ES_tradnl"/>
        </w:rPr>
        <w:t>:</w:t>
      </w:r>
      <w:r w:rsidR="002E6646" w:rsidRPr="00107288">
        <w:rPr>
          <w:lang w:val="es-ES_tradnl"/>
        </w:rPr>
        <w:t xml:space="preserve"> </w:t>
      </w:r>
      <w:r w:rsidR="001F1D56" w:rsidRPr="00107288">
        <w:rPr>
          <w:lang w:val="es-ES_tradnl"/>
        </w:rPr>
        <w:tab/>
      </w:r>
      <w:r w:rsidRPr="00107288">
        <w:rPr>
          <w:lang w:val="es-ES_tradnl"/>
        </w:rPr>
        <w:t>Títulos</w:t>
      </w:r>
      <w:r w:rsidR="002E6646" w:rsidRPr="00107288">
        <w:rPr>
          <w:lang w:val="es-ES_tradnl"/>
        </w:rPr>
        <w:t xml:space="preserve"> y res</w:t>
      </w:r>
      <w:r w:rsidR="00D95809" w:rsidRPr="00107288">
        <w:rPr>
          <w:lang w:val="es-ES_tradnl"/>
        </w:rPr>
        <w:t>ú</w:t>
      </w:r>
      <w:r w:rsidRPr="00107288">
        <w:rPr>
          <w:lang w:val="es-ES_tradnl"/>
        </w:rPr>
        <w:t>menes</w:t>
      </w:r>
      <w:r w:rsidR="002E6646" w:rsidRPr="00107288">
        <w:rPr>
          <w:lang w:val="es-ES_tradnl"/>
        </w:rPr>
        <w:t xml:space="preserve"> de los proyectos de Recomendación</w:t>
      </w:r>
    </w:p>
    <w:p w:rsidR="002E6646" w:rsidRPr="00107288" w:rsidRDefault="00A813E1" w:rsidP="00A813E1">
      <w:pPr>
        <w:spacing w:before="1080"/>
        <w:rPr>
          <w:lang w:val="es-ES_tradnl"/>
        </w:rPr>
      </w:pPr>
      <w:r w:rsidRPr="00107288">
        <w:rPr>
          <w:b/>
          <w:bCs/>
          <w:lang w:val="es-ES_tradnl"/>
        </w:rPr>
        <w:t>Documentos</w:t>
      </w:r>
      <w:r w:rsidR="002E6646" w:rsidRPr="00107288">
        <w:rPr>
          <w:b/>
          <w:bCs/>
          <w:lang w:val="es-ES_tradnl"/>
        </w:rPr>
        <w:t>:</w:t>
      </w:r>
      <w:r w:rsidR="002E6646" w:rsidRPr="00107288">
        <w:rPr>
          <w:lang w:val="es-ES_tradnl"/>
        </w:rPr>
        <w:t xml:space="preserve"> </w:t>
      </w:r>
      <w:r w:rsidR="001F1D56" w:rsidRPr="00107288">
        <w:rPr>
          <w:lang w:val="es-ES_tradnl"/>
        </w:rPr>
        <w:tab/>
      </w:r>
      <w:r w:rsidR="000E5C13">
        <w:rPr>
          <w:szCs w:val="24"/>
          <w:lang w:val="es-ES_tradnl"/>
        </w:rPr>
        <w:t>Documentos 7/97(</w:t>
      </w:r>
      <w:proofErr w:type="spellStart"/>
      <w:r w:rsidR="000E5C13">
        <w:rPr>
          <w:szCs w:val="24"/>
          <w:lang w:val="es-ES_tradnl"/>
        </w:rPr>
        <w:t>Rev.1</w:t>
      </w:r>
      <w:proofErr w:type="spellEnd"/>
      <w:r w:rsidR="000E5C13">
        <w:rPr>
          <w:szCs w:val="24"/>
          <w:lang w:val="es-ES_tradnl"/>
        </w:rPr>
        <w:t>) y</w:t>
      </w:r>
      <w:r w:rsidRPr="00107288">
        <w:rPr>
          <w:szCs w:val="24"/>
          <w:lang w:val="es-ES_tradnl"/>
        </w:rPr>
        <w:t xml:space="preserve"> 7/101(</w:t>
      </w:r>
      <w:proofErr w:type="spellStart"/>
      <w:r w:rsidRPr="00107288">
        <w:rPr>
          <w:szCs w:val="24"/>
          <w:lang w:val="es-ES_tradnl"/>
        </w:rPr>
        <w:t>Rev.1</w:t>
      </w:r>
      <w:proofErr w:type="spellEnd"/>
      <w:r w:rsidRPr="00107288">
        <w:rPr>
          <w:szCs w:val="24"/>
          <w:lang w:val="es-ES_tradnl"/>
        </w:rPr>
        <w:t>)</w:t>
      </w:r>
    </w:p>
    <w:p w:rsidR="002E6646" w:rsidRPr="00107288" w:rsidRDefault="002E6646" w:rsidP="00234D70">
      <w:pPr>
        <w:jc w:val="left"/>
        <w:rPr>
          <w:lang w:val="es-ES_tradnl"/>
        </w:rPr>
      </w:pPr>
      <w:r w:rsidRPr="00107288">
        <w:rPr>
          <w:lang w:val="es-ES_tradnl"/>
        </w:rPr>
        <w:t>Dichos documentos están disponibles en formato electrónico en la dirección:</w:t>
      </w:r>
      <w:r w:rsidR="00D95809" w:rsidRPr="00107288">
        <w:rPr>
          <w:lang w:val="es-ES_tradnl"/>
        </w:rPr>
        <w:br/>
      </w:r>
      <w:hyperlink r:id="rId8" w:history="1">
        <w:r w:rsidR="00A813E1" w:rsidRPr="00107288">
          <w:rPr>
            <w:rStyle w:val="Hyperlink"/>
            <w:szCs w:val="24"/>
            <w:lang w:val="es-ES_tradnl"/>
          </w:rPr>
          <w:t>https://</w:t>
        </w:r>
        <w:proofErr w:type="spellStart"/>
        <w:r w:rsidR="00A813E1" w:rsidRPr="00107288">
          <w:rPr>
            <w:rStyle w:val="Hyperlink"/>
            <w:szCs w:val="24"/>
            <w:lang w:val="es-ES_tradnl"/>
          </w:rPr>
          <w:t>www.itu.int</w:t>
        </w:r>
        <w:proofErr w:type="spellEnd"/>
        <w:r w:rsidR="00A813E1" w:rsidRPr="00107288">
          <w:rPr>
            <w:rStyle w:val="Hyperlink"/>
            <w:szCs w:val="24"/>
            <w:lang w:val="es-ES_tradnl"/>
          </w:rPr>
          <w:t>/md/</w:t>
        </w:r>
        <w:proofErr w:type="spellStart"/>
        <w:r w:rsidR="00A813E1" w:rsidRPr="00107288">
          <w:rPr>
            <w:rStyle w:val="Hyperlink"/>
            <w:szCs w:val="24"/>
            <w:lang w:val="es-ES_tradnl"/>
          </w:rPr>
          <w:t>R15</w:t>
        </w:r>
        <w:proofErr w:type="spellEnd"/>
        <w:r w:rsidR="00A813E1" w:rsidRPr="00107288">
          <w:rPr>
            <w:rStyle w:val="Hyperlink"/>
            <w:szCs w:val="24"/>
            <w:lang w:val="es-ES_tradnl"/>
          </w:rPr>
          <w:t>-</w:t>
        </w:r>
        <w:proofErr w:type="spellStart"/>
        <w:r w:rsidR="00A813E1" w:rsidRPr="00107288">
          <w:rPr>
            <w:rStyle w:val="Hyperlink"/>
            <w:szCs w:val="24"/>
            <w:lang w:val="es-ES_tradnl"/>
          </w:rPr>
          <w:t>sg07</w:t>
        </w:r>
        <w:proofErr w:type="spellEnd"/>
        <w:r w:rsidR="00A813E1" w:rsidRPr="00107288">
          <w:rPr>
            <w:rStyle w:val="Hyperlink"/>
            <w:szCs w:val="24"/>
            <w:lang w:val="es-ES_tradnl"/>
          </w:rPr>
          <w:t>-C/en</w:t>
        </w:r>
      </w:hyperlink>
    </w:p>
    <w:p w:rsidR="002E6646" w:rsidRPr="00107288" w:rsidRDefault="002E6646" w:rsidP="009F1A2F">
      <w:pPr>
        <w:tabs>
          <w:tab w:val="left" w:pos="284"/>
          <w:tab w:val="left" w:pos="568"/>
        </w:tabs>
        <w:spacing w:before="3840" w:after="40"/>
        <w:rPr>
          <w:b/>
          <w:bCs/>
          <w:sz w:val="18"/>
          <w:szCs w:val="18"/>
          <w:lang w:val="es-ES_tradnl"/>
        </w:rPr>
      </w:pPr>
      <w:r w:rsidRPr="00107288">
        <w:rPr>
          <w:b/>
          <w:bCs/>
          <w:sz w:val="18"/>
          <w:szCs w:val="18"/>
          <w:lang w:val="es-ES_tradnl"/>
        </w:rPr>
        <w:t>Distribución:</w:t>
      </w:r>
    </w:p>
    <w:p w:rsidR="002E6646" w:rsidRPr="00107288" w:rsidRDefault="002E6646" w:rsidP="002C21B3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107288">
        <w:rPr>
          <w:sz w:val="18"/>
          <w:szCs w:val="18"/>
          <w:lang w:val="es-ES_tradnl"/>
        </w:rPr>
        <w:t>–</w:t>
      </w:r>
      <w:r w:rsidRPr="00107288">
        <w:rPr>
          <w:sz w:val="18"/>
          <w:szCs w:val="18"/>
          <w:lang w:val="es-ES_tradnl"/>
        </w:rPr>
        <w:tab/>
        <w:t xml:space="preserve">Administraciones de los Estados </w:t>
      </w:r>
      <w:r w:rsidR="00421D59" w:rsidRPr="00107288">
        <w:rPr>
          <w:sz w:val="18"/>
          <w:szCs w:val="18"/>
          <w:lang w:val="es-ES_tradnl"/>
        </w:rPr>
        <w:t xml:space="preserve">Miembros de la </w:t>
      </w:r>
      <w:proofErr w:type="spellStart"/>
      <w:r w:rsidR="00421D59" w:rsidRPr="00107288">
        <w:rPr>
          <w:sz w:val="18"/>
          <w:szCs w:val="18"/>
          <w:lang w:val="es-ES_tradnl"/>
        </w:rPr>
        <w:t>UIT</w:t>
      </w:r>
      <w:proofErr w:type="spellEnd"/>
      <w:r w:rsidR="00421D59" w:rsidRPr="00107288">
        <w:rPr>
          <w:sz w:val="18"/>
          <w:szCs w:val="18"/>
          <w:lang w:val="es-ES_tradnl"/>
        </w:rPr>
        <w:t xml:space="preserve"> y </w:t>
      </w:r>
      <w:r w:rsidRPr="00107288">
        <w:rPr>
          <w:sz w:val="18"/>
          <w:szCs w:val="18"/>
          <w:lang w:val="es-ES_tradnl"/>
        </w:rPr>
        <w:t xml:space="preserve">Miembros del Sector de Radiocomunicaciones que participan </w:t>
      </w:r>
      <w:r w:rsidR="002C21B3">
        <w:rPr>
          <w:sz w:val="18"/>
          <w:szCs w:val="18"/>
          <w:lang w:val="es-ES_tradnl"/>
        </w:rPr>
        <w:br/>
      </w:r>
      <w:r w:rsidRPr="00107288">
        <w:rPr>
          <w:sz w:val="18"/>
          <w:szCs w:val="18"/>
          <w:lang w:val="es-ES_tradnl"/>
        </w:rPr>
        <w:t xml:space="preserve">en los trabajos de la Comisión de Estudio </w:t>
      </w:r>
      <w:r w:rsidR="00A813E1" w:rsidRPr="00107288">
        <w:rPr>
          <w:sz w:val="18"/>
          <w:szCs w:val="18"/>
          <w:lang w:val="es-ES_tradnl"/>
        </w:rPr>
        <w:t>7</w:t>
      </w:r>
      <w:r w:rsidRPr="00107288">
        <w:rPr>
          <w:sz w:val="18"/>
          <w:szCs w:val="18"/>
          <w:lang w:val="es-ES_tradnl"/>
        </w:rPr>
        <w:t xml:space="preserve"> de Radiocomunicaciones</w:t>
      </w:r>
    </w:p>
    <w:p w:rsidR="002E6646" w:rsidRPr="00107288" w:rsidRDefault="002E6646" w:rsidP="002C21B3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107288">
        <w:rPr>
          <w:sz w:val="18"/>
          <w:szCs w:val="18"/>
          <w:lang w:val="es-ES_tradnl"/>
        </w:rPr>
        <w:t>–</w:t>
      </w:r>
      <w:r w:rsidRPr="00107288">
        <w:rPr>
          <w:sz w:val="18"/>
          <w:szCs w:val="18"/>
          <w:lang w:val="es-ES_tradnl"/>
        </w:rPr>
        <w:tab/>
        <w:t xml:space="preserve">Asociados del </w:t>
      </w:r>
      <w:proofErr w:type="spellStart"/>
      <w:r w:rsidRPr="00107288">
        <w:rPr>
          <w:sz w:val="18"/>
          <w:szCs w:val="18"/>
          <w:lang w:val="es-ES_tradnl"/>
        </w:rPr>
        <w:t>UIT</w:t>
      </w:r>
      <w:proofErr w:type="spellEnd"/>
      <w:r w:rsidRPr="00107288">
        <w:rPr>
          <w:sz w:val="18"/>
          <w:szCs w:val="18"/>
          <w:lang w:val="es-ES_tradnl"/>
        </w:rPr>
        <w:t>-R que participan en los trabajos de la Comisión de Estudio</w:t>
      </w:r>
      <w:r w:rsidR="00A813E1" w:rsidRPr="00107288">
        <w:rPr>
          <w:sz w:val="18"/>
          <w:szCs w:val="18"/>
          <w:lang w:val="es-ES_tradnl"/>
        </w:rPr>
        <w:t xml:space="preserve"> 7</w:t>
      </w:r>
      <w:r w:rsidRPr="00107288">
        <w:rPr>
          <w:sz w:val="18"/>
          <w:szCs w:val="18"/>
          <w:lang w:val="es-ES_tradnl"/>
        </w:rPr>
        <w:t xml:space="preserve"> de Radiocomunicaciones</w:t>
      </w:r>
    </w:p>
    <w:p w:rsidR="002E6646" w:rsidRPr="00107288" w:rsidRDefault="002E6646" w:rsidP="002C21B3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107288">
        <w:rPr>
          <w:sz w:val="18"/>
          <w:szCs w:val="18"/>
          <w:lang w:val="es-ES_tradnl"/>
        </w:rPr>
        <w:t>–</w:t>
      </w:r>
      <w:r w:rsidRPr="00107288">
        <w:rPr>
          <w:sz w:val="18"/>
          <w:szCs w:val="18"/>
          <w:lang w:val="es-ES_tradnl"/>
        </w:rPr>
        <w:tab/>
        <w:t xml:space="preserve">Instituciones Académicas de la </w:t>
      </w:r>
      <w:proofErr w:type="spellStart"/>
      <w:r w:rsidRPr="00107288">
        <w:rPr>
          <w:sz w:val="18"/>
          <w:szCs w:val="18"/>
          <w:lang w:val="es-ES_tradnl"/>
        </w:rPr>
        <w:t>UIT</w:t>
      </w:r>
      <w:proofErr w:type="spellEnd"/>
    </w:p>
    <w:p w:rsidR="002E6646" w:rsidRPr="00107288" w:rsidRDefault="002E6646" w:rsidP="002C21B3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107288">
        <w:rPr>
          <w:sz w:val="18"/>
          <w:szCs w:val="18"/>
          <w:lang w:val="es-ES_tradnl"/>
        </w:rPr>
        <w:t>–</w:t>
      </w:r>
      <w:r w:rsidRPr="00107288">
        <w:rPr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2E6646" w:rsidRPr="00107288" w:rsidRDefault="002E6646" w:rsidP="002C21B3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107288">
        <w:rPr>
          <w:sz w:val="18"/>
          <w:szCs w:val="18"/>
          <w:lang w:val="es-ES_tradnl"/>
        </w:rPr>
        <w:t>–</w:t>
      </w:r>
      <w:r w:rsidRPr="00107288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2E6646" w:rsidRPr="00107288" w:rsidRDefault="002E6646" w:rsidP="002C21B3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107288">
        <w:rPr>
          <w:sz w:val="18"/>
          <w:szCs w:val="18"/>
          <w:lang w:val="es-ES_tradnl"/>
        </w:rPr>
        <w:t>–</w:t>
      </w:r>
      <w:r w:rsidRPr="00107288">
        <w:rPr>
          <w:sz w:val="18"/>
          <w:szCs w:val="18"/>
          <w:lang w:val="es-ES_tradnl"/>
        </w:rPr>
        <w:tab/>
        <w:t>Miembros de la Junta del Reglamento de Radiocomunicaciones</w:t>
      </w:r>
    </w:p>
    <w:p w:rsidR="0051672E" w:rsidRPr="00107288" w:rsidRDefault="002E6646" w:rsidP="002C21B3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107288">
        <w:rPr>
          <w:sz w:val="18"/>
          <w:szCs w:val="18"/>
          <w:lang w:val="es-ES_tradnl"/>
        </w:rPr>
        <w:t>–</w:t>
      </w:r>
      <w:r w:rsidRPr="00107288">
        <w:rPr>
          <w:sz w:val="18"/>
          <w:szCs w:val="18"/>
          <w:lang w:val="es-ES_tradnl"/>
        </w:rPr>
        <w:tab/>
        <w:t xml:space="preserve">Secretario General de la </w:t>
      </w:r>
      <w:proofErr w:type="spellStart"/>
      <w:r w:rsidRPr="00107288">
        <w:rPr>
          <w:sz w:val="18"/>
          <w:szCs w:val="18"/>
          <w:lang w:val="es-ES_tradnl"/>
        </w:rPr>
        <w:t>UIT</w:t>
      </w:r>
      <w:proofErr w:type="spellEnd"/>
      <w:r w:rsidRPr="00107288">
        <w:rPr>
          <w:sz w:val="18"/>
          <w:szCs w:val="18"/>
          <w:lang w:val="es-ES_tradnl"/>
        </w:rPr>
        <w:t xml:space="preserve">, Director de la Oficina de Normalización de las Telecomunicaciones, </w:t>
      </w:r>
      <w:r w:rsidR="002C21B3">
        <w:rPr>
          <w:sz w:val="18"/>
          <w:szCs w:val="18"/>
          <w:lang w:val="es-ES_tradnl"/>
        </w:rPr>
        <w:br/>
      </w:r>
      <w:r w:rsidRPr="00107288">
        <w:rPr>
          <w:sz w:val="18"/>
          <w:szCs w:val="18"/>
          <w:lang w:val="es-ES_tradnl"/>
        </w:rPr>
        <w:t>Director de la Oficina de Desarrollo de Telecomunicaciones</w:t>
      </w:r>
      <w:r w:rsidR="00623AE3" w:rsidRPr="00107288">
        <w:rPr>
          <w:sz w:val="18"/>
          <w:szCs w:val="18"/>
          <w:lang w:val="es-ES_tradnl"/>
        </w:rPr>
        <w:br w:type="page"/>
      </w:r>
    </w:p>
    <w:p w:rsidR="002E6646" w:rsidRDefault="00A813E1" w:rsidP="000E5C13">
      <w:pPr>
        <w:pStyle w:val="AnnexNotitle0"/>
        <w:rPr>
          <w:rFonts w:asciiTheme="minorHAnsi" w:hAnsiTheme="minorHAnsi"/>
        </w:rPr>
      </w:pPr>
      <w:r w:rsidRPr="00107288">
        <w:rPr>
          <w:rFonts w:asciiTheme="minorHAnsi" w:hAnsiTheme="minorHAnsi"/>
        </w:rPr>
        <w:lastRenderedPageBreak/>
        <w:t>Anexo</w:t>
      </w:r>
      <w:r w:rsidR="00623AE3" w:rsidRPr="00107288">
        <w:rPr>
          <w:rFonts w:asciiTheme="minorHAnsi" w:hAnsiTheme="minorHAnsi"/>
        </w:rPr>
        <w:br/>
      </w:r>
      <w:r w:rsidR="00623AE3" w:rsidRPr="00107288">
        <w:rPr>
          <w:rFonts w:asciiTheme="minorHAnsi" w:hAnsiTheme="minorHAnsi"/>
        </w:rPr>
        <w:br/>
      </w:r>
      <w:r w:rsidR="001E212A" w:rsidRPr="00107288">
        <w:rPr>
          <w:rFonts w:asciiTheme="minorHAnsi" w:hAnsiTheme="minorHAnsi"/>
        </w:rPr>
        <w:t xml:space="preserve">Títulos y </w:t>
      </w:r>
      <w:r w:rsidR="000E5C13" w:rsidRPr="00107288">
        <w:rPr>
          <w:rFonts w:asciiTheme="minorHAnsi" w:hAnsiTheme="minorHAnsi"/>
        </w:rPr>
        <w:t>resúmenes</w:t>
      </w:r>
      <w:r w:rsidR="002E6646" w:rsidRPr="00107288">
        <w:rPr>
          <w:rFonts w:asciiTheme="minorHAnsi" w:hAnsiTheme="minorHAnsi"/>
        </w:rPr>
        <w:t xml:space="preserve"> de los</w:t>
      </w:r>
      <w:r w:rsidR="000E5C13">
        <w:rPr>
          <w:rFonts w:asciiTheme="minorHAnsi" w:hAnsiTheme="minorHAnsi"/>
        </w:rPr>
        <w:t xml:space="preserve"> </w:t>
      </w:r>
      <w:r w:rsidR="002E6646" w:rsidRPr="00107288">
        <w:rPr>
          <w:rFonts w:asciiTheme="minorHAnsi" w:hAnsiTheme="minorHAnsi"/>
        </w:rPr>
        <w:t>proyectos de Recomendación</w:t>
      </w:r>
    </w:p>
    <w:p w:rsidR="000E5C13" w:rsidRPr="00A950CA" w:rsidRDefault="000E5C13" w:rsidP="00970A4F">
      <w:pPr>
        <w:tabs>
          <w:tab w:val="right" w:pos="9639"/>
        </w:tabs>
        <w:spacing w:before="600"/>
        <w:rPr>
          <w:rFonts w:asciiTheme="minorHAnsi" w:hAnsiTheme="minorHAnsi" w:cstheme="minorHAnsi"/>
          <w:szCs w:val="24"/>
          <w:lang w:val="es-ES"/>
        </w:rPr>
      </w:pPr>
      <w:r w:rsidRPr="00A950CA">
        <w:rPr>
          <w:rFonts w:asciiTheme="minorHAnsi" w:hAnsiTheme="minorHAnsi" w:cstheme="minorHAnsi"/>
          <w:szCs w:val="24"/>
          <w:u w:val="single"/>
          <w:lang w:val="es-ES"/>
        </w:rPr>
        <w:t xml:space="preserve">Proyecto de nueva Recomendación </w:t>
      </w:r>
      <w:proofErr w:type="spellStart"/>
      <w:r w:rsidRPr="00A950CA">
        <w:rPr>
          <w:rFonts w:asciiTheme="minorHAnsi" w:hAnsiTheme="minorHAnsi" w:cstheme="minorHAnsi"/>
          <w:szCs w:val="24"/>
          <w:u w:val="single"/>
          <w:lang w:val="es-ES"/>
        </w:rPr>
        <w:t>UIT</w:t>
      </w:r>
      <w:proofErr w:type="spellEnd"/>
      <w:r w:rsidRPr="00A950CA">
        <w:rPr>
          <w:rFonts w:asciiTheme="minorHAnsi" w:hAnsiTheme="minorHAnsi" w:cstheme="minorHAnsi"/>
          <w:szCs w:val="24"/>
          <w:u w:val="single"/>
          <w:lang w:val="es-ES"/>
        </w:rPr>
        <w:t xml:space="preserve">-R </w:t>
      </w:r>
      <w:proofErr w:type="spellStart"/>
      <w:r w:rsidRPr="00A950CA">
        <w:rPr>
          <w:rFonts w:asciiTheme="minorHAnsi" w:hAnsiTheme="minorHAnsi" w:cstheme="minorHAnsi"/>
          <w:szCs w:val="24"/>
          <w:u w:val="single"/>
          <w:lang w:val="es-ES"/>
        </w:rPr>
        <w:t>TF</w:t>
      </w:r>
      <w:proofErr w:type="spellEnd"/>
      <w:proofErr w:type="gramStart"/>
      <w:r w:rsidRPr="00A950CA">
        <w:rPr>
          <w:rFonts w:asciiTheme="minorHAnsi" w:hAnsiTheme="minorHAnsi" w:cstheme="minorHAnsi"/>
          <w:szCs w:val="24"/>
          <w:u w:val="single"/>
          <w:lang w:val="es-ES"/>
        </w:rPr>
        <w:t>.[</w:t>
      </w:r>
      <w:proofErr w:type="spellStart"/>
      <w:proofErr w:type="gramEnd"/>
      <w:r w:rsidRPr="00A950CA">
        <w:rPr>
          <w:rFonts w:asciiTheme="minorHAnsi" w:hAnsiTheme="minorHAnsi" w:cstheme="minorHAnsi"/>
          <w:szCs w:val="24"/>
          <w:u w:val="single"/>
          <w:lang w:val="es-ES"/>
        </w:rPr>
        <w:t>RELATIVISTIC</w:t>
      </w:r>
      <w:proofErr w:type="spellEnd"/>
      <w:r w:rsidRPr="00A950CA">
        <w:rPr>
          <w:rFonts w:asciiTheme="minorHAnsi" w:hAnsiTheme="minorHAnsi" w:cstheme="minorHAnsi"/>
          <w:szCs w:val="24"/>
          <w:u w:val="single"/>
          <w:lang w:val="es-ES"/>
        </w:rPr>
        <w:t>]</w:t>
      </w:r>
      <w:r w:rsidRPr="00A950CA">
        <w:rPr>
          <w:rFonts w:asciiTheme="minorHAnsi" w:hAnsiTheme="minorHAnsi" w:cstheme="minorHAnsi"/>
          <w:szCs w:val="24"/>
          <w:lang w:val="es-ES"/>
        </w:rPr>
        <w:tab/>
        <w:t>Doc. 7/97(</w:t>
      </w:r>
      <w:proofErr w:type="spellStart"/>
      <w:r w:rsidRPr="00A950CA">
        <w:rPr>
          <w:rFonts w:asciiTheme="minorHAnsi" w:hAnsiTheme="minorHAnsi" w:cstheme="minorHAnsi"/>
          <w:szCs w:val="24"/>
          <w:lang w:val="es-ES"/>
        </w:rPr>
        <w:t>Rev.1</w:t>
      </w:r>
      <w:proofErr w:type="spellEnd"/>
      <w:r w:rsidRPr="00A950CA">
        <w:rPr>
          <w:rFonts w:asciiTheme="minorHAnsi" w:hAnsiTheme="minorHAnsi" w:cstheme="minorHAnsi"/>
          <w:szCs w:val="24"/>
          <w:lang w:val="es-ES"/>
        </w:rPr>
        <w:t>)</w:t>
      </w:r>
    </w:p>
    <w:p w:rsidR="000E5C13" w:rsidRPr="00A950CA" w:rsidRDefault="000E5C13" w:rsidP="000E5C13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  <w:lang w:val="es-ES"/>
        </w:rPr>
      </w:pPr>
      <w:r w:rsidRPr="00A950CA">
        <w:rPr>
          <w:rStyle w:val="RectitleChar"/>
          <w:rFonts w:asciiTheme="minorHAnsi" w:eastAsia="MS Mincho" w:hAnsiTheme="minorHAnsi" w:cstheme="minorHAnsi"/>
          <w:szCs w:val="28"/>
          <w:lang w:val="es-ES"/>
        </w:rPr>
        <w:t>Transferencia de tiempo relativista</w:t>
      </w:r>
    </w:p>
    <w:p w:rsidR="000E5C13" w:rsidRPr="00A950CA" w:rsidRDefault="000E5C13" w:rsidP="000E5C13">
      <w:pPr>
        <w:rPr>
          <w:rFonts w:asciiTheme="minorHAnsi" w:hAnsiTheme="minorHAnsi" w:cstheme="majorBidi"/>
          <w:szCs w:val="24"/>
          <w:lang w:val="es-ES"/>
        </w:rPr>
      </w:pPr>
      <w:r w:rsidRPr="00A950CA">
        <w:rPr>
          <w:rFonts w:asciiTheme="minorHAnsi" w:hAnsiTheme="minorHAnsi" w:cstheme="majorBidi"/>
          <w:szCs w:val="24"/>
          <w:lang w:val="es-ES"/>
        </w:rPr>
        <w:t xml:space="preserve">El objetivo de la presente Recomendación es proporcionar una única Recomendación que combine y sustituya a las Recomendaciones </w:t>
      </w:r>
      <w:hyperlink r:id="rId9" w:history="1">
        <w:proofErr w:type="spellStart"/>
        <w:r w:rsidRPr="00A950CA">
          <w:rPr>
            <w:rStyle w:val="Hyperlink"/>
            <w:rFonts w:asciiTheme="minorHAnsi" w:hAnsiTheme="minorHAnsi" w:cstheme="majorBidi"/>
            <w:szCs w:val="24"/>
            <w:lang w:val="es-ES"/>
          </w:rPr>
          <w:t>ITU</w:t>
        </w:r>
        <w:proofErr w:type="spellEnd"/>
        <w:r w:rsidRPr="00A950CA">
          <w:rPr>
            <w:rStyle w:val="Hyperlink"/>
            <w:rFonts w:asciiTheme="minorHAnsi" w:hAnsiTheme="minorHAnsi" w:cstheme="majorBidi"/>
            <w:szCs w:val="24"/>
            <w:lang w:val="es-ES"/>
          </w:rPr>
          <w:t xml:space="preserve">-R </w:t>
        </w:r>
        <w:proofErr w:type="spellStart"/>
        <w:r w:rsidRPr="00A950CA">
          <w:rPr>
            <w:rStyle w:val="Hyperlink"/>
            <w:rFonts w:asciiTheme="minorHAnsi" w:hAnsiTheme="minorHAnsi" w:cstheme="majorBidi"/>
            <w:szCs w:val="24"/>
            <w:lang w:val="es-ES"/>
          </w:rPr>
          <w:t>TF.1010</w:t>
        </w:r>
        <w:proofErr w:type="spellEnd"/>
        <w:r w:rsidRPr="00A950CA">
          <w:rPr>
            <w:rStyle w:val="Hyperlink"/>
            <w:rFonts w:asciiTheme="minorHAnsi" w:hAnsiTheme="minorHAnsi" w:cstheme="majorBidi"/>
            <w:szCs w:val="24"/>
            <w:lang w:val="es-ES"/>
          </w:rPr>
          <w:t>-1</w:t>
        </w:r>
      </w:hyperlink>
      <w:r w:rsidRPr="00A950CA">
        <w:rPr>
          <w:rFonts w:asciiTheme="minorHAnsi" w:hAnsiTheme="minorHAnsi" w:cstheme="majorBidi"/>
          <w:szCs w:val="24"/>
          <w:lang w:val="es-ES"/>
        </w:rPr>
        <w:t xml:space="preserve"> y </w:t>
      </w:r>
      <w:hyperlink r:id="rId10" w:history="1">
        <w:proofErr w:type="spellStart"/>
        <w:r w:rsidRPr="00A950CA">
          <w:rPr>
            <w:rStyle w:val="Hyperlink"/>
            <w:rFonts w:asciiTheme="minorHAnsi" w:hAnsiTheme="minorHAnsi" w:cstheme="majorBidi"/>
            <w:szCs w:val="24"/>
            <w:lang w:val="es-ES"/>
          </w:rPr>
          <w:t>ITU</w:t>
        </w:r>
        <w:proofErr w:type="spellEnd"/>
        <w:r w:rsidRPr="00A950CA">
          <w:rPr>
            <w:rStyle w:val="Hyperlink"/>
            <w:rFonts w:asciiTheme="minorHAnsi" w:hAnsiTheme="minorHAnsi" w:cstheme="majorBidi"/>
            <w:szCs w:val="24"/>
            <w:lang w:val="es-ES"/>
          </w:rPr>
          <w:t xml:space="preserve">-R </w:t>
        </w:r>
        <w:proofErr w:type="spellStart"/>
        <w:r w:rsidRPr="00A950CA">
          <w:rPr>
            <w:rStyle w:val="Hyperlink"/>
            <w:rFonts w:asciiTheme="minorHAnsi" w:hAnsiTheme="minorHAnsi" w:cstheme="majorBidi"/>
            <w:szCs w:val="24"/>
            <w:lang w:val="es-ES"/>
          </w:rPr>
          <w:t>TF.2018</w:t>
        </w:r>
        <w:proofErr w:type="spellEnd"/>
      </w:hyperlink>
      <w:r w:rsidRPr="00A950CA">
        <w:rPr>
          <w:rFonts w:asciiTheme="minorHAnsi" w:hAnsiTheme="minorHAnsi" w:cstheme="majorBidi"/>
          <w:szCs w:val="24"/>
          <w:lang w:val="es-ES"/>
        </w:rPr>
        <w:t xml:space="preserve"> a fin de establecer algoritmos y procedimientos convencionales comunes que se utilizarán para comparar relojes en la superficie de la Tierra y en plataformas alejadas de la Tierra pero dentro del sistema solar. La mayor parte de la Recomendación procede de la Recomendación </w:t>
      </w:r>
      <w:proofErr w:type="spellStart"/>
      <w:r w:rsidRPr="00A950CA">
        <w:rPr>
          <w:rFonts w:asciiTheme="minorHAnsi" w:hAnsiTheme="minorHAnsi" w:cstheme="majorBidi"/>
          <w:szCs w:val="24"/>
          <w:lang w:val="es-ES"/>
        </w:rPr>
        <w:t>UIT</w:t>
      </w:r>
      <w:proofErr w:type="spellEnd"/>
      <w:r w:rsidRPr="00A950CA">
        <w:rPr>
          <w:rFonts w:asciiTheme="minorHAnsi" w:hAnsiTheme="minorHAnsi" w:cstheme="majorBidi"/>
          <w:szCs w:val="24"/>
          <w:lang w:val="es-ES"/>
        </w:rPr>
        <w:t xml:space="preserve">-R </w:t>
      </w:r>
      <w:proofErr w:type="spellStart"/>
      <w:r w:rsidRPr="00A950CA">
        <w:rPr>
          <w:rFonts w:asciiTheme="minorHAnsi" w:hAnsiTheme="minorHAnsi" w:cstheme="majorBidi"/>
          <w:szCs w:val="24"/>
          <w:lang w:val="es-ES"/>
        </w:rPr>
        <w:t>TF.2018</w:t>
      </w:r>
      <w:proofErr w:type="spellEnd"/>
      <w:r w:rsidRPr="00A950CA">
        <w:rPr>
          <w:rFonts w:asciiTheme="minorHAnsi" w:hAnsiTheme="minorHAnsi" w:cstheme="majorBidi"/>
          <w:szCs w:val="24"/>
          <w:lang w:val="es-ES"/>
        </w:rPr>
        <w:t xml:space="preserve">, si bien, cuando procede, se incluye parte del contenido de la Recomendación </w:t>
      </w:r>
      <w:proofErr w:type="spellStart"/>
      <w:r w:rsidRPr="00A950CA">
        <w:rPr>
          <w:rFonts w:asciiTheme="minorHAnsi" w:hAnsiTheme="minorHAnsi" w:cstheme="majorBidi"/>
          <w:szCs w:val="24"/>
          <w:lang w:val="es-ES"/>
        </w:rPr>
        <w:t>UIT</w:t>
      </w:r>
      <w:proofErr w:type="spellEnd"/>
      <w:r w:rsidRPr="00A950CA">
        <w:rPr>
          <w:rFonts w:asciiTheme="minorHAnsi" w:hAnsiTheme="minorHAnsi" w:cstheme="majorBidi"/>
          <w:szCs w:val="24"/>
          <w:lang w:val="es-ES"/>
        </w:rPr>
        <w:t xml:space="preserve">-R </w:t>
      </w:r>
      <w:proofErr w:type="spellStart"/>
      <w:r w:rsidRPr="00A950CA">
        <w:rPr>
          <w:rFonts w:asciiTheme="minorHAnsi" w:hAnsiTheme="minorHAnsi" w:cstheme="majorBidi"/>
          <w:szCs w:val="24"/>
          <w:lang w:val="es-ES"/>
        </w:rPr>
        <w:t>TF.1010</w:t>
      </w:r>
      <w:proofErr w:type="spellEnd"/>
      <w:r w:rsidRPr="00A950CA">
        <w:rPr>
          <w:rFonts w:asciiTheme="minorHAnsi" w:hAnsiTheme="minorHAnsi" w:cstheme="majorBidi"/>
          <w:szCs w:val="24"/>
          <w:lang w:val="es-ES"/>
        </w:rPr>
        <w:t>-1. Se prevé que estos algoritmos y procedimientos relativistas generales se utilicen para comparar los relojes situados en los satélites de la Tierra, las naves espaciales interplanetarias y la superficie de los cuerpos del sistema solar.</w:t>
      </w:r>
    </w:p>
    <w:p w:rsidR="000E5C13" w:rsidRPr="00A950CA" w:rsidRDefault="000E5C13" w:rsidP="00970A4F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"/>
        </w:rPr>
      </w:pPr>
      <w:r w:rsidRPr="00A950CA">
        <w:rPr>
          <w:rFonts w:asciiTheme="minorHAnsi" w:hAnsiTheme="minorHAnsi" w:cstheme="minorHAnsi"/>
          <w:szCs w:val="24"/>
          <w:u w:val="single"/>
          <w:lang w:val="es-ES"/>
        </w:rPr>
        <w:t xml:space="preserve">Proyecto de revisión de la Recomendación </w:t>
      </w:r>
      <w:proofErr w:type="spellStart"/>
      <w:r w:rsidRPr="00A950CA">
        <w:rPr>
          <w:rFonts w:asciiTheme="minorHAnsi" w:hAnsiTheme="minorHAnsi" w:cstheme="minorHAnsi"/>
          <w:szCs w:val="24"/>
          <w:u w:val="single"/>
          <w:lang w:val="es-ES"/>
        </w:rPr>
        <w:t>UIT</w:t>
      </w:r>
      <w:proofErr w:type="spellEnd"/>
      <w:r w:rsidRPr="00A950CA">
        <w:rPr>
          <w:rFonts w:asciiTheme="minorHAnsi" w:hAnsiTheme="minorHAnsi" w:cstheme="minorHAnsi"/>
          <w:szCs w:val="24"/>
          <w:u w:val="single"/>
          <w:lang w:val="es-ES"/>
        </w:rPr>
        <w:t xml:space="preserve">-R </w:t>
      </w:r>
      <w:proofErr w:type="spellStart"/>
      <w:r w:rsidRPr="00A950CA">
        <w:rPr>
          <w:rFonts w:asciiTheme="minorHAnsi" w:hAnsiTheme="minorHAnsi" w:cstheme="minorHAnsi"/>
          <w:szCs w:val="24"/>
          <w:u w:val="single"/>
          <w:lang w:val="es-ES"/>
        </w:rPr>
        <w:t>SA.364</w:t>
      </w:r>
      <w:proofErr w:type="spellEnd"/>
      <w:r w:rsidRPr="00A950CA">
        <w:rPr>
          <w:rFonts w:asciiTheme="minorHAnsi" w:hAnsiTheme="minorHAnsi" w:cstheme="minorHAnsi"/>
          <w:szCs w:val="24"/>
          <w:u w:val="single"/>
          <w:lang w:val="es-ES"/>
        </w:rPr>
        <w:t>-5</w:t>
      </w:r>
      <w:r w:rsidRPr="00A950CA">
        <w:rPr>
          <w:rFonts w:asciiTheme="minorHAnsi" w:hAnsiTheme="minorHAnsi" w:cstheme="minorHAnsi"/>
          <w:szCs w:val="24"/>
          <w:lang w:val="es-ES"/>
        </w:rPr>
        <w:tab/>
        <w:t>Doc. 7/101(</w:t>
      </w:r>
      <w:proofErr w:type="spellStart"/>
      <w:r w:rsidRPr="00A950CA">
        <w:rPr>
          <w:rFonts w:asciiTheme="minorHAnsi" w:hAnsiTheme="minorHAnsi" w:cstheme="minorHAnsi"/>
          <w:szCs w:val="24"/>
          <w:lang w:val="es-ES"/>
        </w:rPr>
        <w:t>Rev.1</w:t>
      </w:r>
      <w:proofErr w:type="spellEnd"/>
      <w:r w:rsidRPr="00A950CA">
        <w:rPr>
          <w:rFonts w:asciiTheme="minorHAnsi" w:hAnsiTheme="minorHAnsi" w:cstheme="minorHAnsi"/>
          <w:szCs w:val="24"/>
          <w:lang w:val="es-ES"/>
        </w:rPr>
        <w:t>)</w:t>
      </w:r>
    </w:p>
    <w:p w:rsidR="000E5C13" w:rsidRPr="00A950CA" w:rsidRDefault="000E5C13" w:rsidP="000E5C13">
      <w:pPr>
        <w:tabs>
          <w:tab w:val="right" w:pos="9639"/>
        </w:tabs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A950CA">
        <w:rPr>
          <w:b/>
          <w:bCs/>
          <w:sz w:val="28"/>
          <w:szCs w:val="28"/>
          <w:lang w:val="es-ES"/>
        </w:rPr>
        <w:t>Frecuencias y anch</w:t>
      </w:r>
      <w:r>
        <w:rPr>
          <w:b/>
          <w:bCs/>
          <w:sz w:val="28"/>
          <w:szCs w:val="28"/>
          <w:lang w:val="es-ES"/>
        </w:rPr>
        <w:t>os</w:t>
      </w:r>
      <w:r w:rsidRPr="00A950CA">
        <w:rPr>
          <w:b/>
          <w:bCs/>
          <w:sz w:val="28"/>
          <w:szCs w:val="28"/>
          <w:lang w:val="es-ES"/>
        </w:rPr>
        <w:t xml:space="preserve"> de banda preferid</w:t>
      </w:r>
      <w:r>
        <w:rPr>
          <w:b/>
          <w:bCs/>
          <w:sz w:val="28"/>
          <w:szCs w:val="28"/>
          <w:lang w:val="es-ES"/>
        </w:rPr>
        <w:t>o</w:t>
      </w:r>
      <w:r w:rsidRPr="00A950CA">
        <w:rPr>
          <w:b/>
          <w:bCs/>
          <w:sz w:val="28"/>
          <w:szCs w:val="28"/>
          <w:lang w:val="es-ES"/>
        </w:rPr>
        <w:t>s para los satélites</w:t>
      </w:r>
      <w:r>
        <w:rPr>
          <w:b/>
          <w:bCs/>
          <w:sz w:val="28"/>
          <w:szCs w:val="28"/>
          <w:lang w:val="es-ES"/>
        </w:rPr>
        <w:br/>
      </w:r>
      <w:r w:rsidRPr="00A950CA">
        <w:rPr>
          <w:b/>
          <w:bCs/>
          <w:sz w:val="28"/>
          <w:szCs w:val="28"/>
          <w:lang w:val="es-ES"/>
        </w:rPr>
        <w:t>de investigación cercanos a la Tierra con o sin tripulación</w:t>
      </w:r>
    </w:p>
    <w:p w:rsidR="000E5C13" w:rsidRPr="00A950CA" w:rsidRDefault="000E5C13" w:rsidP="000E5C13">
      <w:pPr>
        <w:rPr>
          <w:rFonts w:asciiTheme="minorHAnsi" w:hAnsiTheme="minorHAnsi" w:cstheme="majorBidi"/>
          <w:szCs w:val="24"/>
          <w:lang w:val="es-ES"/>
        </w:rPr>
      </w:pPr>
      <w:r w:rsidRPr="00A950CA">
        <w:rPr>
          <w:rFonts w:asciiTheme="minorHAnsi" w:hAnsiTheme="minorHAnsi" w:cstheme="majorBidi"/>
          <w:szCs w:val="24"/>
          <w:lang w:val="es-ES"/>
        </w:rPr>
        <w:t>En la presente Recomendación se ofrecen orientaciones para la selección de frecuencias y anch</w:t>
      </w:r>
      <w:r>
        <w:rPr>
          <w:rFonts w:asciiTheme="minorHAnsi" w:hAnsiTheme="minorHAnsi" w:cstheme="majorBidi"/>
          <w:szCs w:val="24"/>
          <w:lang w:val="es-ES"/>
        </w:rPr>
        <w:t>os</w:t>
      </w:r>
      <w:r w:rsidRPr="00A950CA">
        <w:rPr>
          <w:rFonts w:asciiTheme="minorHAnsi" w:hAnsiTheme="minorHAnsi" w:cstheme="majorBidi"/>
          <w:szCs w:val="24"/>
          <w:lang w:val="es-ES"/>
        </w:rPr>
        <w:t xml:space="preserve"> de banda aplicables a los satélites tripulados y no tripulados cercanos a la Tierra del servicio de investigación espacial a partir de una lista preferida de frecuencias y </w:t>
      </w:r>
      <w:r>
        <w:rPr>
          <w:rFonts w:asciiTheme="minorHAnsi" w:hAnsiTheme="minorHAnsi" w:cstheme="majorBidi"/>
          <w:szCs w:val="24"/>
          <w:lang w:val="es-ES"/>
        </w:rPr>
        <w:t>anchos</w:t>
      </w:r>
      <w:r w:rsidRPr="00A950CA">
        <w:rPr>
          <w:rFonts w:asciiTheme="minorHAnsi" w:hAnsiTheme="minorHAnsi" w:cstheme="majorBidi"/>
          <w:szCs w:val="24"/>
          <w:lang w:val="es-ES"/>
        </w:rPr>
        <w:t xml:space="preserve"> de banda.</w:t>
      </w:r>
    </w:p>
    <w:p w:rsidR="000E5C13" w:rsidRPr="00C16BEA" w:rsidRDefault="000E5C13" w:rsidP="000E5C13">
      <w:pPr>
        <w:rPr>
          <w:lang w:val="es-ES_tradnl"/>
        </w:rPr>
      </w:pPr>
    </w:p>
    <w:p w:rsidR="000E5C13" w:rsidRPr="000E5C13" w:rsidRDefault="000E5C13" w:rsidP="000E5C13">
      <w:pPr>
        <w:jc w:val="center"/>
      </w:pPr>
      <w:bookmarkStart w:id="2" w:name="_GoBack"/>
      <w:bookmarkEnd w:id="2"/>
      <w:r>
        <w:t>______________</w:t>
      </w:r>
    </w:p>
    <w:sectPr w:rsidR="000E5C13" w:rsidRPr="000E5C13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697" w:rsidRDefault="00CD1697">
      <w:r>
        <w:separator/>
      </w:r>
    </w:p>
  </w:endnote>
  <w:endnote w:type="continuationSeparator" w:id="0">
    <w:p w:rsidR="00CD1697" w:rsidRDefault="00CD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24F" w:rsidRPr="0056695E" w:rsidRDefault="0046524F" w:rsidP="0046524F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56695E">
      <w:rPr>
        <w:sz w:val="18"/>
        <w:szCs w:val="18"/>
        <w:lang w:val="es-ES_tradnl"/>
      </w:rPr>
      <w:t>Unión Internacional de Telecomunicaciones • Place des Nations • CH</w:t>
    </w:r>
    <w:r w:rsidRPr="0056695E">
      <w:rPr>
        <w:sz w:val="18"/>
        <w:szCs w:val="18"/>
        <w:lang w:val="es-ES_tradnl"/>
      </w:rPr>
      <w:noBreakHyphen/>
      <w:t>1211 Ginebra 20 • Suiza</w:t>
    </w:r>
    <w:r w:rsidRPr="0056695E">
      <w:rPr>
        <w:sz w:val="18"/>
        <w:szCs w:val="18"/>
        <w:lang w:val="es-ES_tradnl"/>
      </w:rPr>
      <w:br/>
      <w:t>Tel</w:t>
    </w:r>
    <w:r w:rsidR="00FD2A32">
      <w:rPr>
        <w:sz w:val="18"/>
        <w:szCs w:val="18"/>
        <w:lang w:val="es-ES_tradnl"/>
      </w:rPr>
      <w:t>.</w:t>
    </w:r>
    <w:r w:rsidRPr="0056695E">
      <w:rPr>
        <w:sz w:val="18"/>
        <w:szCs w:val="18"/>
        <w:lang w:val="es-ES_tradnl"/>
      </w:rPr>
      <w:t xml:space="preserve">: +41 22 730 5111 • Fax: +41 22 733 7256 • Correo-e: </w:t>
    </w:r>
    <w:r w:rsidR="009F1A2F">
      <w:fldChar w:fldCharType="begin"/>
    </w:r>
    <w:r w:rsidR="009F1A2F" w:rsidRPr="000273C1">
      <w:rPr>
        <w:lang w:val="es-ES_tradnl"/>
        <w:rPrChange w:id="3" w:author="^_^" w:date="2017-05-03T12:34:00Z">
          <w:rPr/>
        </w:rPrChange>
      </w:rPr>
      <w:instrText xml:space="preserve"> HYPERLINK "mailto:itumail@itu.int" </w:instrText>
    </w:r>
    <w:r w:rsidR="009F1A2F">
      <w:fldChar w:fldCharType="separate"/>
    </w:r>
    <w:proofErr w:type="spellStart"/>
    <w:r w:rsidRPr="0056695E">
      <w:rPr>
        <w:rStyle w:val="Hyperlink"/>
        <w:sz w:val="18"/>
        <w:szCs w:val="18"/>
        <w:lang w:val="es-ES_tradnl"/>
      </w:rPr>
      <w:t>itumail@itu.int</w:t>
    </w:r>
    <w:proofErr w:type="spellEnd"/>
    <w:r w:rsidR="009F1A2F">
      <w:rPr>
        <w:rStyle w:val="Hyperlink"/>
        <w:sz w:val="18"/>
        <w:szCs w:val="18"/>
        <w:lang w:val="es-ES_tradnl"/>
      </w:rPr>
      <w:fldChar w:fldCharType="end"/>
    </w:r>
    <w:r w:rsidRPr="0056695E">
      <w:rPr>
        <w:sz w:val="18"/>
        <w:szCs w:val="18"/>
        <w:lang w:val="es-ES_tradnl"/>
      </w:rPr>
      <w:t xml:space="preserve"> • </w:t>
    </w:r>
    <w:r w:rsidR="009F1A2F">
      <w:fldChar w:fldCharType="begin"/>
    </w:r>
    <w:r w:rsidR="009F1A2F" w:rsidRPr="000273C1">
      <w:rPr>
        <w:lang w:val="es-ES_tradnl"/>
        <w:rPrChange w:id="4" w:author="^_^" w:date="2017-05-03T12:34:00Z">
          <w:rPr/>
        </w:rPrChange>
      </w:rPr>
      <w:instrText xml:space="preserve"> HYPERLINK "http://www.itu.int/en/pages/default.aspx" </w:instrText>
    </w:r>
    <w:r w:rsidR="009F1A2F">
      <w:fldChar w:fldCharType="separate"/>
    </w:r>
    <w:proofErr w:type="spellStart"/>
    <w:r w:rsidRPr="0056695E">
      <w:rPr>
        <w:rStyle w:val="Hyperlink"/>
        <w:sz w:val="18"/>
        <w:szCs w:val="18"/>
        <w:lang w:val="es-ES_tradnl"/>
      </w:rPr>
      <w:t>www.itu.int</w:t>
    </w:r>
    <w:proofErr w:type="spellEnd"/>
    <w:r w:rsidR="009F1A2F">
      <w:rPr>
        <w:rStyle w:val="Hyperlink"/>
        <w:sz w:val="18"/>
        <w:szCs w:val="18"/>
        <w:lang w:val="es-ES_tradnl"/>
      </w:rPr>
      <w:fldChar w:fldCharType="end"/>
    </w:r>
    <w:r w:rsidRPr="0056695E">
      <w:rPr>
        <w:sz w:val="18"/>
        <w:szCs w:val="18"/>
        <w:lang w:val="es-ES_tradnl"/>
      </w:rPr>
      <w:t xml:space="preserve"> </w:t>
    </w:r>
    <w:r w:rsidR="00FD2A32" w:rsidRPr="00994C66">
      <w:rPr>
        <w:sz w:val="18"/>
        <w:szCs w:val="18"/>
        <w:lang w:val="es-ES_tradnl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697" w:rsidRDefault="00CD1697">
      <w:r>
        <w:t>____________________</w:t>
      </w:r>
    </w:p>
  </w:footnote>
  <w:footnote w:type="continuationSeparator" w:id="0">
    <w:p w:rsidR="00CD1697" w:rsidRDefault="00CD1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697" w:rsidRPr="00D239B4" w:rsidRDefault="00CD1697" w:rsidP="00246179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212FEA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697" w:rsidRPr="00B13AA0" w:rsidRDefault="00CD1697" w:rsidP="00B13A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212FEA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697" w:rsidRPr="00C96C71" w:rsidRDefault="00FD2A32" w:rsidP="00FD2A32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369E5FF3" wp14:editId="74D3B162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^_^">
    <w15:presenceInfo w15:providerId="None" w15:userId="^_^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E6646"/>
    <w:rsid w:val="00006A31"/>
    <w:rsid w:val="00006C82"/>
    <w:rsid w:val="00010E30"/>
    <w:rsid w:val="00015C76"/>
    <w:rsid w:val="00026CF8"/>
    <w:rsid w:val="000273C1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4F79"/>
    <w:rsid w:val="00086D03"/>
    <w:rsid w:val="000955D1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0E5C13"/>
    <w:rsid w:val="00100B72"/>
    <w:rsid w:val="00101F7D"/>
    <w:rsid w:val="00103C76"/>
    <w:rsid w:val="00107288"/>
    <w:rsid w:val="0011265F"/>
    <w:rsid w:val="00117282"/>
    <w:rsid w:val="00117389"/>
    <w:rsid w:val="0012191D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22A"/>
    <w:rsid w:val="001D7070"/>
    <w:rsid w:val="001E212A"/>
    <w:rsid w:val="001F18E3"/>
    <w:rsid w:val="001F1D56"/>
    <w:rsid w:val="001F2170"/>
    <w:rsid w:val="001F3948"/>
    <w:rsid w:val="001F5A49"/>
    <w:rsid w:val="00201097"/>
    <w:rsid w:val="00201B6E"/>
    <w:rsid w:val="0020610F"/>
    <w:rsid w:val="00212FEA"/>
    <w:rsid w:val="002302B3"/>
    <w:rsid w:val="00230C66"/>
    <w:rsid w:val="00234D70"/>
    <w:rsid w:val="00235A29"/>
    <w:rsid w:val="00241526"/>
    <w:rsid w:val="002443A2"/>
    <w:rsid w:val="00246179"/>
    <w:rsid w:val="00263DDC"/>
    <w:rsid w:val="00266E74"/>
    <w:rsid w:val="0028193E"/>
    <w:rsid w:val="00283C3B"/>
    <w:rsid w:val="002861E6"/>
    <w:rsid w:val="00287D18"/>
    <w:rsid w:val="002A2618"/>
    <w:rsid w:val="002A5DD7"/>
    <w:rsid w:val="002B0CAC"/>
    <w:rsid w:val="002C09A3"/>
    <w:rsid w:val="002C21B3"/>
    <w:rsid w:val="002D5A15"/>
    <w:rsid w:val="002D5BDD"/>
    <w:rsid w:val="002E3D27"/>
    <w:rsid w:val="002E6646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28EF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1D59"/>
    <w:rsid w:val="004326DB"/>
    <w:rsid w:val="0043682E"/>
    <w:rsid w:val="00441EBD"/>
    <w:rsid w:val="00447ECB"/>
    <w:rsid w:val="00453CB9"/>
    <w:rsid w:val="004623F7"/>
    <w:rsid w:val="0046524F"/>
    <w:rsid w:val="00470826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6204"/>
    <w:rsid w:val="004B7C9A"/>
    <w:rsid w:val="004C6779"/>
    <w:rsid w:val="004D733B"/>
    <w:rsid w:val="004E0DC4"/>
    <w:rsid w:val="004E0FB5"/>
    <w:rsid w:val="004E43BB"/>
    <w:rsid w:val="004E460D"/>
    <w:rsid w:val="004E772A"/>
    <w:rsid w:val="004F178E"/>
    <w:rsid w:val="004F4543"/>
    <w:rsid w:val="004F57BB"/>
    <w:rsid w:val="00505309"/>
    <w:rsid w:val="0050789B"/>
    <w:rsid w:val="0051672E"/>
    <w:rsid w:val="005224A1"/>
    <w:rsid w:val="00534372"/>
    <w:rsid w:val="00543DF8"/>
    <w:rsid w:val="00546101"/>
    <w:rsid w:val="00552165"/>
    <w:rsid w:val="00553DD7"/>
    <w:rsid w:val="005638CF"/>
    <w:rsid w:val="005654B1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2C35"/>
    <w:rsid w:val="005D3669"/>
    <w:rsid w:val="005E5EB3"/>
    <w:rsid w:val="005F3CB6"/>
    <w:rsid w:val="005F657C"/>
    <w:rsid w:val="00602D53"/>
    <w:rsid w:val="006047E5"/>
    <w:rsid w:val="00623AE3"/>
    <w:rsid w:val="0062522E"/>
    <w:rsid w:val="006259E9"/>
    <w:rsid w:val="0062700F"/>
    <w:rsid w:val="0064371D"/>
    <w:rsid w:val="00650543"/>
    <w:rsid w:val="00650B2A"/>
    <w:rsid w:val="00651777"/>
    <w:rsid w:val="006550F8"/>
    <w:rsid w:val="006829F3"/>
    <w:rsid w:val="006A124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399A"/>
    <w:rsid w:val="00750CFA"/>
    <w:rsid w:val="007553DA"/>
    <w:rsid w:val="00775DB8"/>
    <w:rsid w:val="00782354"/>
    <w:rsid w:val="007921A7"/>
    <w:rsid w:val="007B3DB1"/>
    <w:rsid w:val="007D183E"/>
    <w:rsid w:val="007D43D0"/>
    <w:rsid w:val="007D5338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6BC5"/>
    <w:rsid w:val="009076D7"/>
    <w:rsid w:val="00912DAB"/>
    <w:rsid w:val="009151BA"/>
    <w:rsid w:val="00925023"/>
    <w:rsid w:val="009277BC"/>
    <w:rsid w:val="00927D57"/>
    <w:rsid w:val="00927E24"/>
    <w:rsid w:val="00931A51"/>
    <w:rsid w:val="00947185"/>
    <w:rsid w:val="009518B3"/>
    <w:rsid w:val="00963D9D"/>
    <w:rsid w:val="00970A4F"/>
    <w:rsid w:val="0098013E"/>
    <w:rsid w:val="00981B54"/>
    <w:rsid w:val="009842C3"/>
    <w:rsid w:val="00991EA9"/>
    <w:rsid w:val="00994C66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9F1A2F"/>
    <w:rsid w:val="00A119E6"/>
    <w:rsid w:val="00A20FBC"/>
    <w:rsid w:val="00A243E2"/>
    <w:rsid w:val="00A31370"/>
    <w:rsid w:val="00A34D6F"/>
    <w:rsid w:val="00A41F91"/>
    <w:rsid w:val="00A63355"/>
    <w:rsid w:val="00A7596D"/>
    <w:rsid w:val="00A80EFE"/>
    <w:rsid w:val="00A813E1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13AA0"/>
    <w:rsid w:val="00B34CF9"/>
    <w:rsid w:val="00B37559"/>
    <w:rsid w:val="00B4054B"/>
    <w:rsid w:val="00B52E07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5A19"/>
    <w:rsid w:val="00C32AAA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6C71"/>
    <w:rsid w:val="00CA3F44"/>
    <w:rsid w:val="00CA4E58"/>
    <w:rsid w:val="00CB3771"/>
    <w:rsid w:val="00CB44BF"/>
    <w:rsid w:val="00CB5153"/>
    <w:rsid w:val="00CD1697"/>
    <w:rsid w:val="00CE076A"/>
    <w:rsid w:val="00CE463D"/>
    <w:rsid w:val="00D00AD1"/>
    <w:rsid w:val="00D10BA0"/>
    <w:rsid w:val="00D21694"/>
    <w:rsid w:val="00D239B4"/>
    <w:rsid w:val="00D24EB5"/>
    <w:rsid w:val="00D35AB9"/>
    <w:rsid w:val="00D41571"/>
    <w:rsid w:val="00D416A0"/>
    <w:rsid w:val="00D45A40"/>
    <w:rsid w:val="00D47672"/>
    <w:rsid w:val="00D5123C"/>
    <w:rsid w:val="00D51756"/>
    <w:rsid w:val="00D55560"/>
    <w:rsid w:val="00D61C5A"/>
    <w:rsid w:val="00D63BFF"/>
    <w:rsid w:val="00D6790C"/>
    <w:rsid w:val="00D73277"/>
    <w:rsid w:val="00D76586"/>
    <w:rsid w:val="00D82657"/>
    <w:rsid w:val="00D87E20"/>
    <w:rsid w:val="00D95809"/>
    <w:rsid w:val="00D97EF5"/>
    <w:rsid w:val="00DA06EA"/>
    <w:rsid w:val="00DA4037"/>
    <w:rsid w:val="00DE66A5"/>
    <w:rsid w:val="00DF2B50"/>
    <w:rsid w:val="00DF4DE1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738A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2A32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FE6CDA31-6BCA-4389-841C-782C8085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2E664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5167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B13AA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6A124F"/>
    <w:rPr>
      <w:color w:val="800080" w:themeColor="followedHyperlink"/>
      <w:u w:val="single"/>
    </w:rPr>
  </w:style>
  <w:style w:type="character" w:customStyle="1" w:styleId="TabletextChar">
    <w:name w:val="Table_text Char"/>
    <w:link w:val="Tabletext"/>
    <w:uiPriority w:val="99"/>
    <w:locked/>
    <w:rsid w:val="001D522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D522A"/>
    <w:rPr>
      <w:b/>
      <w:szCs w:val="22"/>
      <w:lang w:val="en-US" w:eastAsia="en-US"/>
    </w:rPr>
  </w:style>
  <w:style w:type="character" w:customStyle="1" w:styleId="RectitleChar">
    <w:name w:val="Rec_title Char"/>
    <w:link w:val="Rectitle"/>
    <w:uiPriority w:val="99"/>
    <w:rsid w:val="000E5C13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7-C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rec/R-REC-TF.2018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rec/R-REC-TF.1010/es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20CFB-900D-4370-A4D8-C1EACB8A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136</TotalTime>
  <Pages>3</Pages>
  <Words>717</Words>
  <Characters>4533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5240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- ITU -</cp:lastModifiedBy>
  <cp:revision>7</cp:revision>
  <cp:lastPrinted>2018-10-10T13:31:00Z</cp:lastPrinted>
  <dcterms:created xsi:type="dcterms:W3CDTF">2018-10-10T12:42:00Z</dcterms:created>
  <dcterms:modified xsi:type="dcterms:W3CDTF">2018-10-16T07:27:00Z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