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CE22BA" w:rsidTr="004228FA">
        <w:trPr>
          <w:jc w:val="center"/>
        </w:trPr>
        <w:tc>
          <w:tcPr>
            <w:tcW w:w="9889" w:type="dxa"/>
            <w:gridSpan w:val="3"/>
            <w:shd w:val="clear" w:color="auto" w:fill="auto"/>
          </w:tcPr>
          <w:p w:rsidR="00E53DCE" w:rsidRPr="00CE22BA" w:rsidRDefault="00E53DCE" w:rsidP="001B2948">
            <w:pPr>
              <w:spacing w:before="0"/>
              <w:jc w:val="left"/>
              <w:rPr>
                <w:rFonts w:cstheme="minorHAnsi"/>
                <w:b/>
                <w:bCs/>
                <w:color w:val="808080"/>
                <w:sz w:val="28"/>
                <w:szCs w:val="28"/>
                <w:lang w:val="fr-FR"/>
              </w:rPr>
            </w:pPr>
            <w:r w:rsidRPr="00CE22BA">
              <w:rPr>
                <w:rFonts w:cstheme="minorHAnsi"/>
                <w:b/>
                <w:bCs/>
                <w:color w:val="808080"/>
                <w:sz w:val="28"/>
                <w:szCs w:val="28"/>
                <w:lang w:val="fr-FR"/>
              </w:rPr>
              <w:t>Bureau des radiocommunications (BR)</w:t>
            </w:r>
          </w:p>
          <w:p w:rsidR="00E53DCE" w:rsidRPr="00CE22BA" w:rsidRDefault="00E53DCE" w:rsidP="001B2948">
            <w:pPr>
              <w:spacing w:before="0"/>
              <w:jc w:val="left"/>
              <w:rPr>
                <w:rFonts w:cstheme="minorHAnsi"/>
                <w:b/>
                <w:bCs/>
                <w:color w:val="808080"/>
                <w:sz w:val="28"/>
                <w:szCs w:val="28"/>
                <w:lang w:val="fr-FR"/>
              </w:rPr>
            </w:pPr>
          </w:p>
          <w:p w:rsidR="00E53DCE" w:rsidRPr="00CE22BA" w:rsidRDefault="00E53DCE" w:rsidP="001B2948">
            <w:pPr>
              <w:spacing w:before="0"/>
              <w:jc w:val="left"/>
              <w:rPr>
                <w:rFonts w:cs="Times New Roman Bold"/>
                <w:b/>
                <w:bCs/>
                <w:color w:val="808080"/>
                <w:sz w:val="28"/>
                <w:szCs w:val="28"/>
                <w:lang w:val="fr-FR"/>
              </w:rPr>
            </w:pPr>
          </w:p>
        </w:tc>
      </w:tr>
      <w:tr w:rsidR="00E53DCE" w:rsidRPr="00CE22BA" w:rsidTr="004228FA">
        <w:trPr>
          <w:jc w:val="center"/>
        </w:trPr>
        <w:tc>
          <w:tcPr>
            <w:tcW w:w="7054" w:type="dxa"/>
            <w:gridSpan w:val="2"/>
            <w:shd w:val="clear" w:color="auto" w:fill="auto"/>
          </w:tcPr>
          <w:p w:rsidR="00E53DCE" w:rsidRPr="00CE22BA" w:rsidRDefault="00E53DCE" w:rsidP="001B2948">
            <w:pPr>
              <w:spacing w:before="0"/>
              <w:jc w:val="left"/>
              <w:rPr>
                <w:sz w:val="28"/>
                <w:szCs w:val="28"/>
                <w:lang w:val="fr-FR"/>
              </w:rPr>
            </w:pPr>
            <w:r w:rsidRPr="00CE22BA">
              <w:rPr>
                <w:szCs w:val="24"/>
                <w:lang w:val="fr-FR"/>
              </w:rPr>
              <w:t>Circulaire administrative</w:t>
            </w:r>
          </w:p>
          <w:p w:rsidR="00E53DCE" w:rsidRPr="00CE22BA" w:rsidRDefault="00A40690" w:rsidP="001B2948">
            <w:pPr>
              <w:spacing w:before="0"/>
              <w:jc w:val="left"/>
              <w:rPr>
                <w:b/>
                <w:bCs/>
                <w:sz w:val="28"/>
                <w:szCs w:val="28"/>
                <w:lang w:val="fr-FR"/>
              </w:rPr>
            </w:pPr>
            <w:r w:rsidRPr="00CE22BA">
              <w:rPr>
                <w:b/>
                <w:bCs/>
                <w:lang w:val="fr-FR"/>
              </w:rPr>
              <w:t>CACE/</w:t>
            </w:r>
            <w:r w:rsidR="00C751FA">
              <w:rPr>
                <w:b/>
                <w:bCs/>
                <w:lang w:val="fr-FR"/>
              </w:rPr>
              <w:t>871</w:t>
            </w:r>
          </w:p>
        </w:tc>
        <w:tc>
          <w:tcPr>
            <w:tcW w:w="2835" w:type="dxa"/>
            <w:shd w:val="clear" w:color="auto" w:fill="auto"/>
          </w:tcPr>
          <w:p w:rsidR="00E53DCE" w:rsidRPr="00CE22BA" w:rsidRDefault="003736F8" w:rsidP="00C751FA">
            <w:pPr>
              <w:spacing w:before="0"/>
              <w:jc w:val="right"/>
              <w:rPr>
                <w:sz w:val="28"/>
                <w:szCs w:val="28"/>
                <w:lang w:val="fr-FR"/>
              </w:rPr>
            </w:pPr>
            <w:r>
              <w:rPr>
                <w:szCs w:val="24"/>
                <w:lang w:val="fr-FR"/>
              </w:rPr>
              <w:t>L</w:t>
            </w:r>
            <w:r w:rsidR="00E53DCE" w:rsidRPr="00CE22BA">
              <w:rPr>
                <w:szCs w:val="24"/>
                <w:lang w:val="fr-FR"/>
              </w:rPr>
              <w:t xml:space="preserve">e </w:t>
            </w:r>
            <w:sdt>
              <w:sdtPr>
                <w:rPr>
                  <w:rFonts w:cs="Arial"/>
                  <w:szCs w:val="24"/>
                  <w:lang w:val="fr-FR"/>
                </w:rPr>
                <w:alias w:val="Date"/>
                <w:tag w:val="Date"/>
                <w:id w:val="444659277"/>
                <w:placeholder>
                  <w:docPart w:val="EE049E3FC0BC4FC480B1CFA3C78068C9"/>
                </w:placeholder>
                <w:date>
                  <w:dateFormat w:val="d MMMM yyyy"/>
                  <w:lid w:val="fr-FR"/>
                  <w:storeMappedDataAs w:val="date"/>
                  <w:calendar w:val="gregorian"/>
                </w:date>
              </w:sdtPr>
              <w:sdtEndPr/>
              <w:sdtContent>
                <w:r w:rsidR="00C751FA">
                  <w:rPr>
                    <w:rFonts w:cs="Arial"/>
                    <w:szCs w:val="24"/>
                    <w:lang w:val="fr-FR"/>
                  </w:rPr>
                  <w:t>17 octobre</w:t>
                </w:r>
                <w:r w:rsidR="00CE22BA">
                  <w:rPr>
                    <w:rFonts w:cs="Arial"/>
                    <w:szCs w:val="24"/>
                    <w:lang w:val="fr-FR"/>
                  </w:rPr>
                  <w:t xml:space="preserve"> </w:t>
                </w:r>
                <w:r w:rsidR="00E53DCE" w:rsidRPr="00CE22BA">
                  <w:rPr>
                    <w:rFonts w:cs="Arial"/>
                    <w:szCs w:val="24"/>
                    <w:lang w:val="fr-FR"/>
                  </w:rPr>
                  <w:t>201</w:t>
                </w:r>
                <w:r w:rsidR="00C751FA">
                  <w:rPr>
                    <w:rFonts w:cs="Arial"/>
                    <w:szCs w:val="24"/>
                    <w:lang w:val="fr-FR"/>
                  </w:rPr>
                  <w:t>8</w:t>
                </w:r>
              </w:sdtContent>
            </w:sdt>
          </w:p>
        </w:tc>
      </w:tr>
      <w:tr w:rsidR="00E53DCE" w:rsidRPr="00CE22BA" w:rsidTr="004228FA">
        <w:trPr>
          <w:jc w:val="center"/>
        </w:trPr>
        <w:tc>
          <w:tcPr>
            <w:tcW w:w="9889" w:type="dxa"/>
            <w:gridSpan w:val="3"/>
            <w:shd w:val="clear" w:color="auto" w:fill="auto"/>
          </w:tcPr>
          <w:p w:rsidR="00E53DCE" w:rsidRPr="00CE22BA" w:rsidRDefault="00E53DCE" w:rsidP="001B2948">
            <w:pPr>
              <w:spacing w:before="0"/>
              <w:jc w:val="left"/>
              <w:rPr>
                <w:rFonts w:cs="Arial"/>
                <w:szCs w:val="24"/>
                <w:lang w:val="fr-FR"/>
              </w:rPr>
            </w:pPr>
          </w:p>
        </w:tc>
      </w:tr>
      <w:tr w:rsidR="00E53DCE" w:rsidRPr="00CE22BA" w:rsidTr="004228FA">
        <w:trPr>
          <w:jc w:val="center"/>
        </w:trPr>
        <w:tc>
          <w:tcPr>
            <w:tcW w:w="9889" w:type="dxa"/>
            <w:gridSpan w:val="3"/>
            <w:shd w:val="clear" w:color="auto" w:fill="auto"/>
          </w:tcPr>
          <w:p w:rsidR="00E53DCE" w:rsidRPr="00CE22BA" w:rsidRDefault="00E53DCE" w:rsidP="001B2948">
            <w:pPr>
              <w:spacing w:before="0"/>
              <w:jc w:val="left"/>
              <w:rPr>
                <w:szCs w:val="24"/>
                <w:lang w:val="fr-FR"/>
              </w:rPr>
            </w:pPr>
          </w:p>
        </w:tc>
      </w:tr>
      <w:tr w:rsidR="00E53DCE" w:rsidRPr="002D18CE" w:rsidTr="004228FA">
        <w:trPr>
          <w:jc w:val="center"/>
        </w:trPr>
        <w:tc>
          <w:tcPr>
            <w:tcW w:w="9889" w:type="dxa"/>
            <w:gridSpan w:val="3"/>
            <w:shd w:val="clear" w:color="auto" w:fill="auto"/>
          </w:tcPr>
          <w:p w:rsidR="00E53DCE" w:rsidRPr="00CE22BA" w:rsidRDefault="00EE1A57" w:rsidP="00C751FA">
            <w:pPr>
              <w:spacing w:before="0"/>
              <w:jc w:val="left"/>
              <w:rPr>
                <w:b/>
                <w:bCs/>
                <w:szCs w:val="24"/>
                <w:lang w:val="fr-FR"/>
              </w:rPr>
            </w:pPr>
            <w:r w:rsidRPr="00CE22BA">
              <w:rPr>
                <w:b/>
                <w:bCs/>
                <w:szCs w:val="24"/>
                <w:lang w:val="fr-FR"/>
              </w:rPr>
              <w:t>Aux Administrations des Etats Membres de l'</w:t>
            </w:r>
            <w:proofErr w:type="spellStart"/>
            <w:r w:rsidRPr="00CE22BA">
              <w:rPr>
                <w:b/>
                <w:bCs/>
                <w:szCs w:val="24"/>
                <w:lang w:val="fr-FR"/>
              </w:rPr>
              <w:t>UIT</w:t>
            </w:r>
            <w:proofErr w:type="spellEnd"/>
            <w:r w:rsidR="00A40690" w:rsidRPr="00CE22BA">
              <w:rPr>
                <w:b/>
                <w:bCs/>
                <w:szCs w:val="24"/>
                <w:lang w:val="fr-FR"/>
              </w:rPr>
              <w:t>, aux Membres du Secteur des radiocommunications, aux Associés de l'UIT-R participant aux travaux de la Commission d'études </w:t>
            </w:r>
            <w:r w:rsidR="00C751FA">
              <w:rPr>
                <w:b/>
                <w:bCs/>
                <w:szCs w:val="24"/>
                <w:lang w:val="fr-FR"/>
              </w:rPr>
              <w:t>7</w:t>
            </w:r>
            <w:r w:rsidR="00A40690" w:rsidRPr="00CE22BA">
              <w:rPr>
                <w:b/>
                <w:bCs/>
                <w:szCs w:val="24"/>
                <w:lang w:val="fr-FR"/>
              </w:rPr>
              <w:t xml:space="preserve"> des radiocommunications et aux établissements universitaires participant aux travaux de l'UIT</w:t>
            </w:r>
          </w:p>
          <w:p w:rsidR="00E53DCE" w:rsidRPr="00CE22BA" w:rsidRDefault="00E53DCE" w:rsidP="001B2948">
            <w:pPr>
              <w:spacing w:before="0"/>
              <w:jc w:val="left"/>
              <w:rPr>
                <w:b/>
                <w:bCs/>
                <w:szCs w:val="24"/>
                <w:lang w:val="fr-FR"/>
              </w:rPr>
            </w:pPr>
          </w:p>
        </w:tc>
      </w:tr>
      <w:tr w:rsidR="00E53DCE" w:rsidRPr="002D18CE" w:rsidTr="004228FA">
        <w:trPr>
          <w:jc w:val="center"/>
        </w:trPr>
        <w:tc>
          <w:tcPr>
            <w:tcW w:w="9889" w:type="dxa"/>
            <w:gridSpan w:val="3"/>
            <w:shd w:val="clear" w:color="auto" w:fill="auto"/>
          </w:tcPr>
          <w:p w:rsidR="00E53DCE" w:rsidRPr="00CE22BA" w:rsidRDefault="00E53DCE" w:rsidP="001B2948">
            <w:pPr>
              <w:spacing w:before="0"/>
              <w:jc w:val="left"/>
              <w:rPr>
                <w:szCs w:val="24"/>
                <w:lang w:val="fr-FR"/>
              </w:rPr>
            </w:pPr>
          </w:p>
        </w:tc>
      </w:tr>
      <w:tr w:rsidR="00E53DCE" w:rsidRPr="002D18CE" w:rsidTr="004228FA">
        <w:trPr>
          <w:jc w:val="center"/>
        </w:trPr>
        <w:tc>
          <w:tcPr>
            <w:tcW w:w="9889" w:type="dxa"/>
            <w:gridSpan w:val="3"/>
            <w:shd w:val="clear" w:color="auto" w:fill="auto"/>
          </w:tcPr>
          <w:p w:rsidR="00E53DCE" w:rsidRPr="00CE22BA" w:rsidRDefault="00E53DCE" w:rsidP="001B2948">
            <w:pPr>
              <w:spacing w:before="0"/>
              <w:jc w:val="left"/>
              <w:rPr>
                <w:szCs w:val="24"/>
                <w:lang w:val="fr-FR"/>
              </w:rPr>
            </w:pPr>
          </w:p>
        </w:tc>
      </w:tr>
      <w:tr w:rsidR="00E53DCE" w:rsidRPr="002D18CE" w:rsidTr="004228FA">
        <w:trPr>
          <w:jc w:val="center"/>
        </w:trPr>
        <w:tc>
          <w:tcPr>
            <w:tcW w:w="1526" w:type="dxa"/>
            <w:shd w:val="clear" w:color="auto" w:fill="auto"/>
          </w:tcPr>
          <w:p w:rsidR="00E53DCE" w:rsidRPr="00CE22BA" w:rsidRDefault="003471C9" w:rsidP="001B2948">
            <w:pPr>
              <w:tabs>
                <w:tab w:val="clear" w:pos="1588"/>
                <w:tab w:val="left" w:pos="1560"/>
              </w:tabs>
              <w:spacing w:before="0"/>
              <w:jc w:val="left"/>
              <w:rPr>
                <w:szCs w:val="24"/>
                <w:lang w:val="fr-FR"/>
              </w:rPr>
            </w:pPr>
            <w:r w:rsidRPr="00CE22BA">
              <w:rPr>
                <w:lang w:val="fr-FR"/>
              </w:rPr>
              <w:t>Objet</w:t>
            </w:r>
            <w:r w:rsidR="00E53DCE" w:rsidRPr="00CE22BA">
              <w:rPr>
                <w:szCs w:val="24"/>
                <w:lang w:val="fr-FR"/>
              </w:rPr>
              <w:t>:</w:t>
            </w:r>
          </w:p>
        </w:tc>
        <w:tc>
          <w:tcPr>
            <w:tcW w:w="8363" w:type="dxa"/>
            <w:gridSpan w:val="2"/>
            <w:vMerge w:val="restart"/>
            <w:shd w:val="clear" w:color="auto" w:fill="auto"/>
          </w:tcPr>
          <w:p w:rsidR="00E53DCE" w:rsidRPr="00CE22BA" w:rsidRDefault="00A40690" w:rsidP="00C751FA">
            <w:pPr>
              <w:tabs>
                <w:tab w:val="clear" w:pos="1588"/>
                <w:tab w:val="left" w:pos="1560"/>
              </w:tabs>
              <w:spacing w:before="0"/>
              <w:rPr>
                <w:b/>
                <w:bCs/>
                <w:lang w:val="fr-FR"/>
              </w:rPr>
            </w:pPr>
            <w:r w:rsidRPr="00CE22BA">
              <w:rPr>
                <w:b/>
                <w:bCs/>
                <w:lang w:val="fr-FR"/>
              </w:rPr>
              <w:t xml:space="preserve">Commission d'études </w:t>
            </w:r>
            <w:r w:rsidR="00C751FA">
              <w:rPr>
                <w:b/>
                <w:bCs/>
                <w:lang w:val="fr-FR"/>
              </w:rPr>
              <w:t>7</w:t>
            </w:r>
            <w:r w:rsidRPr="00CE22BA">
              <w:rPr>
                <w:b/>
                <w:bCs/>
                <w:lang w:val="fr-FR"/>
              </w:rPr>
              <w:t xml:space="preserve"> des radiocommunications (</w:t>
            </w:r>
            <w:r w:rsidR="00C751FA">
              <w:rPr>
                <w:b/>
                <w:bCs/>
                <w:lang w:val="fr-FR"/>
              </w:rPr>
              <w:t>Services scientifiques</w:t>
            </w:r>
            <w:r w:rsidRPr="00CE22BA">
              <w:rPr>
                <w:b/>
                <w:bCs/>
                <w:lang w:val="fr-FR"/>
              </w:rPr>
              <w:t>)</w:t>
            </w:r>
          </w:p>
          <w:p w:rsidR="00A40690" w:rsidRPr="00C751FA" w:rsidRDefault="00A40690" w:rsidP="00C751FA">
            <w:pPr>
              <w:tabs>
                <w:tab w:val="clear" w:pos="794"/>
                <w:tab w:val="clear" w:pos="1588"/>
                <w:tab w:val="left" w:pos="351"/>
                <w:tab w:val="left" w:pos="1560"/>
              </w:tabs>
              <w:spacing w:before="80"/>
              <w:ind w:left="352" w:hanging="352"/>
              <w:jc w:val="left"/>
              <w:rPr>
                <w:b/>
                <w:bCs/>
                <w:lang w:val="fr-FR"/>
              </w:rPr>
            </w:pPr>
            <w:r w:rsidRPr="00CE22BA">
              <w:rPr>
                <w:b/>
                <w:bCs/>
                <w:lang w:val="fr-FR"/>
              </w:rPr>
              <w:t>–</w:t>
            </w:r>
            <w:r w:rsidRPr="00CE22BA">
              <w:rPr>
                <w:b/>
                <w:bCs/>
                <w:lang w:val="fr-FR"/>
              </w:rPr>
              <w:tab/>
            </w:r>
            <w:r w:rsidR="001B2948" w:rsidRPr="00CE22BA">
              <w:rPr>
                <w:b/>
                <w:bCs/>
                <w:lang w:val="fr-FR"/>
              </w:rPr>
              <w:t>Propo</w:t>
            </w:r>
            <w:r w:rsidR="00C751FA">
              <w:rPr>
                <w:b/>
                <w:bCs/>
                <w:lang w:val="fr-FR"/>
              </w:rPr>
              <w:t>sition d'adoption d'</w:t>
            </w:r>
            <w:r w:rsidR="00E83600">
              <w:rPr>
                <w:b/>
                <w:bCs/>
                <w:lang w:val="fr-FR"/>
              </w:rPr>
              <w:t>un</w:t>
            </w:r>
            <w:r w:rsidR="00C751FA">
              <w:rPr>
                <w:b/>
                <w:bCs/>
                <w:lang w:val="fr-FR"/>
              </w:rPr>
              <w:t xml:space="preserve"> projet</w:t>
            </w:r>
            <w:r w:rsidR="001B2948" w:rsidRPr="00CE22BA">
              <w:rPr>
                <w:b/>
                <w:bCs/>
                <w:lang w:val="fr-FR"/>
              </w:rPr>
              <w:t xml:space="preserve"> de nouvelle Recomma</w:t>
            </w:r>
            <w:r w:rsidR="00C751FA">
              <w:rPr>
                <w:b/>
                <w:bCs/>
                <w:lang w:val="fr-FR"/>
              </w:rPr>
              <w:t xml:space="preserve">ndation UIT-R et d'un projet </w:t>
            </w:r>
            <w:r w:rsidR="001B2948" w:rsidRPr="00CE22BA">
              <w:rPr>
                <w:b/>
                <w:bCs/>
                <w:lang w:val="fr-FR"/>
              </w:rPr>
              <w:t xml:space="preserve">de Recommandation UIT-R révisée et approbation simultanée par correspondance de ces projets, conformément au § </w:t>
            </w:r>
            <w:r w:rsidR="001B2948" w:rsidRPr="00CE22BA">
              <w:rPr>
                <w:rFonts w:cstheme="minorHAnsi"/>
                <w:b/>
                <w:szCs w:val="24"/>
                <w:lang w:val="fr-FR"/>
              </w:rPr>
              <w:t xml:space="preserve">A2.6.2.4 </w:t>
            </w:r>
            <w:r w:rsidR="001B2948" w:rsidRPr="00CE22BA">
              <w:rPr>
                <w:b/>
                <w:bCs/>
                <w:lang w:val="fr-FR"/>
              </w:rPr>
              <w:t>de la Résolution UIT-R 1-7 (Procédure d'adoption et d'approbation simultanées par correspondance)</w:t>
            </w:r>
          </w:p>
        </w:tc>
      </w:tr>
      <w:tr w:rsidR="00E53DCE" w:rsidRPr="002D18CE" w:rsidTr="004228FA">
        <w:trPr>
          <w:jc w:val="center"/>
        </w:trPr>
        <w:tc>
          <w:tcPr>
            <w:tcW w:w="1526" w:type="dxa"/>
            <w:shd w:val="clear" w:color="auto" w:fill="auto"/>
          </w:tcPr>
          <w:p w:rsidR="00E53DCE" w:rsidRPr="00CE22BA" w:rsidRDefault="00E53DCE" w:rsidP="001B2948">
            <w:pPr>
              <w:tabs>
                <w:tab w:val="clear" w:pos="1588"/>
                <w:tab w:val="left" w:pos="1560"/>
              </w:tabs>
              <w:spacing w:before="0"/>
              <w:jc w:val="left"/>
              <w:rPr>
                <w:b/>
                <w:bCs/>
                <w:szCs w:val="24"/>
                <w:lang w:val="fr-FR"/>
              </w:rPr>
            </w:pPr>
          </w:p>
        </w:tc>
        <w:tc>
          <w:tcPr>
            <w:tcW w:w="8363" w:type="dxa"/>
            <w:gridSpan w:val="2"/>
            <w:vMerge/>
            <w:shd w:val="clear" w:color="auto" w:fill="auto"/>
          </w:tcPr>
          <w:p w:rsidR="00E53DCE" w:rsidRPr="00CE22BA" w:rsidRDefault="00E53DCE" w:rsidP="001B2948">
            <w:pPr>
              <w:tabs>
                <w:tab w:val="clear" w:pos="1588"/>
                <w:tab w:val="left" w:pos="1560"/>
              </w:tabs>
              <w:spacing w:before="0"/>
              <w:rPr>
                <w:b/>
                <w:bCs/>
                <w:szCs w:val="24"/>
                <w:lang w:val="fr-FR"/>
              </w:rPr>
            </w:pPr>
          </w:p>
        </w:tc>
      </w:tr>
      <w:tr w:rsidR="00E53DCE" w:rsidRPr="002D18CE" w:rsidTr="004228FA">
        <w:trPr>
          <w:jc w:val="center"/>
        </w:trPr>
        <w:tc>
          <w:tcPr>
            <w:tcW w:w="1526" w:type="dxa"/>
            <w:shd w:val="clear" w:color="auto" w:fill="auto"/>
          </w:tcPr>
          <w:p w:rsidR="00E53DCE" w:rsidRPr="00CE22BA" w:rsidRDefault="00E53DCE" w:rsidP="001B2948">
            <w:pPr>
              <w:tabs>
                <w:tab w:val="clear" w:pos="1588"/>
                <w:tab w:val="left" w:pos="1560"/>
              </w:tabs>
              <w:spacing w:before="0"/>
              <w:jc w:val="left"/>
              <w:rPr>
                <w:b/>
                <w:bCs/>
                <w:szCs w:val="24"/>
                <w:lang w:val="fr-FR"/>
              </w:rPr>
            </w:pPr>
          </w:p>
        </w:tc>
        <w:tc>
          <w:tcPr>
            <w:tcW w:w="8363" w:type="dxa"/>
            <w:gridSpan w:val="2"/>
            <w:vMerge/>
            <w:shd w:val="clear" w:color="auto" w:fill="auto"/>
          </w:tcPr>
          <w:p w:rsidR="00E53DCE" w:rsidRPr="00CE22BA" w:rsidRDefault="00E53DCE" w:rsidP="001B2948">
            <w:pPr>
              <w:tabs>
                <w:tab w:val="clear" w:pos="1588"/>
                <w:tab w:val="left" w:pos="1560"/>
              </w:tabs>
              <w:spacing w:before="0"/>
              <w:rPr>
                <w:b/>
                <w:bCs/>
                <w:szCs w:val="24"/>
                <w:lang w:val="fr-FR"/>
              </w:rPr>
            </w:pPr>
          </w:p>
        </w:tc>
      </w:tr>
      <w:tr w:rsidR="00E53DCE" w:rsidRPr="002D18CE" w:rsidTr="004228FA">
        <w:trPr>
          <w:jc w:val="center"/>
        </w:trPr>
        <w:tc>
          <w:tcPr>
            <w:tcW w:w="9889" w:type="dxa"/>
            <w:gridSpan w:val="3"/>
            <w:shd w:val="clear" w:color="auto" w:fill="auto"/>
          </w:tcPr>
          <w:p w:rsidR="00E53DCE" w:rsidRPr="00CE22BA" w:rsidRDefault="00E53DCE" w:rsidP="00E53DCE">
            <w:pPr>
              <w:tabs>
                <w:tab w:val="clear" w:pos="1588"/>
                <w:tab w:val="left" w:pos="1560"/>
              </w:tabs>
              <w:spacing w:before="0"/>
              <w:jc w:val="left"/>
              <w:rPr>
                <w:szCs w:val="24"/>
                <w:lang w:val="fr-FR"/>
              </w:rPr>
            </w:pPr>
          </w:p>
        </w:tc>
      </w:tr>
      <w:tr w:rsidR="00E53DCE" w:rsidRPr="002D18CE" w:rsidTr="004228FA">
        <w:trPr>
          <w:jc w:val="center"/>
        </w:trPr>
        <w:tc>
          <w:tcPr>
            <w:tcW w:w="9889" w:type="dxa"/>
            <w:gridSpan w:val="3"/>
            <w:shd w:val="clear" w:color="auto" w:fill="auto"/>
          </w:tcPr>
          <w:p w:rsidR="00E53DCE" w:rsidRPr="00CE22BA" w:rsidRDefault="00E53DCE" w:rsidP="001B2948">
            <w:pPr>
              <w:spacing w:before="0"/>
              <w:jc w:val="left"/>
              <w:rPr>
                <w:b/>
                <w:bCs/>
                <w:szCs w:val="24"/>
                <w:lang w:val="fr-FR"/>
              </w:rPr>
            </w:pPr>
          </w:p>
        </w:tc>
      </w:tr>
    </w:tbl>
    <w:p w:rsidR="00EB4520" w:rsidRDefault="001B2948" w:rsidP="00CE19C3">
      <w:pPr>
        <w:spacing w:before="360"/>
        <w:rPr>
          <w:lang w:val="fr-FR"/>
        </w:rPr>
      </w:pPr>
      <w:r w:rsidRPr="00CE22BA">
        <w:rPr>
          <w:lang w:val="fr-FR"/>
        </w:rPr>
        <w:t xml:space="preserve">A sa réunion tenue </w:t>
      </w:r>
      <w:r w:rsidR="00C751FA">
        <w:rPr>
          <w:lang w:val="fr-FR"/>
        </w:rPr>
        <w:t>le 26 septembre 2018</w:t>
      </w:r>
      <w:r w:rsidRPr="00CE22BA">
        <w:rPr>
          <w:lang w:val="fr-FR"/>
        </w:rPr>
        <w:t xml:space="preserve">, la Commission d'études </w:t>
      </w:r>
      <w:r w:rsidR="00C751FA">
        <w:rPr>
          <w:lang w:val="fr-FR"/>
        </w:rPr>
        <w:t>7</w:t>
      </w:r>
      <w:r w:rsidRPr="00CE22BA">
        <w:rPr>
          <w:lang w:val="fr-FR"/>
        </w:rPr>
        <w:t xml:space="preserve"> des radiocommunications a décidé de demander l</w:t>
      </w:r>
      <w:r w:rsidR="00C751FA">
        <w:rPr>
          <w:lang w:val="fr-FR"/>
        </w:rPr>
        <w:t>'adoption par correspondance d'un projet de nouvelle Recommandation UIT</w:t>
      </w:r>
      <w:r w:rsidR="00C751FA">
        <w:rPr>
          <w:lang w:val="fr-FR"/>
        </w:rPr>
        <w:noBreakHyphen/>
        <w:t xml:space="preserve">R et d'un projet </w:t>
      </w:r>
      <w:r w:rsidRPr="00CE22BA">
        <w:rPr>
          <w:lang w:val="fr-FR"/>
        </w:rPr>
        <w:t>de Recommandation UIT-R révisée (§ </w:t>
      </w:r>
      <w:r w:rsidRPr="00CE22BA">
        <w:rPr>
          <w:szCs w:val="24"/>
          <w:lang w:val="fr-FR"/>
        </w:rPr>
        <w:t>A2.6.2 </w:t>
      </w:r>
      <w:r w:rsidRPr="00CE22BA">
        <w:rPr>
          <w:lang w:val="fr-FR"/>
        </w:rPr>
        <w:t>de la Résolution UIT-R 1-7) et a décidé en outre d'appliquer la procédure d'adoption et d'approbation simultanées par correspondance (PAAS), conformément au § </w:t>
      </w:r>
      <w:r w:rsidRPr="00CE22BA">
        <w:rPr>
          <w:szCs w:val="24"/>
          <w:lang w:val="fr-FR"/>
        </w:rPr>
        <w:t>A2.6.2.4 </w:t>
      </w:r>
      <w:r w:rsidR="00C751FA">
        <w:rPr>
          <w:lang w:val="fr-FR"/>
        </w:rPr>
        <w:t>de la Résolution UIT-R 1-7. Les titres et résumés des projets</w:t>
      </w:r>
      <w:r w:rsidRPr="00CE22BA">
        <w:rPr>
          <w:lang w:val="fr-FR"/>
        </w:rPr>
        <w:t xml:space="preserve"> de Recommandation figurent dans l'An</w:t>
      </w:r>
      <w:r w:rsidR="009101B0">
        <w:rPr>
          <w:lang w:val="fr-FR"/>
        </w:rPr>
        <w:t xml:space="preserve">nexe </w:t>
      </w:r>
      <w:r w:rsidR="00947C54">
        <w:rPr>
          <w:lang w:val="fr-FR"/>
        </w:rPr>
        <w:t>de la présente lettre</w:t>
      </w:r>
      <w:r w:rsidR="00EB4520">
        <w:rPr>
          <w:lang w:val="fr-FR"/>
        </w:rPr>
        <w:t xml:space="preserve">. </w:t>
      </w:r>
      <w:r w:rsidR="00EB4520" w:rsidRPr="00CE22BA">
        <w:rPr>
          <w:lang w:val="fr-FR"/>
        </w:rPr>
        <w:t>Un Etat Membre qui soulève une objection au sujet de l'adoption d'un projet de Recommandation est prié d'informer le Directeur et le Président de la Commission d'études des raisons de cette objection.</w:t>
      </w:r>
      <w:r w:rsidR="00EB4520">
        <w:rPr>
          <w:lang w:val="fr-FR"/>
        </w:rPr>
        <w:t xml:space="preserve"> </w:t>
      </w:r>
    </w:p>
    <w:p w:rsidR="00EB4520" w:rsidRDefault="00EB4520" w:rsidP="00E83600">
      <w:pPr>
        <w:rPr>
          <w:lang w:val="fr-FR"/>
        </w:rPr>
      </w:pPr>
      <w:r w:rsidRPr="00CE22BA">
        <w:rPr>
          <w:lang w:val="fr-FR"/>
        </w:rPr>
        <w:t>La période d'examen durera deux mois, jusqu</w:t>
      </w:r>
      <w:r>
        <w:rPr>
          <w:lang w:val="fr-FR"/>
        </w:rPr>
        <w:t>'</w:t>
      </w:r>
      <w:r w:rsidRPr="00CE22BA">
        <w:rPr>
          <w:lang w:val="fr-FR"/>
        </w:rPr>
        <w:t xml:space="preserve">au </w:t>
      </w:r>
      <w:r w:rsidR="00E83600">
        <w:rPr>
          <w:u w:val="single"/>
          <w:lang w:val="fr-FR"/>
        </w:rPr>
        <w:t>17 décembre</w:t>
      </w:r>
      <w:r w:rsidRPr="00CE22BA">
        <w:rPr>
          <w:u w:val="single"/>
          <w:lang w:val="fr-FR"/>
        </w:rPr>
        <w:t xml:space="preserve"> 201</w:t>
      </w:r>
      <w:r w:rsidR="00E83600">
        <w:rPr>
          <w:u w:val="single"/>
          <w:lang w:val="fr-FR"/>
        </w:rPr>
        <w:t>8</w:t>
      </w:r>
      <w:r w:rsidRPr="00CE22BA">
        <w:rPr>
          <w:lang w:val="fr-FR"/>
        </w:rPr>
        <w:t>. Si, au cours de cette période, aucun Etat Me</w:t>
      </w:r>
      <w:r w:rsidR="00E83600">
        <w:rPr>
          <w:lang w:val="fr-FR"/>
        </w:rPr>
        <w:t>mbre ne soulève d'objection, les projets de Recommandation seront considérés comme adoptés</w:t>
      </w:r>
      <w:r w:rsidRPr="00CE22BA">
        <w:rPr>
          <w:lang w:val="fr-FR"/>
        </w:rPr>
        <w:t xml:space="preserve"> par la Commission d'études </w:t>
      </w:r>
      <w:r w:rsidR="00E83600">
        <w:rPr>
          <w:lang w:val="fr-FR"/>
        </w:rPr>
        <w:t>7</w:t>
      </w:r>
      <w:r w:rsidRPr="00CE22BA">
        <w:rPr>
          <w:lang w:val="fr-FR"/>
        </w:rPr>
        <w:t>. En outre, puisque la procédure PAAS est appliquée, l</w:t>
      </w:r>
      <w:r w:rsidR="00D642C7">
        <w:rPr>
          <w:lang w:val="fr-FR"/>
        </w:rPr>
        <w:t xml:space="preserve">'adoption </w:t>
      </w:r>
      <w:r w:rsidR="00D9101C">
        <w:rPr>
          <w:lang w:val="fr-FR"/>
        </w:rPr>
        <w:t>d</w:t>
      </w:r>
      <w:r w:rsidR="00D642C7">
        <w:rPr>
          <w:lang w:val="fr-FR"/>
        </w:rPr>
        <w:t>es projets</w:t>
      </w:r>
      <w:r w:rsidRPr="00CE22BA">
        <w:rPr>
          <w:lang w:val="fr-FR"/>
        </w:rPr>
        <w:t xml:space="preserve"> de Recommandation</w:t>
      </w:r>
      <w:r w:rsidRPr="00CE22BA">
        <w:rPr>
          <w:szCs w:val="24"/>
          <w:lang w:val="fr-FR"/>
        </w:rPr>
        <w:t xml:space="preserve"> </w:t>
      </w:r>
      <w:r w:rsidR="00D9101C">
        <w:rPr>
          <w:lang w:val="fr-FR"/>
        </w:rPr>
        <w:t>est</w:t>
      </w:r>
      <w:r w:rsidRPr="00CE22BA">
        <w:rPr>
          <w:color w:val="000000"/>
          <w:lang w:val="fr-FR"/>
        </w:rPr>
        <w:t xml:space="preserve"> considéré</w:t>
      </w:r>
      <w:r w:rsidR="00D9101C">
        <w:rPr>
          <w:color w:val="000000"/>
          <w:lang w:val="fr-FR"/>
        </w:rPr>
        <w:t>e</w:t>
      </w:r>
      <w:r w:rsidRPr="00CE22BA">
        <w:rPr>
          <w:color w:val="000000"/>
          <w:lang w:val="fr-FR"/>
        </w:rPr>
        <w:t xml:space="preserve"> comme </w:t>
      </w:r>
      <w:r w:rsidR="00D9101C">
        <w:rPr>
          <w:color w:val="000000"/>
          <w:lang w:val="fr-FR"/>
        </w:rPr>
        <w:t xml:space="preserve">valant </w:t>
      </w:r>
      <w:r w:rsidRPr="00CE22BA">
        <w:rPr>
          <w:color w:val="000000"/>
          <w:lang w:val="fr-FR"/>
        </w:rPr>
        <w:t>appro</w:t>
      </w:r>
      <w:r w:rsidR="00D9101C">
        <w:rPr>
          <w:color w:val="000000"/>
          <w:lang w:val="fr-FR"/>
        </w:rPr>
        <w:t>bation</w:t>
      </w:r>
      <w:r w:rsidRPr="00CE22BA">
        <w:rPr>
          <w:color w:val="000000"/>
          <w:lang w:val="fr-FR"/>
        </w:rPr>
        <w:t>.</w:t>
      </w:r>
    </w:p>
    <w:p w:rsidR="001B2948" w:rsidRPr="00CE22BA" w:rsidRDefault="001B2948" w:rsidP="000E2B65">
      <w:pPr>
        <w:rPr>
          <w:lang w:val="fr-FR"/>
        </w:rPr>
      </w:pPr>
      <w:r w:rsidRPr="00CE22BA">
        <w:rPr>
          <w:lang w:val="fr-FR"/>
        </w:rPr>
        <w:t>Après la date limite mentionnée ci-dessus, les résultats de</w:t>
      </w:r>
      <w:r w:rsidR="000E2B65">
        <w:rPr>
          <w:lang w:val="fr-FR"/>
        </w:rPr>
        <w:t>s</w:t>
      </w:r>
      <w:r w:rsidRPr="00CE22BA">
        <w:rPr>
          <w:lang w:val="fr-FR"/>
        </w:rPr>
        <w:t xml:space="preserve"> procédure</w:t>
      </w:r>
      <w:r w:rsidR="000E2B65">
        <w:rPr>
          <w:lang w:val="fr-FR"/>
        </w:rPr>
        <w:t>s</w:t>
      </w:r>
      <w:r w:rsidRPr="00CE22BA">
        <w:rPr>
          <w:lang w:val="fr-FR"/>
        </w:rPr>
        <w:t xml:space="preserve"> </w:t>
      </w:r>
      <w:r w:rsidR="000E2B65">
        <w:rPr>
          <w:lang w:val="fr-FR"/>
        </w:rPr>
        <w:t>susmentionnées</w:t>
      </w:r>
      <w:r w:rsidRPr="00CE22BA">
        <w:rPr>
          <w:lang w:val="fr-FR"/>
        </w:rPr>
        <w:t xml:space="preserve"> seront communiqués dans une </w:t>
      </w:r>
      <w:r w:rsidR="00C751FA">
        <w:rPr>
          <w:lang w:val="fr-FR"/>
        </w:rPr>
        <w:t>Circulaire administrative et les Recommandations approuvées seront publiées</w:t>
      </w:r>
      <w:r w:rsidRPr="00CE22BA">
        <w:rPr>
          <w:lang w:val="fr-FR"/>
        </w:rPr>
        <w:t xml:space="preserve"> dans les meilleurs délais (voir </w:t>
      </w:r>
      <w:hyperlink r:id="rId8" w:history="1">
        <w:r w:rsidRPr="00CE22BA">
          <w:rPr>
            <w:rStyle w:val="Hyperlink"/>
            <w:lang w:val="fr-FR"/>
          </w:rPr>
          <w:t>http://www.itu.int/pub/R-REC</w:t>
        </w:r>
      </w:hyperlink>
      <w:r w:rsidRPr="00CE22BA">
        <w:rPr>
          <w:lang w:val="fr-FR"/>
        </w:rPr>
        <w:t>).</w:t>
      </w:r>
    </w:p>
    <w:p w:rsidR="00C751FA" w:rsidRDefault="00C751FA">
      <w:pPr>
        <w:tabs>
          <w:tab w:val="clear" w:pos="794"/>
          <w:tab w:val="clear" w:pos="1191"/>
          <w:tab w:val="clear" w:pos="1588"/>
          <w:tab w:val="clear" w:pos="1985"/>
        </w:tabs>
        <w:overflowPunct/>
        <w:autoSpaceDE/>
        <w:autoSpaceDN/>
        <w:adjustRightInd/>
        <w:spacing w:before="0" w:line="240" w:lineRule="auto"/>
        <w:jc w:val="left"/>
        <w:textAlignment w:val="auto"/>
        <w:rPr>
          <w:lang w:val="fr-FR"/>
        </w:rPr>
      </w:pPr>
      <w:r>
        <w:rPr>
          <w:lang w:val="fr-FR"/>
        </w:rPr>
        <w:br w:type="page"/>
      </w:r>
    </w:p>
    <w:p w:rsidR="001B2948" w:rsidRPr="00CE22BA" w:rsidRDefault="001B2948" w:rsidP="00732163">
      <w:pPr>
        <w:rPr>
          <w:lang w:val="fr-FR"/>
        </w:rPr>
      </w:pPr>
      <w:r w:rsidRPr="00CE22BA">
        <w:rPr>
          <w:lang w:val="fr-FR"/>
        </w:rPr>
        <w:lastRenderedPageBreak/>
        <w:t>Toute organisation membre de l'UIT ayant connaissance d'un brevet détenu en son sein ou par d'autres organismes, et susceptible de se rapporter complètement ou en partie à des éléments d'un ou des projets de Recommandation mentionnés dans la présente lettre, est priée de transmettre lesdites informations au Secrétariat dans les meilleurs délais. La politique commune en matière de brevets de l'UIT</w:t>
      </w:r>
      <w:r w:rsidRPr="00CE22BA">
        <w:rPr>
          <w:lang w:val="fr-FR"/>
        </w:rPr>
        <w:noBreakHyphen/>
        <w:t>T/UIT</w:t>
      </w:r>
      <w:r w:rsidRPr="00CE22BA">
        <w:rPr>
          <w:lang w:val="fr-FR"/>
        </w:rPr>
        <w:noBreakHyphen/>
        <w:t>R/ISO/CEI est disponible à l'adresse:</w:t>
      </w:r>
      <w:r w:rsidR="00732163" w:rsidRPr="00732163">
        <w:rPr>
          <w:lang w:val="fr-CH"/>
        </w:rPr>
        <w:t xml:space="preserve"> </w:t>
      </w:r>
      <w:hyperlink r:id="rId9" w:history="1"/>
      <w:hyperlink r:id="rId10" w:history="1">
        <w:r w:rsidRPr="00CE22BA">
          <w:rPr>
            <w:rStyle w:val="Hyperlink"/>
            <w:szCs w:val="24"/>
            <w:lang w:val="fr-FR"/>
          </w:rPr>
          <w:t>http://</w:t>
        </w:r>
        <w:proofErr w:type="spellStart"/>
        <w:r w:rsidRPr="00CE22BA">
          <w:rPr>
            <w:rStyle w:val="Hyperlink"/>
            <w:szCs w:val="24"/>
            <w:lang w:val="fr-FR"/>
          </w:rPr>
          <w:t>www.itu.int</w:t>
        </w:r>
        <w:proofErr w:type="spellEnd"/>
        <w:r w:rsidRPr="00CE22BA">
          <w:rPr>
            <w:rStyle w:val="Hyperlink"/>
            <w:szCs w:val="24"/>
            <w:lang w:val="fr-FR"/>
          </w:rPr>
          <w:t>/en/</w:t>
        </w:r>
        <w:proofErr w:type="spellStart"/>
        <w:r w:rsidRPr="00CE22BA">
          <w:rPr>
            <w:rStyle w:val="Hyperlink"/>
            <w:szCs w:val="24"/>
            <w:lang w:val="fr-FR"/>
          </w:rPr>
          <w:t>ITU</w:t>
        </w:r>
        <w:proofErr w:type="spellEnd"/>
        <w:r w:rsidRPr="00CE22BA">
          <w:rPr>
            <w:rStyle w:val="Hyperlink"/>
            <w:szCs w:val="24"/>
            <w:lang w:val="fr-FR"/>
          </w:rPr>
          <w:t>-T/</w:t>
        </w:r>
        <w:proofErr w:type="spellStart"/>
        <w:r w:rsidRPr="00CE22BA">
          <w:rPr>
            <w:rStyle w:val="Hyperlink"/>
            <w:szCs w:val="24"/>
            <w:lang w:val="fr-FR"/>
          </w:rPr>
          <w:t>ipr</w:t>
        </w:r>
        <w:proofErr w:type="spellEnd"/>
        <w:r w:rsidRPr="00CE22BA">
          <w:rPr>
            <w:rStyle w:val="Hyperlink"/>
            <w:szCs w:val="24"/>
            <w:lang w:val="fr-FR"/>
          </w:rPr>
          <w:t>/Pages/</w:t>
        </w:r>
        <w:proofErr w:type="spellStart"/>
        <w:r w:rsidRPr="00CE22BA">
          <w:rPr>
            <w:rStyle w:val="Hyperlink"/>
            <w:szCs w:val="24"/>
            <w:lang w:val="fr-FR"/>
          </w:rPr>
          <w:t>policy.aspx</w:t>
        </w:r>
        <w:proofErr w:type="spellEnd"/>
      </w:hyperlink>
      <w:r w:rsidRPr="00CE22BA">
        <w:rPr>
          <w:szCs w:val="24"/>
          <w:lang w:val="fr-FR"/>
        </w:rPr>
        <w:t>.</w:t>
      </w:r>
    </w:p>
    <w:p w:rsidR="002569F7" w:rsidRPr="00CE22BA" w:rsidRDefault="00E53DCE" w:rsidP="001B2948">
      <w:pPr>
        <w:spacing w:before="840" w:line="240" w:lineRule="auto"/>
        <w:jc w:val="left"/>
        <w:rPr>
          <w:szCs w:val="24"/>
          <w:lang w:val="fr-FR"/>
        </w:rPr>
      </w:pPr>
      <w:r w:rsidRPr="00CE22BA">
        <w:rPr>
          <w:szCs w:val="24"/>
          <w:lang w:val="fr-FR"/>
        </w:rPr>
        <w:t xml:space="preserve">François </w:t>
      </w:r>
      <w:proofErr w:type="spellStart"/>
      <w:r w:rsidRPr="00CE22BA">
        <w:rPr>
          <w:szCs w:val="24"/>
          <w:lang w:val="fr-FR"/>
        </w:rPr>
        <w:t>Rancy</w:t>
      </w:r>
      <w:proofErr w:type="spellEnd"/>
      <w:r w:rsidRPr="00CE22BA">
        <w:rPr>
          <w:szCs w:val="24"/>
          <w:lang w:val="fr-FR"/>
        </w:rPr>
        <w:br/>
        <w:t xml:space="preserve">Directeur </w:t>
      </w:r>
    </w:p>
    <w:p w:rsidR="001B2948" w:rsidRPr="00CE22BA" w:rsidRDefault="00C751FA" w:rsidP="001B2948">
      <w:pPr>
        <w:spacing w:before="2040"/>
        <w:rPr>
          <w:bCs/>
          <w:lang w:val="fr-FR"/>
        </w:rPr>
      </w:pPr>
      <w:r>
        <w:rPr>
          <w:b/>
          <w:bCs/>
          <w:lang w:val="fr-FR"/>
        </w:rPr>
        <w:t>Annexe</w:t>
      </w:r>
      <w:r w:rsidR="001B2948" w:rsidRPr="00CE22BA">
        <w:rPr>
          <w:b/>
          <w:bCs/>
          <w:lang w:val="fr-FR"/>
        </w:rPr>
        <w:t>:</w:t>
      </w:r>
      <w:r w:rsidR="001B2948" w:rsidRPr="00CE22BA">
        <w:rPr>
          <w:b/>
          <w:bCs/>
          <w:lang w:val="fr-FR"/>
        </w:rPr>
        <w:tab/>
      </w:r>
      <w:r>
        <w:rPr>
          <w:bCs/>
          <w:lang w:val="fr-FR"/>
        </w:rPr>
        <w:t>Titres et résumés des projets</w:t>
      </w:r>
      <w:r w:rsidR="001B2948" w:rsidRPr="00CE22BA">
        <w:rPr>
          <w:bCs/>
          <w:lang w:val="fr-FR"/>
        </w:rPr>
        <w:t xml:space="preserve"> de Recommandation</w:t>
      </w:r>
    </w:p>
    <w:p w:rsidR="001B2948" w:rsidRPr="00CE22BA" w:rsidRDefault="001B2948" w:rsidP="001B2948">
      <w:pPr>
        <w:rPr>
          <w:bCs/>
          <w:lang w:val="fr-FR"/>
        </w:rPr>
      </w:pPr>
    </w:p>
    <w:p w:rsidR="001B2948" w:rsidRPr="00CE22BA" w:rsidRDefault="00C751FA" w:rsidP="00C751FA">
      <w:pPr>
        <w:spacing w:line="240" w:lineRule="auto"/>
        <w:rPr>
          <w:lang w:val="fr-FR"/>
        </w:rPr>
      </w:pPr>
      <w:r>
        <w:rPr>
          <w:b/>
          <w:bCs/>
          <w:lang w:val="fr-FR"/>
        </w:rPr>
        <w:t>Documents</w:t>
      </w:r>
      <w:r w:rsidR="001B2948" w:rsidRPr="00CE22BA">
        <w:rPr>
          <w:b/>
          <w:bCs/>
          <w:lang w:val="fr-FR"/>
        </w:rPr>
        <w:t>:</w:t>
      </w:r>
      <w:r w:rsidR="001B2948" w:rsidRPr="00CE22BA">
        <w:rPr>
          <w:b/>
          <w:bCs/>
          <w:lang w:val="fr-FR"/>
        </w:rPr>
        <w:tab/>
      </w:r>
      <w:r w:rsidRPr="00E83600">
        <w:rPr>
          <w:szCs w:val="24"/>
          <w:lang w:val="fr-CH"/>
        </w:rPr>
        <w:t>Document</w:t>
      </w:r>
      <w:r w:rsidR="00EB009D">
        <w:rPr>
          <w:szCs w:val="24"/>
          <w:lang w:val="fr-CH"/>
        </w:rPr>
        <w:t>s</w:t>
      </w:r>
      <w:r w:rsidRPr="00E83600">
        <w:rPr>
          <w:szCs w:val="24"/>
          <w:lang w:val="fr-CH"/>
        </w:rPr>
        <w:t xml:space="preserve"> 7/97(</w:t>
      </w:r>
      <w:proofErr w:type="spellStart"/>
      <w:r w:rsidRPr="00E83600">
        <w:rPr>
          <w:szCs w:val="24"/>
          <w:lang w:val="fr-CH"/>
        </w:rPr>
        <w:t>Rév.1</w:t>
      </w:r>
      <w:proofErr w:type="spellEnd"/>
      <w:r w:rsidRPr="00E83600">
        <w:rPr>
          <w:szCs w:val="24"/>
          <w:lang w:val="fr-CH"/>
        </w:rPr>
        <w:t>), 7/101(</w:t>
      </w:r>
      <w:proofErr w:type="spellStart"/>
      <w:r w:rsidRPr="00E83600">
        <w:rPr>
          <w:szCs w:val="24"/>
          <w:lang w:val="fr-CH"/>
        </w:rPr>
        <w:t>Rév.1</w:t>
      </w:r>
      <w:proofErr w:type="spellEnd"/>
      <w:r w:rsidRPr="00E83600">
        <w:rPr>
          <w:szCs w:val="24"/>
          <w:lang w:val="fr-CH"/>
        </w:rPr>
        <w:t>)</w:t>
      </w:r>
    </w:p>
    <w:p w:rsidR="001B2948" w:rsidRPr="00CE22BA" w:rsidRDefault="000E2B65" w:rsidP="007310C1">
      <w:pPr>
        <w:jc w:val="left"/>
        <w:rPr>
          <w:lang w:val="fr-FR"/>
        </w:rPr>
      </w:pPr>
      <w:r>
        <w:rPr>
          <w:lang w:val="fr-FR"/>
        </w:rPr>
        <w:t>C</w:t>
      </w:r>
      <w:r w:rsidR="001B2948" w:rsidRPr="00CE22BA">
        <w:rPr>
          <w:lang w:val="fr-FR"/>
        </w:rPr>
        <w:t>es documents sont disponibles en format électronique à l'adresse:</w:t>
      </w:r>
      <w:r w:rsidR="00E83600">
        <w:rPr>
          <w:lang w:val="fr-FR"/>
        </w:rPr>
        <w:t xml:space="preserve"> </w:t>
      </w:r>
      <w:r w:rsidR="007310C1">
        <w:rPr>
          <w:lang w:val="fr-FR"/>
        </w:rPr>
        <w:br/>
      </w:r>
      <w:hyperlink r:id="rId11" w:history="1">
        <w:r w:rsidR="00E83600" w:rsidRPr="00E83600">
          <w:rPr>
            <w:rStyle w:val="Hyperlink"/>
            <w:szCs w:val="24"/>
            <w:lang w:val="fr-CH"/>
          </w:rPr>
          <w:t>https://</w:t>
        </w:r>
        <w:proofErr w:type="spellStart"/>
        <w:r w:rsidR="00E83600" w:rsidRPr="00E83600">
          <w:rPr>
            <w:rStyle w:val="Hyperlink"/>
            <w:szCs w:val="24"/>
            <w:lang w:val="fr-CH"/>
          </w:rPr>
          <w:t>www.itu.int</w:t>
        </w:r>
        <w:proofErr w:type="spellEnd"/>
        <w:r w:rsidR="00E83600" w:rsidRPr="00E83600">
          <w:rPr>
            <w:rStyle w:val="Hyperlink"/>
            <w:szCs w:val="24"/>
            <w:lang w:val="fr-CH"/>
          </w:rPr>
          <w:t>/md/</w:t>
        </w:r>
        <w:proofErr w:type="spellStart"/>
        <w:r w:rsidR="00E83600" w:rsidRPr="00E83600">
          <w:rPr>
            <w:rStyle w:val="Hyperlink"/>
            <w:szCs w:val="24"/>
            <w:lang w:val="fr-CH"/>
          </w:rPr>
          <w:t>R15</w:t>
        </w:r>
        <w:proofErr w:type="spellEnd"/>
        <w:r w:rsidR="00E83600" w:rsidRPr="00E83600">
          <w:rPr>
            <w:rStyle w:val="Hyperlink"/>
            <w:szCs w:val="24"/>
            <w:lang w:val="fr-CH"/>
          </w:rPr>
          <w:t>-</w:t>
        </w:r>
        <w:proofErr w:type="spellStart"/>
        <w:r w:rsidR="00E83600" w:rsidRPr="00E83600">
          <w:rPr>
            <w:rStyle w:val="Hyperlink"/>
            <w:szCs w:val="24"/>
            <w:lang w:val="fr-CH"/>
          </w:rPr>
          <w:t>sg07</w:t>
        </w:r>
        <w:proofErr w:type="spellEnd"/>
        <w:r w:rsidR="00E83600" w:rsidRPr="00E83600">
          <w:rPr>
            <w:rStyle w:val="Hyperlink"/>
            <w:szCs w:val="24"/>
            <w:lang w:val="fr-CH"/>
          </w:rPr>
          <w:t>-C/en</w:t>
        </w:r>
      </w:hyperlink>
    </w:p>
    <w:p w:rsidR="003736F8" w:rsidRDefault="003736F8" w:rsidP="00A40690">
      <w:pPr>
        <w:tabs>
          <w:tab w:val="left" w:pos="284"/>
          <w:tab w:val="left" w:pos="568"/>
        </w:tabs>
        <w:spacing w:after="120"/>
        <w:rPr>
          <w:sz w:val="18"/>
          <w:szCs w:val="18"/>
          <w:u w:val="single"/>
          <w:lang w:val="fr-FR"/>
        </w:rPr>
      </w:pPr>
    </w:p>
    <w:p w:rsidR="003736F8" w:rsidRDefault="003736F8" w:rsidP="00A40690">
      <w:pPr>
        <w:tabs>
          <w:tab w:val="left" w:pos="284"/>
          <w:tab w:val="left" w:pos="568"/>
        </w:tabs>
        <w:spacing w:after="120"/>
        <w:rPr>
          <w:sz w:val="18"/>
          <w:szCs w:val="18"/>
          <w:u w:val="single"/>
          <w:lang w:val="fr-FR"/>
        </w:rPr>
      </w:pPr>
    </w:p>
    <w:p w:rsidR="003736F8" w:rsidRDefault="003736F8" w:rsidP="00A40690">
      <w:pPr>
        <w:tabs>
          <w:tab w:val="left" w:pos="284"/>
          <w:tab w:val="left" w:pos="568"/>
        </w:tabs>
        <w:spacing w:after="120"/>
        <w:rPr>
          <w:sz w:val="18"/>
          <w:szCs w:val="18"/>
          <w:u w:val="single"/>
          <w:lang w:val="fr-FR"/>
        </w:rPr>
      </w:pPr>
    </w:p>
    <w:p w:rsidR="003736F8" w:rsidRDefault="003736F8" w:rsidP="00A40690">
      <w:pPr>
        <w:tabs>
          <w:tab w:val="left" w:pos="284"/>
          <w:tab w:val="left" w:pos="568"/>
        </w:tabs>
        <w:spacing w:after="120"/>
        <w:rPr>
          <w:sz w:val="18"/>
          <w:szCs w:val="18"/>
          <w:u w:val="single"/>
          <w:lang w:val="fr-FR"/>
        </w:rPr>
      </w:pPr>
    </w:p>
    <w:p w:rsidR="003736F8" w:rsidRDefault="003736F8" w:rsidP="00A40690">
      <w:pPr>
        <w:tabs>
          <w:tab w:val="left" w:pos="284"/>
          <w:tab w:val="left" w:pos="568"/>
        </w:tabs>
        <w:spacing w:after="120"/>
        <w:rPr>
          <w:sz w:val="18"/>
          <w:szCs w:val="18"/>
          <w:u w:val="single"/>
          <w:lang w:val="fr-FR"/>
        </w:rPr>
      </w:pPr>
    </w:p>
    <w:p w:rsidR="003736F8" w:rsidRDefault="003736F8" w:rsidP="00A40690">
      <w:pPr>
        <w:tabs>
          <w:tab w:val="left" w:pos="284"/>
          <w:tab w:val="left" w:pos="568"/>
        </w:tabs>
        <w:spacing w:after="120"/>
        <w:rPr>
          <w:sz w:val="18"/>
          <w:szCs w:val="18"/>
          <w:u w:val="single"/>
          <w:lang w:val="fr-FR"/>
        </w:rPr>
      </w:pPr>
    </w:p>
    <w:p w:rsidR="003736F8" w:rsidRDefault="003736F8" w:rsidP="00A40690">
      <w:pPr>
        <w:tabs>
          <w:tab w:val="left" w:pos="284"/>
          <w:tab w:val="left" w:pos="568"/>
        </w:tabs>
        <w:spacing w:after="120"/>
        <w:rPr>
          <w:sz w:val="18"/>
          <w:szCs w:val="18"/>
          <w:u w:val="single"/>
          <w:lang w:val="fr-FR"/>
        </w:rPr>
      </w:pPr>
    </w:p>
    <w:p w:rsidR="003736F8" w:rsidRDefault="003736F8" w:rsidP="00A40690">
      <w:pPr>
        <w:tabs>
          <w:tab w:val="left" w:pos="284"/>
          <w:tab w:val="left" w:pos="568"/>
        </w:tabs>
        <w:spacing w:after="120"/>
        <w:rPr>
          <w:sz w:val="18"/>
          <w:szCs w:val="18"/>
          <w:u w:val="single"/>
          <w:lang w:val="fr-FR"/>
        </w:rPr>
      </w:pPr>
    </w:p>
    <w:p w:rsidR="00A40690" w:rsidRPr="00D32285" w:rsidRDefault="00A40690" w:rsidP="00B1265D">
      <w:pPr>
        <w:tabs>
          <w:tab w:val="left" w:pos="284"/>
          <w:tab w:val="left" w:pos="568"/>
        </w:tabs>
        <w:spacing w:before="480" w:after="80"/>
        <w:rPr>
          <w:b/>
          <w:bCs/>
          <w:sz w:val="18"/>
          <w:szCs w:val="18"/>
          <w:lang w:val="fr-FR"/>
        </w:rPr>
      </w:pPr>
      <w:r w:rsidRPr="00D32285">
        <w:rPr>
          <w:b/>
          <w:bCs/>
          <w:sz w:val="18"/>
          <w:szCs w:val="18"/>
          <w:lang w:val="fr-FR"/>
        </w:rPr>
        <w:t>Distribution:</w:t>
      </w:r>
    </w:p>
    <w:p w:rsidR="00A40690" w:rsidRPr="00CE22BA" w:rsidRDefault="00A40690" w:rsidP="00E83600">
      <w:pPr>
        <w:tabs>
          <w:tab w:val="left" w:pos="284"/>
        </w:tabs>
        <w:spacing w:before="0" w:line="240" w:lineRule="auto"/>
        <w:ind w:left="284" w:hanging="284"/>
        <w:rPr>
          <w:bCs/>
          <w:sz w:val="18"/>
          <w:szCs w:val="18"/>
          <w:lang w:val="fr-FR"/>
        </w:rPr>
      </w:pPr>
      <w:r w:rsidRPr="00CE22BA">
        <w:rPr>
          <w:sz w:val="18"/>
          <w:szCs w:val="18"/>
          <w:lang w:val="fr-FR"/>
        </w:rPr>
        <w:t>–</w:t>
      </w:r>
      <w:r w:rsidRPr="00CE22BA">
        <w:rPr>
          <w:sz w:val="18"/>
          <w:szCs w:val="18"/>
          <w:lang w:val="fr-FR"/>
        </w:rPr>
        <w:tab/>
        <w:t>Administrations des Etats Membres de l'</w:t>
      </w:r>
      <w:proofErr w:type="spellStart"/>
      <w:r w:rsidRPr="00CE22BA">
        <w:rPr>
          <w:sz w:val="18"/>
          <w:szCs w:val="18"/>
          <w:lang w:val="fr-FR"/>
        </w:rPr>
        <w:t>UIT</w:t>
      </w:r>
      <w:proofErr w:type="spellEnd"/>
      <w:r w:rsidRPr="00CE22BA">
        <w:rPr>
          <w:sz w:val="18"/>
          <w:szCs w:val="18"/>
          <w:lang w:val="fr-FR"/>
        </w:rPr>
        <w:t xml:space="preserve"> et Membres du Secteur des radiocommunications </w:t>
      </w:r>
      <w:r w:rsidRPr="00CE22BA">
        <w:rPr>
          <w:bCs/>
          <w:sz w:val="18"/>
          <w:szCs w:val="18"/>
          <w:lang w:val="fr-FR"/>
        </w:rPr>
        <w:t xml:space="preserve">participant aux travaux de la Commission d'études </w:t>
      </w:r>
      <w:r w:rsidR="00E83600">
        <w:rPr>
          <w:bCs/>
          <w:sz w:val="18"/>
          <w:szCs w:val="18"/>
          <w:lang w:val="fr-FR"/>
        </w:rPr>
        <w:t>7</w:t>
      </w:r>
      <w:r w:rsidRPr="00CE22BA">
        <w:rPr>
          <w:bCs/>
          <w:sz w:val="18"/>
          <w:szCs w:val="18"/>
          <w:lang w:val="fr-FR"/>
        </w:rPr>
        <w:t xml:space="preserve"> des radiocommunications</w:t>
      </w:r>
    </w:p>
    <w:p w:rsidR="00A40690" w:rsidRPr="00CE22BA" w:rsidRDefault="00A40690" w:rsidP="00E83600">
      <w:pPr>
        <w:tabs>
          <w:tab w:val="left" w:pos="284"/>
        </w:tabs>
        <w:spacing w:before="0" w:line="240" w:lineRule="auto"/>
        <w:ind w:left="284" w:hanging="284"/>
        <w:rPr>
          <w:sz w:val="18"/>
          <w:szCs w:val="18"/>
          <w:lang w:val="fr-FR"/>
        </w:rPr>
      </w:pPr>
      <w:r w:rsidRPr="00CE22BA">
        <w:rPr>
          <w:sz w:val="18"/>
          <w:szCs w:val="18"/>
          <w:lang w:val="fr-FR"/>
        </w:rPr>
        <w:t>–</w:t>
      </w:r>
      <w:r w:rsidRPr="00CE22BA">
        <w:rPr>
          <w:sz w:val="18"/>
          <w:szCs w:val="18"/>
          <w:lang w:val="fr-FR"/>
        </w:rPr>
        <w:tab/>
        <w:t xml:space="preserve">Associés de l'UIT-R participant aux travaux de la Commission d'études </w:t>
      </w:r>
      <w:r w:rsidR="00E83600">
        <w:rPr>
          <w:sz w:val="18"/>
          <w:szCs w:val="18"/>
          <w:lang w:val="fr-FR"/>
        </w:rPr>
        <w:t>7</w:t>
      </w:r>
      <w:r w:rsidRPr="00CE22BA">
        <w:rPr>
          <w:sz w:val="18"/>
          <w:szCs w:val="18"/>
          <w:lang w:val="fr-FR"/>
        </w:rPr>
        <w:t xml:space="preserve"> des radiocommunications </w:t>
      </w:r>
    </w:p>
    <w:p w:rsidR="00A40690" w:rsidRPr="00CE22BA" w:rsidRDefault="00A40690" w:rsidP="001C6A22">
      <w:pPr>
        <w:tabs>
          <w:tab w:val="left" w:pos="284"/>
        </w:tabs>
        <w:spacing w:before="0" w:line="240" w:lineRule="auto"/>
        <w:ind w:left="284" w:hanging="284"/>
        <w:rPr>
          <w:sz w:val="18"/>
          <w:szCs w:val="18"/>
          <w:lang w:val="fr-FR"/>
        </w:rPr>
      </w:pPr>
      <w:r w:rsidRPr="00CE22BA">
        <w:rPr>
          <w:sz w:val="18"/>
          <w:szCs w:val="18"/>
          <w:lang w:val="fr-FR"/>
        </w:rPr>
        <w:t>–</w:t>
      </w:r>
      <w:r w:rsidRPr="00CE22BA">
        <w:rPr>
          <w:sz w:val="18"/>
          <w:szCs w:val="18"/>
          <w:lang w:val="fr-FR"/>
        </w:rPr>
        <w:tab/>
        <w:t xml:space="preserve">Etablissements universitaires participant aux travaux de l'UIT </w:t>
      </w:r>
    </w:p>
    <w:p w:rsidR="00A40690" w:rsidRPr="00CE22BA" w:rsidRDefault="00A40690" w:rsidP="000E2B65">
      <w:pPr>
        <w:tabs>
          <w:tab w:val="left" w:pos="284"/>
        </w:tabs>
        <w:spacing w:before="0" w:line="240" w:lineRule="auto"/>
        <w:ind w:left="284" w:hanging="284"/>
        <w:rPr>
          <w:sz w:val="18"/>
          <w:szCs w:val="18"/>
          <w:lang w:val="fr-FR"/>
        </w:rPr>
      </w:pPr>
      <w:r w:rsidRPr="00CE22BA">
        <w:rPr>
          <w:sz w:val="18"/>
          <w:szCs w:val="18"/>
          <w:lang w:val="fr-FR"/>
        </w:rPr>
        <w:t>–</w:t>
      </w:r>
      <w:r w:rsidRPr="00CE22BA">
        <w:rPr>
          <w:sz w:val="18"/>
          <w:szCs w:val="18"/>
          <w:lang w:val="fr-FR"/>
        </w:rPr>
        <w:tab/>
        <w:t>Présidents et Vice-Présidents des Commissions d'études des radiocommunications</w:t>
      </w:r>
    </w:p>
    <w:p w:rsidR="00A40690" w:rsidRPr="00CE22BA" w:rsidRDefault="00A40690" w:rsidP="001C6A22">
      <w:pPr>
        <w:tabs>
          <w:tab w:val="left" w:pos="284"/>
        </w:tabs>
        <w:spacing w:before="0" w:line="240" w:lineRule="auto"/>
        <w:ind w:left="284" w:hanging="284"/>
        <w:rPr>
          <w:sz w:val="18"/>
          <w:szCs w:val="18"/>
          <w:lang w:val="fr-FR"/>
        </w:rPr>
      </w:pPr>
      <w:r w:rsidRPr="00CE22BA">
        <w:rPr>
          <w:sz w:val="18"/>
          <w:szCs w:val="18"/>
          <w:lang w:val="fr-FR"/>
        </w:rPr>
        <w:t>–</w:t>
      </w:r>
      <w:r w:rsidRPr="00CE22BA">
        <w:rPr>
          <w:sz w:val="18"/>
          <w:szCs w:val="18"/>
          <w:lang w:val="fr-FR"/>
        </w:rPr>
        <w:tab/>
        <w:t>Président et Vice-Présidents de la Réunion de préparation à la Conférence</w:t>
      </w:r>
    </w:p>
    <w:p w:rsidR="00A40690" w:rsidRPr="00CE22BA" w:rsidRDefault="00A40690" w:rsidP="001C6A22">
      <w:pPr>
        <w:tabs>
          <w:tab w:val="left" w:pos="284"/>
        </w:tabs>
        <w:spacing w:before="0" w:line="240" w:lineRule="auto"/>
        <w:ind w:left="284" w:hanging="284"/>
        <w:rPr>
          <w:sz w:val="18"/>
          <w:szCs w:val="18"/>
          <w:lang w:val="fr-FR"/>
        </w:rPr>
      </w:pPr>
      <w:r w:rsidRPr="00CE22BA">
        <w:rPr>
          <w:sz w:val="18"/>
          <w:szCs w:val="18"/>
          <w:lang w:val="fr-FR"/>
        </w:rPr>
        <w:t>–</w:t>
      </w:r>
      <w:r w:rsidRPr="00CE22BA">
        <w:rPr>
          <w:sz w:val="18"/>
          <w:szCs w:val="18"/>
          <w:lang w:val="fr-FR"/>
        </w:rPr>
        <w:tab/>
        <w:t>Membres du Comité du Règlement des radiocommunications</w:t>
      </w:r>
    </w:p>
    <w:p w:rsidR="00A40690" w:rsidRPr="00CE22BA" w:rsidRDefault="00A40690" w:rsidP="009101B0">
      <w:pPr>
        <w:tabs>
          <w:tab w:val="left" w:pos="284"/>
        </w:tabs>
        <w:spacing w:before="0" w:line="240" w:lineRule="auto"/>
        <w:ind w:left="284" w:hanging="284"/>
        <w:jc w:val="left"/>
        <w:rPr>
          <w:sz w:val="18"/>
          <w:szCs w:val="18"/>
          <w:lang w:val="fr-FR"/>
        </w:rPr>
      </w:pPr>
      <w:r w:rsidRPr="00CE22BA">
        <w:rPr>
          <w:sz w:val="18"/>
          <w:szCs w:val="18"/>
          <w:lang w:val="fr-FR"/>
        </w:rPr>
        <w:t>–</w:t>
      </w:r>
      <w:r w:rsidRPr="00CE22BA">
        <w:rPr>
          <w:sz w:val="18"/>
          <w:szCs w:val="18"/>
          <w:lang w:val="fr-FR"/>
        </w:rPr>
        <w:tab/>
        <w:t>Secrétaire général de l'UIT, Directeur du Bureau de la normalisation des télécommunications, Directeur du Bureau de développement des télécommunications</w:t>
      </w:r>
    </w:p>
    <w:p w:rsidR="00A40690" w:rsidRPr="00CE22BA" w:rsidRDefault="00A40690" w:rsidP="002569F7">
      <w:pPr>
        <w:spacing w:before="0" w:line="240" w:lineRule="auto"/>
        <w:jc w:val="left"/>
        <w:rPr>
          <w:szCs w:val="24"/>
          <w:lang w:val="fr-FR"/>
        </w:rPr>
      </w:pPr>
      <w:r w:rsidRPr="00CE22BA">
        <w:rPr>
          <w:szCs w:val="24"/>
          <w:lang w:val="fr-FR"/>
        </w:rPr>
        <w:br w:type="page"/>
      </w:r>
    </w:p>
    <w:p w:rsidR="00F73B55" w:rsidRPr="009101B0" w:rsidRDefault="00F73B55" w:rsidP="00F73B55">
      <w:pPr>
        <w:pStyle w:val="AnnexNotitle0"/>
        <w:rPr>
          <w:rFonts w:asciiTheme="minorHAnsi" w:hAnsiTheme="minorHAnsi"/>
          <w:lang w:val="fr-CH"/>
        </w:rPr>
      </w:pPr>
      <w:r>
        <w:rPr>
          <w:rFonts w:asciiTheme="minorHAnsi" w:hAnsiTheme="minorHAnsi"/>
          <w:lang w:val="fr-CH"/>
        </w:rPr>
        <w:lastRenderedPageBreak/>
        <w:t xml:space="preserve">Annexe </w:t>
      </w:r>
      <w:r w:rsidRPr="009101B0">
        <w:rPr>
          <w:rFonts w:asciiTheme="minorHAnsi" w:hAnsiTheme="minorHAnsi"/>
          <w:lang w:val="fr-CH"/>
        </w:rPr>
        <w:br/>
      </w:r>
      <w:r w:rsidRPr="009101B0">
        <w:rPr>
          <w:rFonts w:asciiTheme="minorHAnsi" w:hAnsiTheme="minorHAnsi"/>
          <w:lang w:val="fr-CH"/>
        </w:rPr>
        <w:br/>
        <w:t xml:space="preserve">Titres et </w:t>
      </w:r>
      <w:r>
        <w:rPr>
          <w:rFonts w:asciiTheme="minorHAnsi" w:hAnsiTheme="minorHAnsi"/>
          <w:lang w:val="fr-CH"/>
        </w:rPr>
        <w:t>r</w:t>
      </w:r>
      <w:r w:rsidRPr="009101B0">
        <w:rPr>
          <w:rFonts w:asciiTheme="minorHAnsi" w:hAnsiTheme="minorHAnsi"/>
          <w:lang w:val="fr-CH"/>
        </w:rPr>
        <w:t>ésumés des projets de Recommandation</w:t>
      </w:r>
    </w:p>
    <w:p w:rsidR="00F73B55" w:rsidRPr="00800383" w:rsidRDefault="00F73B55" w:rsidP="00F73B55">
      <w:pPr>
        <w:tabs>
          <w:tab w:val="right" w:pos="9639"/>
        </w:tabs>
        <w:spacing w:before="360"/>
        <w:rPr>
          <w:rFonts w:asciiTheme="minorHAnsi" w:hAnsiTheme="minorHAnsi" w:cstheme="minorHAnsi"/>
          <w:szCs w:val="24"/>
          <w:lang w:val="fr-FR"/>
        </w:rPr>
      </w:pPr>
      <w:r w:rsidRPr="00800383">
        <w:rPr>
          <w:rFonts w:asciiTheme="minorHAnsi" w:hAnsiTheme="minorHAnsi" w:cstheme="minorHAnsi"/>
          <w:szCs w:val="24"/>
          <w:u w:val="single"/>
          <w:lang w:val="fr-FR"/>
        </w:rPr>
        <w:t xml:space="preserve">Projet de </w:t>
      </w:r>
      <w:r>
        <w:rPr>
          <w:rFonts w:asciiTheme="minorHAnsi" w:hAnsiTheme="minorHAnsi" w:cstheme="minorHAnsi"/>
          <w:szCs w:val="24"/>
          <w:u w:val="single"/>
          <w:lang w:val="fr-FR"/>
        </w:rPr>
        <w:t xml:space="preserve">nouvelle </w:t>
      </w:r>
      <w:r w:rsidRPr="00800383">
        <w:rPr>
          <w:rFonts w:asciiTheme="minorHAnsi" w:hAnsiTheme="minorHAnsi" w:cstheme="minorHAnsi"/>
          <w:szCs w:val="24"/>
          <w:u w:val="single"/>
          <w:lang w:val="fr-FR"/>
        </w:rPr>
        <w:t>Recomm</w:t>
      </w:r>
      <w:r>
        <w:rPr>
          <w:rFonts w:asciiTheme="minorHAnsi" w:hAnsiTheme="minorHAnsi" w:cstheme="minorHAnsi"/>
          <w:szCs w:val="24"/>
          <w:u w:val="single"/>
          <w:lang w:val="fr-FR"/>
        </w:rPr>
        <w:t>a</w:t>
      </w:r>
      <w:r w:rsidRPr="00800383">
        <w:rPr>
          <w:rFonts w:asciiTheme="minorHAnsi" w:hAnsiTheme="minorHAnsi" w:cstheme="minorHAnsi"/>
          <w:szCs w:val="24"/>
          <w:u w:val="single"/>
          <w:lang w:val="fr-FR"/>
        </w:rPr>
        <w:t xml:space="preserve">ndation </w:t>
      </w:r>
      <w:proofErr w:type="spellStart"/>
      <w:r>
        <w:rPr>
          <w:rFonts w:asciiTheme="minorHAnsi" w:hAnsiTheme="minorHAnsi" w:cstheme="minorHAnsi"/>
          <w:szCs w:val="24"/>
          <w:u w:val="single"/>
          <w:lang w:val="fr-FR"/>
        </w:rPr>
        <w:t>UIT</w:t>
      </w:r>
      <w:proofErr w:type="spellEnd"/>
      <w:r w:rsidRPr="00800383">
        <w:rPr>
          <w:rFonts w:asciiTheme="minorHAnsi" w:hAnsiTheme="minorHAnsi" w:cstheme="minorHAnsi"/>
          <w:szCs w:val="24"/>
          <w:u w:val="single"/>
          <w:lang w:val="fr-FR"/>
        </w:rPr>
        <w:t>-R TF</w:t>
      </w:r>
      <w:proofErr w:type="gramStart"/>
      <w:r w:rsidRPr="00800383">
        <w:rPr>
          <w:rFonts w:asciiTheme="minorHAnsi" w:hAnsiTheme="minorHAnsi" w:cstheme="minorHAnsi"/>
          <w:szCs w:val="24"/>
          <w:u w:val="single"/>
          <w:lang w:val="fr-FR"/>
        </w:rPr>
        <w:t>.[</w:t>
      </w:r>
      <w:proofErr w:type="spellStart"/>
      <w:proofErr w:type="gramEnd"/>
      <w:r w:rsidRPr="00800383">
        <w:rPr>
          <w:rFonts w:asciiTheme="minorHAnsi" w:hAnsiTheme="minorHAnsi" w:cstheme="minorHAnsi"/>
          <w:szCs w:val="24"/>
          <w:u w:val="single"/>
          <w:lang w:val="fr-FR"/>
        </w:rPr>
        <w:t>RELATIVISTIC</w:t>
      </w:r>
      <w:proofErr w:type="spellEnd"/>
      <w:r w:rsidRPr="00800383">
        <w:rPr>
          <w:rFonts w:asciiTheme="minorHAnsi" w:hAnsiTheme="minorHAnsi" w:cstheme="minorHAnsi"/>
          <w:szCs w:val="24"/>
          <w:u w:val="single"/>
          <w:lang w:val="fr-FR"/>
        </w:rPr>
        <w:t>]</w:t>
      </w:r>
      <w:r w:rsidRPr="00800383">
        <w:rPr>
          <w:rFonts w:asciiTheme="minorHAnsi" w:hAnsiTheme="minorHAnsi" w:cstheme="minorHAnsi"/>
          <w:szCs w:val="24"/>
          <w:lang w:val="fr-FR"/>
        </w:rPr>
        <w:tab/>
        <w:t>Doc. 7/97</w:t>
      </w:r>
      <w:r>
        <w:rPr>
          <w:rFonts w:asciiTheme="minorHAnsi" w:hAnsiTheme="minorHAnsi" w:cstheme="minorHAnsi"/>
          <w:szCs w:val="24"/>
          <w:lang w:val="fr-FR"/>
        </w:rPr>
        <w:t>(</w:t>
      </w:r>
      <w:proofErr w:type="spellStart"/>
      <w:r>
        <w:rPr>
          <w:rFonts w:asciiTheme="minorHAnsi" w:hAnsiTheme="minorHAnsi" w:cstheme="minorHAnsi"/>
          <w:szCs w:val="24"/>
          <w:lang w:val="fr-FR"/>
        </w:rPr>
        <w:t>Ré</w:t>
      </w:r>
      <w:r w:rsidRPr="00800383">
        <w:rPr>
          <w:rFonts w:asciiTheme="minorHAnsi" w:hAnsiTheme="minorHAnsi" w:cstheme="minorHAnsi"/>
          <w:szCs w:val="24"/>
          <w:lang w:val="fr-FR"/>
        </w:rPr>
        <w:t>v.1</w:t>
      </w:r>
      <w:proofErr w:type="spellEnd"/>
      <w:r w:rsidRPr="00800383">
        <w:rPr>
          <w:rFonts w:asciiTheme="minorHAnsi" w:hAnsiTheme="minorHAnsi" w:cstheme="minorHAnsi"/>
          <w:szCs w:val="24"/>
          <w:lang w:val="fr-FR"/>
        </w:rPr>
        <w:t>)</w:t>
      </w:r>
    </w:p>
    <w:p w:rsidR="00F73B55" w:rsidRPr="00B941AD" w:rsidRDefault="00F73B55" w:rsidP="00CE19C3">
      <w:pPr>
        <w:pStyle w:val="Questiontitle"/>
        <w:spacing w:line="280" w:lineRule="exact"/>
        <w:rPr>
          <w:rStyle w:val="RectitleChar"/>
          <w:rFonts w:asciiTheme="minorHAnsi" w:eastAsia="MS Mincho" w:hAnsiTheme="minorHAnsi" w:cstheme="minorHAnsi"/>
          <w:b/>
          <w:bCs/>
          <w:szCs w:val="28"/>
          <w:lang w:val="fr-CH"/>
        </w:rPr>
      </w:pPr>
      <w:r w:rsidRPr="00F73B55">
        <w:rPr>
          <w:rStyle w:val="RectitleChar"/>
          <w:rFonts w:asciiTheme="minorHAnsi" w:eastAsia="MS Mincho" w:hAnsiTheme="minorHAnsi" w:cstheme="minorHAnsi"/>
          <w:b/>
          <w:bCs/>
          <w:szCs w:val="28"/>
          <w:lang w:val="fr-CH"/>
        </w:rPr>
        <w:t>Transfert de temps relativiste</w:t>
      </w:r>
    </w:p>
    <w:p w:rsidR="00F73B55" w:rsidRDefault="00F73B55" w:rsidP="00CE19C3">
      <w:pPr>
        <w:pStyle w:val="Normalaftertitle"/>
        <w:spacing w:before="160"/>
        <w:rPr>
          <w:lang w:val="fr-FR"/>
        </w:rPr>
      </w:pPr>
      <w:r w:rsidRPr="00A559A2">
        <w:rPr>
          <w:lang w:val="fr-FR"/>
        </w:rPr>
        <w:t xml:space="preserve">Cette Recommandation a pour objet de regrouper dans un document </w:t>
      </w:r>
      <w:r>
        <w:rPr>
          <w:lang w:val="fr-FR"/>
        </w:rPr>
        <w:t xml:space="preserve">unique </w:t>
      </w:r>
      <w:r w:rsidRPr="00A559A2">
        <w:rPr>
          <w:lang w:val="fr-FR"/>
        </w:rPr>
        <w:t>les Recommandations</w:t>
      </w:r>
      <w:r>
        <w:rPr>
          <w:lang w:val="fr-FR"/>
        </w:rPr>
        <w:t> </w:t>
      </w:r>
      <w:proofErr w:type="spellStart"/>
      <w:r>
        <w:rPr>
          <w:rStyle w:val="Hyperlink"/>
          <w:rFonts w:asciiTheme="minorHAnsi" w:hAnsiTheme="minorHAnsi" w:cstheme="majorBidi"/>
          <w:szCs w:val="24"/>
          <w:lang w:val="fr-FR"/>
        </w:rPr>
        <w:fldChar w:fldCharType="begin"/>
      </w:r>
      <w:r>
        <w:rPr>
          <w:rStyle w:val="Hyperlink"/>
          <w:rFonts w:asciiTheme="minorHAnsi" w:hAnsiTheme="minorHAnsi" w:cstheme="majorBidi"/>
          <w:szCs w:val="24"/>
          <w:lang w:val="fr-FR"/>
        </w:rPr>
        <w:instrText xml:space="preserve"> HYPERLINK "https://www.itu.int/rec/R-REC-TF.1010/fr" </w:instrText>
      </w:r>
      <w:r>
        <w:rPr>
          <w:rStyle w:val="Hyperlink"/>
          <w:rFonts w:asciiTheme="minorHAnsi" w:hAnsiTheme="minorHAnsi" w:cstheme="majorBidi"/>
          <w:szCs w:val="24"/>
          <w:lang w:val="fr-FR"/>
        </w:rPr>
        <w:fldChar w:fldCharType="separate"/>
      </w:r>
      <w:r w:rsidRPr="00A559A2">
        <w:rPr>
          <w:rStyle w:val="Hyperlink"/>
          <w:rFonts w:asciiTheme="minorHAnsi" w:hAnsiTheme="minorHAnsi" w:cstheme="majorBidi"/>
          <w:szCs w:val="24"/>
          <w:lang w:val="fr-FR"/>
        </w:rPr>
        <w:t>UIT</w:t>
      </w:r>
      <w:proofErr w:type="spellEnd"/>
      <w:r w:rsidRPr="00A559A2">
        <w:rPr>
          <w:rStyle w:val="Hyperlink"/>
          <w:rFonts w:asciiTheme="minorHAnsi" w:hAnsiTheme="minorHAnsi" w:cstheme="majorBidi"/>
          <w:szCs w:val="24"/>
          <w:lang w:val="fr-FR"/>
        </w:rPr>
        <w:t xml:space="preserve">-R </w:t>
      </w:r>
      <w:proofErr w:type="spellStart"/>
      <w:r w:rsidRPr="00A559A2">
        <w:rPr>
          <w:rStyle w:val="Hyperlink"/>
          <w:rFonts w:asciiTheme="minorHAnsi" w:hAnsiTheme="minorHAnsi" w:cstheme="majorBidi"/>
          <w:szCs w:val="24"/>
          <w:lang w:val="fr-FR"/>
        </w:rPr>
        <w:t>TF.1010-1</w:t>
      </w:r>
      <w:proofErr w:type="spellEnd"/>
      <w:r>
        <w:rPr>
          <w:rStyle w:val="Hyperlink"/>
          <w:rFonts w:asciiTheme="minorHAnsi" w:hAnsiTheme="minorHAnsi" w:cstheme="majorBidi"/>
          <w:szCs w:val="24"/>
          <w:lang w:val="fr-FR"/>
        </w:rPr>
        <w:fldChar w:fldCharType="end"/>
      </w:r>
      <w:r w:rsidRPr="00A559A2">
        <w:rPr>
          <w:lang w:val="fr-FR"/>
        </w:rPr>
        <w:t xml:space="preserve"> et </w:t>
      </w:r>
      <w:hyperlink r:id="rId12" w:history="1">
        <w:proofErr w:type="spellStart"/>
        <w:r w:rsidRPr="00A559A2">
          <w:rPr>
            <w:rStyle w:val="Hyperlink"/>
            <w:rFonts w:asciiTheme="minorHAnsi" w:hAnsiTheme="minorHAnsi" w:cstheme="majorBidi"/>
            <w:szCs w:val="24"/>
            <w:lang w:val="fr-FR"/>
          </w:rPr>
          <w:t>UIT</w:t>
        </w:r>
        <w:proofErr w:type="spellEnd"/>
        <w:r w:rsidRPr="00A559A2">
          <w:rPr>
            <w:rStyle w:val="Hyperlink"/>
            <w:rFonts w:asciiTheme="minorHAnsi" w:hAnsiTheme="minorHAnsi" w:cstheme="majorBidi"/>
            <w:szCs w:val="24"/>
            <w:lang w:val="fr-FR"/>
          </w:rPr>
          <w:t xml:space="preserve">-R </w:t>
        </w:r>
        <w:proofErr w:type="spellStart"/>
        <w:r w:rsidRPr="00A559A2">
          <w:rPr>
            <w:rStyle w:val="Hyperlink"/>
            <w:rFonts w:asciiTheme="minorHAnsi" w:hAnsiTheme="minorHAnsi" w:cstheme="majorBidi"/>
            <w:szCs w:val="24"/>
            <w:lang w:val="fr-FR"/>
          </w:rPr>
          <w:t>TF.2018</w:t>
        </w:r>
        <w:proofErr w:type="spellEnd"/>
      </w:hyperlink>
      <w:r w:rsidRPr="00A559A2">
        <w:rPr>
          <w:lang w:val="fr-FR"/>
        </w:rPr>
        <w:t xml:space="preserve"> </w:t>
      </w:r>
      <w:r>
        <w:rPr>
          <w:lang w:val="fr-FR"/>
        </w:rPr>
        <w:t xml:space="preserve">et de les remplacer, l'objectif étant </w:t>
      </w:r>
      <w:r w:rsidRPr="00A559A2">
        <w:rPr>
          <w:lang w:val="fr-FR"/>
        </w:rPr>
        <w:t xml:space="preserve">d’établir des algorithmes et des procédures classiques communs à utiliser pour comparer des horloges </w:t>
      </w:r>
      <w:r>
        <w:rPr>
          <w:lang w:val="fr-FR"/>
        </w:rPr>
        <w:t xml:space="preserve">situées </w:t>
      </w:r>
      <w:r w:rsidRPr="00A559A2">
        <w:rPr>
          <w:lang w:val="fr-FR"/>
        </w:rPr>
        <w:t>à la surface de la Terre et sur des plates-formes éloignées de la Terre</w:t>
      </w:r>
      <w:r>
        <w:rPr>
          <w:lang w:val="fr-FR"/>
        </w:rPr>
        <w:t>,</w:t>
      </w:r>
      <w:r w:rsidRPr="00A559A2">
        <w:rPr>
          <w:lang w:val="fr-FR"/>
        </w:rPr>
        <w:t xml:space="preserve"> mais </w:t>
      </w:r>
      <w:r>
        <w:rPr>
          <w:lang w:val="fr-FR"/>
        </w:rPr>
        <w:t>à l'intérieur du </w:t>
      </w:r>
      <w:r w:rsidRPr="00A559A2">
        <w:rPr>
          <w:lang w:val="fr-FR"/>
        </w:rPr>
        <w:t xml:space="preserve">système solaire. </w:t>
      </w:r>
      <w:r>
        <w:rPr>
          <w:lang w:val="fr-FR"/>
        </w:rPr>
        <w:t>Le texte de la Recommandation</w:t>
      </w:r>
      <w:r w:rsidRPr="00A559A2">
        <w:rPr>
          <w:lang w:val="fr-FR"/>
        </w:rPr>
        <w:t xml:space="preserve"> </w:t>
      </w:r>
      <w:r>
        <w:rPr>
          <w:lang w:val="fr-FR"/>
        </w:rPr>
        <w:t>provient essentiellement de la Recommandation </w:t>
      </w:r>
      <w:proofErr w:type="spellStart"/>
      <w:r w:rsidRPr="00A559A2">
        <w:rPr>
          <w:lang w:val="fr-FR"/>
        </w:rPr>
        <w:t>UIT</w:t>
      </w:r>
      <w:proofErr w:type="spellEnd"/>
      <w:r w:rsidRPr="00A559A2">
        <w:rPr>
          <w:lang w:val="fr-FR"/>
        </w:rPr>
        <w:t xml:space="preserve">-R </w:t>
      </w:r>
      <w:proofErr w:type="spellStart"/>
      <w:r w:rsidRPr="00A559A2">
        <w:rPr>
          <w:lang w:val="fr-FR"/>
        </w:rPr>
        <w:t>TF.2018</w:t>
      </w:r>
      <w:proofErr w:type="spellEnd"/>
      <w:r w:rsidRPr="00A559A2">
        <w:rPr>
          <w:lang w:val="fr-FR"/>
        </w:rPr>
        <w:t xml:space="preserve">, mais </w:t>
      </w:r>
      <w:r>
        <w:rPr>
          <w:lang w:val="fr-FR"/>
        </w:rPr>
        <w:t xml:space="preserve">contient aussi </w:t>
      </w:r>
      <w:r w:rsidRPr="00A559A2">
        <w:rPr>
          <w:lang w:val="fr-FR"/>
        </w:rPr>
        <w:t>certains él</w:t>
      </w:r>
      <w:r>
        <w:rPr>
          <w:lang w:val="fr-FR"/>
        </w:rPr>
        <w:t>éments de la Recommandation </w:t>
      </w:r>
      <w:proofErr w:type="spellStart"/>
      <w:r>
        <w:rPr>
          <w:lang w:val="fr-FR"/>
        </w:rPr>
        <w:t>UIT</w:t>
      </w:r>
      <w:proofErr w:type="spellEnd"/>
      <w:r>
        <w:rPr>
          <w:lang w:val="fr-FR"/>
        </w:rPr>
        <w:noBreakHyphen/>
      </w:r>
      <w:r w:rsidRPr="00A559A2">
        <w:rPr>
          <w:lang w:val="fr-FR"/>
        </w:rPr>
        <w:t xml:space="preserve">R </w:t>
      </w:r>
      <w:proofErr w:type="spellStart"/>
      <w:r w:rsidRPr="00A559A2">
        <w:rPr>
          <w:lang w:val="fr-FR"/>
        </w:rPr>
        <w:t>TF.1010-1</w:t>
      </w:r>
      <w:proofErr w:type="spellEnd"/>
      <w:r w:rsidRPr="00A559A2">
        <w:rPr>
          <w:lang w:val="fr-FR"/>
        </w:rPr>
        <w:t xml:space="preserve">, le cas échéant. Ces algorithmes et procédures </w:t>
      </w:r>
      <w:r>
        <w:rPr>
          <w:lang w:val="fr-FR"/>
        </w:rPr>
        <w:t xml:space="preserve">basés sur la relativité générale </w:t>
      </w:r>
      <w:r w:rsidRPr="00A559A2">
        <w:rPr>
          <w:lang w:val="fr-FR"/>
        </w:rPr>
        <w:t>pourraient être utilisés pour comparer les horloges situées sur les satellites de la Terre, sur les engins spatiaux interplanétaires et à la surface des corps du système solaire.</w:t>
      </w:r>
    </w:p>
    <w:p w:rsidR="00F73B55" w:rsidRPr="00800383" w:rsidRDefault="002D18CE" w:rsidP="002D18CE">
      <w:pPr>
        <w:tabs>
          <w:tab w:val="right" w:pos="9639"/>
        </w:tabs>
        <w:spacing w:before="360"/>
        <w:rPr>
          <w:rFonts w:asciiTheme="minorHAnsi" w:hAnsiTheme="minorHAnsi" w:cstheme="minorHAnsi"/>
          <w:szCs w:val="24"/>
          <w:lang w:val="fr-FR"/>
        </w:rPr>
      </w:pPr>
      <w:r w:rsidRPr="00DB73C6">
        <w:rPr>
          <w:rFonts w:asciiTheme="minorHAnsi" w:hAnsiTheme="minorHAnsi" w:cstheme="minorHAnsi"/>
          <w:szCs w:val="24"/>
          <w:u w:val="single"/>
          <w:lang w:val="fr-FR"/>
        </w:rPr>
        <w:t xml:space="preserve">Projet de révision de la Recommandation </w:t>
      </w:r>
      <w:bookmarkStart w:id="0" w:name="_GoBack"/>
      <w:bookmarkEnd w:id="0"/>
      <w:r w:rsidR="00F73B55">
        <w:rPr>
          <w:rFonts w:asciiTheme="minorHAnsi" w:hAnsiTheme="minorHAnsi" w:cstheme="minorHAnsi"/>
          <w:szCs w:val="24"/>
          <w:u w:val="single"/>
          <w:lang w:val="fr-FR"/>
        </w:rPr>
        <w:t>UIT</w:t>
      </w:r>
      <w:r w:rsidR="00F73B55" w:rsidRPr="00800383">
        <w:rPr>
          <w:rFonts w:asciiTheme="minorHAnsi" w:hAnsiTheme="minorHAnsi" w:cstheme="minorHAnsi"/>
          <w:szCs w:val="24"/>
          <w:u w:val="single"/>
          <w:lang w:val="fr-FR"/>
        </w:rPr>
        <w:t xml:space="preserve">-R </w:t>
      </w:r>
      <w:proofErr w:type="spellStart"/>
      <w:r w:rsidR="00F73B55" w:rsidRPr="00800383">
        <w:rPr>
          <w:rFonts w:asciiTheme="minorHAnsi" w:hAnsiTheme="minorHAnsi" w:cstheme="minorHAnsi"/>
          <w:szCs w:val="24"/>
          <w:u w:val="single"/>
          <w:lang w:val="fr-FR"/>
        </w:rPr>
        <w:t>SA.364-5</w:t>
      </w:r>
      <w:proofErr w:type="spellEnd"/>
      <w:r w:rsidR="00F73B55">
        <w:rPr>
          <w:rFonts w:asciiTheme="minorHAnsi" w:hAnsiTheme="minorHAnsi" w:cstheme="minorHAnsi"/>
          <w:szCs w:val="24"/>
          <w:u w:val="single"/>
          <w:lang w:val="fr-FR"/>
        </w:rPr>
        <w:t xml:space="preserve"> </w:t>
      </w:r>
      <w:r w:rsidR="00F73B55" w:rsidRPr="00800383">
        <w:rPr>
          <w:rFonts w:asciiTheme="minorHAnsi" w:hAnsiTheme="minorHAnsi" w:cstheme="minorHAnsi"/>
          <w:szCs w:val="24"/>
          <w:lang w:val="fr-FR"/>
        </w:rPr>
        <w:tab/>
        <w:t>Doc. 7/101(</w:t>
      </w:r>
      <w:proofErr w:type="spellStart"/>
      <w:r w:rsidR="00F73B55" w:rsidRPr="00800383">
        <w:rPr>
          <w:rFonts w:asciiTheme="minorHAnsi" w:hAnsiTheme="minorHAnsi" w:cstheme="minorHAnsi"/>
          <w:szCs w:val="24"/>
          <w:lang w:val="fr-FR"/>
        </w:rPr>
        <w:t>Rév.1</w:t>
      </w:r>
      <w:proofErr w:type="spellEnd"/>
      <w:r w:rsidR="00F73B55" w:rsidRPr="00800383">
        <w:rPr>
          <w:rFonts w:asciiTheme="minorHAnsi" w:hAnsiTheme="minorHAnsi" w:cstheme="minorHAnsi"/>
          <w:szCs w:val="24"/>
          <w:lang w:val="fr-FR"/>
        </w:rPr>
        <w:t>)</w:t>
      </w:r>
    </w:p>
    <w:p w:rsidR="00F73B55" w:rsidRPr="00B941AD" w:rsidRDefault="00F73B55" w:rsidP="00CE19C3">
      <w:pPr>
        <w:pStyle w:val="Questiontitle"/>
        <w:spacing w:line="280" w:lineRule="exact"/>
        <w:rPr>
          <w:rStyle w:val="RectitleChar"/>
          <w:rFonts w:eastAsia="MS Mincho"/>
          <w:b/>
          <w:bCs/>
          <w:szCs w:val="28"/>
          <w:lang w:val="fr-CH"/>
        </w:rPr>
      </w:pPr>
      <w:r w:rsidRPr="00F73B55">
        <w:rPr>
          <w:rStyle w:val="RectitleChar"/>
          <w:rFonts w:asciiTheme="minorHAnsi" w:eastAsia="MS Mincho" w:hAnsiTheme="minorHAnsi" w:cstheme="minorHAnsi"/>
          <w:b/>
          <w:bCs/>
          <w:szCs w:val="28"/>
          <w:lang w:val="fr-CH"/>
        </w:rPr>
        <w:t>Fréquences et largeurs de bande préférées pour les satellites habités ou non du service de recherche spatiale, proches de la Terre</w:t>
      </w:r>
    </w:p>
    <w:p w:rsidR="00F73B55" w:rsidRPr="002075B7" w:rsidRDefault="00F73B55" w:rsidP="00CE19C3">
      <w:pPr>
        <w:pStyle w:val="Normalaftertitle"/>
        <w:spacing w:before="160"/>
        <w:rPr>
          <w:lang w:val="fr-FR"/>
        </w:rPr>
      </w:pPr>
      <w:r w:rsidRPr="002075B7">
        <w:rPr>
          <w:lang w:val="fr-FR"/>
        </w:rPr>
        <w:t>Cette Recommandation donne des indications concernant le choix de fréquences et de largeurs de bande pour les satellites habités ou non du service de recherche spatiale, proches de la Terre</w:t>
      </w:r>
      <w:r>
        <w:rPr>
          <w:lang w:val="fr-FR"/>
        </w:rPr>
        <w:t>, parmi une liste préférée de fréquences et de largeurs de bande</w:t>
      </w:r>
      <w:r w:rsidRPr="002075B7">
        <w:rPr>
          <w:lang w:val="fr-FR"/>
        </w:rPr>
        <w:t xml:space="preserve">. </w:t>
      </w:r>
    </w:p>
    <w:p w:rsidR="00F73B55" w:rsidRPr="00F73B55" w:rsidRDefault="00F73B55" w:rsidP="00F73B55">
      <w:pPr>
        <w:rPr>
          <w:rStyle w:val="RectitleChar"/>
          <w:rFonts w:eastAsia="MS Mincho"/>
          <w:bCs/>
          <w:szCs w:val="28"/>
          <w:lang w:val="fr-CH"/>
        </w:rPr>
      </w:pPr>
    </w:p>
    <w:p w:rsidR="005C689A" w:rsidRPr="007310C1" w:rsidRDefault="005C689A" w:rsidP="0032202E">
      <w:pPr>
        <w:pStyle w:val="Reasons"/>
        <w:rPr>
          <w:lang w:val="fr-CH"/>
        </w:rPr>
      </w:pPr>
    </w:p>
    <w:p w:rsidR="00A40690" w:rsidRPr="00E83600" w:rsidRDefault="005C689A" w:rsidP="005C689A">
      <w:pPr>
        <w:jc w:val="center"/>
        <w:rPr>
          <w:lang w:val="fr-CH"/>
        </w:rPr>
      </w:pPr>
      <w:r>
        <w:t>______________</w:t>
      </w:r>
    </w:p>
    <w:sectPr w:rsidR="00A40690" w:rsidRPr="00E83600" w:rsidSect="001C6A22">
      <w:headerReference w:type="even" r:id="rId13"/>
      <w:headerReference w:type="default" r:id="rId14"/>
      <w:headerReference w:type="first" r:id="rId15"/>
      <w:footerReference w:type="first" r:id="rId16"/>
      <w:pgSz w:w="11907" w:h="16834" w:code="9"/>
      <w:pgMar w:top="1134" w:right="1134" w:bottom="993" w:left="1134" w:header="567" w:footer="397" w:gutter="0"/>
      <w:pgNumType w:fmt="numberInDash"/>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948" w:rsidRDefault="001B2948">
      <w:r>
        <w:separator/>
      </w:r>
    </w:p>
  </w:endnote>
  <w:endnote w:type="continuationSeparator" w:id="0">
    <w:p w:rsidR="001B2948" w:rsidRDefault="001B2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3E5" w:rsidRPr="00BA7F5B" w:rsidRDefault="00E813E5" w:rsidP="00E813E5">
    <w:pPr>
      <w:pStyle w:val="FirstFooter"/>
      <w:spacing w:line="240" w:lineRule="auto"/>
      <w:ind w:left="-397" w:right="-397"/>
      <w:jc w:val="center"/>
      <w:rPr>
        <w:sz w:val="18"/>
        <w:szCs w:val="18"/>
        <w:lang w:val="fr-CH"/>
      </w:rPr>
    </w:pPr>
    <w:r w:rsidRPr="00F56F7F">
      <w:rPr>
        <w:sz w:val="18"/>
        <w:szCs w:val="18"/>
        <w:lang w:val="fr-CH"/>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F56F7F">
      <w:rPr>
        <w:sz w:val="18"/>
        <w:szCs w:val="18"/>
        <w:lang w:val="fr-CH"/>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F56F7F">
      <w:rPr>
        <w:sz w:val="18"/>
        <w:szCs w:val="18"/>
        <w:lang w:val="fr-CH"/>
      </w:rPr>
      <w:t xml:space="preserve">• Courriel: </w:t>
    </w:r>
    <w:hyperlink r:id="rId1" w:history="1">
      <w:r w:rsidRPr="00F56F7F">
        <w:rPr>
          <w:rStyle w:val="Hyperlink"/>
          <w:sz w:val="18"/>
          <w:szCs w:val="18"/>
          <w:lang w:val="fr-CH"/>
        </w:rPr>
        <w:t>itumail@itu.int</w:t>
      </w:r>
    </w:hyperlink>
    <w:r w:rsidRPr="00F56F7F">
      <w:rPr>
        <w:sz w:val="18"/>
        <w:szCs w:val="18"/>
        <w:lang w:val="fr-CH"/>
      </w:rPr>
      <w:t xml:space="preserve"> • </w:t>
    </w:r>
    <w:hyperlink r:id="rId2" w:history="1">
      <w:r w:rsidRPr="00F56F7F">
        <w:rPr>
          <w:rStyle w:val="Hyperlink"/>
          <w:sz w:val="18"/>
          <w:szCs w:val="18"/>
          <w:lang w:val="fr-CH"/>
        </w:rPr>
        <w:t>www.itu.int</w:t>
      </w:r>
    </w:hyperlink>
    <w:r w:rsidRPr="00F56F7F">
      <w:rPr>
        <w:sz w:val="18"/>
        <w:szCs w:val="18"/>
        <w:lang w:val="fr-CH"/>
      </w:rPr>
      <w:t xml:space="preserve"> </w:t>
    </w:r>
    <w:r w:rsidR="00BA7F5B" w:rsidRPr="00BA7F5B">
      <w:rPr>
        <w:sz w:val="18"/>
        <w:szCs w:val="18"/>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948" w:rsidRDefault="001B2948">
      <w:r>
        <w:t>____________________</w:t>
      </w:r>
    </w:p>
  </w:footnote>
  <w:footnote w:type="continuationSeparator" w:id="0">
    <w:p w:rsidR="001B2948" w:rsidRDefault="001B29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948" w:rsidRPr="002569F7" w:rsidRDefault="001B2948" w:rsidP="00BA7F5B">
    <w:pPr>
      <w:pStyle w:val="Header"/>
      <w:jc w:val="center"/>
      <w:rPr>
        <w:sz w:val="18"/>
        <w:szCs w:val="16"/>
      </w:rPr>
    </w:pP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2D6513">
      <w:rPr>
        <w:rStyle w:val="PageNumber"/>
        <w:noProof/>
        <w:sz w:val="18"/>
        <w:szCs w:val="16"/>
      </w:rPr>
      <w:t>- 2 -</w:t>
    </w:r>
    <w:r w:rsidRPr="002569F7">
      <w:rPr>
        <w:rStyle w:val="PageNumber"/>
        <w:sz w:val="18"/>
        <w:szCs w:val="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948" w:rsidRPr="001C6A22" w:rsidRDefault="001B2948" w:rsidP="00BA7F5B">
    <w:pPr>
      <w:pStyle w:val="Header"/>
      <w:jc w:val="center"/>
      <w:rPr>
        <w:sz w:val="18"/>
        <w:szCs w:val="16"/>
      </w:rPr>
    </w:pPr>
    <w:r w:rsidRPr="001C6A22">
      <w:rPr>
        <w:sz w:val="18"/>
        <w:szCs w:val="16"/>
      </w:rPr>
      <w:fldChar w:fldCharType="begin"/>
    </w:r>
    <w:r w:rsidRPr="001C6A22">
      <w:rPr>
        <w:sz w:val="18"/>
        <w:szCs w:val="16"/>
      </w:rPr>
      <w:instrText xml:space="preserve"> PAGE  \* MERGEFORMAT </w:instrText>
    </w:r>
    <w:r w:rsidRPr="001C6A22">
      <w:rPr>
        <w:sz w:val="18"/>
        <w:szCs w:val="16"/>
      </w:rPr>
      <w:fldChar w:fldCharType="separate"/>
    </w:r>
    <w:r w:rsidR="002D18CE">
      <w:rPr>
        <w:noProof/>
        <w:sz w:val="18"/>
        <w:szCs w:val="16"/>
      </w:rPr>
      <w:t>- 3 -</w:t>
    </w:r>
    <w:r w:rsidRPr="001C6A22">
      <w:rPr>
        <w:sz w:val="18"/>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F5B" w:rsidRPr="00EA15B3" w:rsidRDefault="00BA7F5B" w:rsidP="00BA7F5B">
    <w:pPr>
      <w:pStyle w:val="Header"/>
      <w:spacing w:line="360" w:lineRule="auto"/>
      <w:jc w:val="center"/>
    </w:pPr>
    <w:r>
      <w:rPr>
        <w:b/>
        <w:bCs/>
        <w:noProof/>
        <w:lang w:val="en-GB" w:eastAsia="zh-CN"/>
      </w:rPr>
      <w:drawing>
        <wp:inline distT="0" distB="0" distL="0" distR="0" wp14:anchorId="22DA814E" wp14:editId="339F53D8">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p w:rsidR="001B2948" w:rsidRPr="008F09A8" w:rsidRDefault="001B2948" w:rsidP="008F09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A40690"/>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2B65"/>
    <w:rsid w:val="000E3DEE"/>
    <w:rsid w:val="000F6AA1"/>
    <w:rsid w:val="00100B72"/>
    <w:rsid w:val="00101F7D"/>
    <w:rsid w:val="00103C76"/>
    <w:rsid w:val="0011265F"/>
    <w:rsid w:val="00117282"/>
    <w:rsid w:val="00117389"/>
    <w:rsid w:val="00121C2D"/>
    <w:rsid w:val="0012542C"/>
    <w:rsid w:val="00134404"/>
    <w:rsid w:val="00144DFB"/>
    <w:rsid w:val="00187CA3"/>
    <w:rsid w:val="00196710"/>
    <w:rsid w:val="00196770"/>
    <w:rsid w:val="00197324"/>
    <w:rsid w:val="001B2948"/>
    <w:rsid w:val="001B351B"/>
    <w:rsid w:val="001B42C9"/>
    <w:rsid w:val="001C06DB"/>
    <w:rsid w:val="001C6971"/>
    <w:rsid w:val="001C6A22"/>
    <w:rsid w:val="001D2785"/>
    <w:rsid w:val="001D7070"/>
    <w:rsid w:val="001F2170"/>
    <w:rsid w:val="001F3948"/>
    <w:rsid w:val="001F5A49"/>
    <w:rsid w:val="001F7189"/>
    <w:rsid w:val="00201097"/>
    <w:rsid w:val="00201B6E"/>
    <w:rsid w:val="002302B3"/>
    <w:rsid w:val="00230C66"/>
    <w:rsid w:val="00235A29"/>
    <w:rsid w:val="00241526"/>
    <w:rsid w:val="002443A2"/>
    <w:rsid w:val="002569F7"/>
    <w:rsid w:val="00266E74"/>
    <w:rsid w:val="00283C3B"/>
    <w:rsid w:val="002861E6"/>
    <w:rsid w:val="00287D18"/>
    <w:rsid w:val="002915EF"/>
    <w:rsid w:val="002A2618"/>
    <w:rsid w:val="002A5DD7"/>
    <w:rsid w:val="002B0CAC"/>
    <w:rsid w:val="002D18CE"/>
    <w:rsid w:val="002D5A15"/>
    <w:rsid w:val="002D5BDD"/>
    <w:rsid w:val="002D6513"/>
    <w:rsid w:val="002E3D27"/>
    <w:rsid w:val="002F0890"/>
    <w:rsid w:val="002F1553"/>
    <w:rsid w:val="002F2531"/>
    <w:rsid w:val="002F4967"/>
    <w:rsid w:val="002F5AA5"/>
    <w:rsid w:val="00316935"/>
    <w:rsid w:val="003266ED"/>
    <w:rsid w:val="00326C68"/>
    <w:rsid w:val="003370B8"/>
    <w:rsid w:val="00345D38"/>
    <w:rsid w:val="003471C9"/>
    <w:rsid w:val="00352097"/>
    <w:rsid w:val="003666FF"/>
    <w:rsid w:val="0037309C"/>
    <w:rsid w:val="003736F8"/>
    <w:rsid w:val="00380A6E"/>
    <w:rsid w:val="003836D4"/>
    <w:rsid w:val="00387AE4"/>
    <w:rsid w:val="003A1F49"/>
    <w:rsid w:val="003A55ED"/>
    <w:rsid w:val="003A5D52"/>
    <w:rsid w:val="003B2BDA"/>
    <w:rsid w:val="003B55EC"/>
    <w:rsid w:val="003C2EA7"/>
    <w:rsid w:val="003C4471"/>
    <w:rsid w:val="003C7D41"/>
    <w:rsid w:val="003D4418"/>
    <w:rsid w:val="003D4A69"/>
    <w:rsid w:val="003D7108"/>
    <w:rsid w:val="003E504F"/>
    <w:rsid w:val="003E78D6"/>
    <w:rsid w:val="00400573"/>
    <w:rsid w:val="004007A3"/>
    <w:rsid w:val="00406D71"/>
    <w:rsid w:val="00411CB3"/>
    <w:rsid w:val="004228FA"/>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C7D6A"/>
    <w:rsid w:val="004D733B"/>
    <w:rsid w:val="004E0DC4"/>
    <w:rsid w:val="004E0FB5"/>
    <w:rsid w:val="004E4398"/>
    <w:rsid w:val="004E43BB"/>
    <w:rsid w:val="004E460D"/>
    <w:rsid w:val="004E6962"/>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85EFF"/>
    <w:rsid w:val="005A03A3"/>
    <w:rsid w:val="005A2B92"/>
    <w:rsid w:val="005A3F66"/>
    <w:rsid w:val="005A79E9"/>
    <w:rsid w:val="005B214C"/>
    <w:rsid w:val="005B3AD3"/>
    <w:rsid w:val="005B4CDA"/>
    <w:rsid w:val="005B62F0"/>
    <w:rsid w:val="005C689A"/>
    <w:rsid w:val="005D3669"/>
    <w:rsid w:val="005E5EB3"/>
    <w:rsid w:val="005F30A1"/>
    <w:rsid w:val="005F3CB6"/>
    <w:rsid w:val="005F657C"/>
    <w:rsid w:val="00602D53"/>
    <w:rsid w:val="006047E5"/>
    <w:rsid w:val="00610D6C"/>
    <w:rsid w:val="00642050"/>
    <w:rsid w:val="0064371D"/>
    <w:rsid w:val="00650543"/>
    <w:rsid w:val="00650B2A"/>
    <w:rsid w:val="00651777"/>
    <w:rsid w:val="006550F8"/>
    <w:rsid w:val="006829F3"/>
    <w:rsid w:val="006A518B"/>
    <w:rsid w:val="006B0590"/>
    <w:rsid w:val="006B49DA"/>
    <w:rsid w:val="006C53F8"/>
    <w:rsid w:val="006C7CDE"/>
    <w:rsid w:val="00703C30"/>
    <w:rsid w:val="007234B1"/>
    <w:rsid w:val="00723D08"/>
    <w:rsid w:val="00725FDA"/>
    <w:rsid w:val="00727816"/>
    <w:rsid w:val="00730B9A"/>
    <w:rsid w:val="007310C1"/>
    <w:rsid w:val="00732163"/>
    <w:rsid w:val="00732346"/>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443B"/>
    <w:rsid w:val="008B35A3"/>
    <w:rsid w:val="008B37E1"/>
    <w:rsid w:val="008B45F8"/>
    <w:rsid w:val="008C2E74"/>
    <w:rsid w:val="008D3236"/>
    <w:rsid w:val="008D5409"/>
    <w:rsid w:val="008E006D"/>
    <w:rsid w:val="008E38B4"/>
    <w:rsid w:val="008F09A8"/>
    <w:rsid w:val="008F4F21"/>
    <w:rsid w:val="00904D4A"/>
    <w:rsid w:val="009076D7"/>
    <w:rsid w:val="009101B0"/>
    <w:rsid w:val="009151BA"/>
    <w:rsid w:val="00925023"/>
    <w:rsid w:val="009277BC"/>
    <w:rsid w:val="00927D57"/>
    <w:rsid w:val="00931A51"/>
    <w:rsid w:val="0093285E"/>
    <w:rsid w:val="00947185"/>
    <w:rsid w:val="00947C54"/>
    <w:rsid w:val="009518B3"/>
    <w:rsid w:val="00963D9D"/>
    <w:rsid w:val="0098013E"/>
    <w:rsid w:val="00981B54"/>
    <w:rsid w:val="009842C3"/>
    <w:rsid w:val="009A009A"/>
    <w:rsid w:val="009A6BB6"/>
    <w:rsid w:val="009B3F43"/>
    <w:rsid w:val="009B5CFA"/>
    <w:rsid w:val="009C0AE6"/>
    <w:rsid w:val="009C161F"/>
    <w:rsid w:val="009C56B4"/>
    <w:rsid w:val="009D51A2"/>
    <w:rsid w:val="009E04A8"/>
    <w:rsid w:val="009E4AEC"/>
    <w:rsid w:val="009E5BD8"/>
    <w:rsid w:val="009E681E"/>
    <w:rsid w:val="00A119E6"/>
    <w:rsid w:val="00A20FBC"/>
    <w:rsid w:val="00A231BC"/>
    <w:rsid w:val="00A31370"/>
    <w:rsid w:val="00A34D6F"/>
    <w:rsid w:val="00A40690"/>
    <w:rsid w:val="00A41F91"/>
    <w:rsid w:val="00A63355"/>
    <w:rsid w:val="00A7596D"/>
    <w:rsid w:val="00A963DF"/>
    <w:rsid w:val="00AA211B"/>
    <w:rsid w:val="00AC03B4"/>
    <w:rsid w:val="00AC0C22"/>
    <w:rsid w:val="00AC3896"/>
    <w:rsid w:val="00AD2CF2"/>
    <w:rsid w:val="00AE2D88"/>
    <w:rsid w:val="00AE6F6F"/>
    <w:rsid w:val="00AF3325"/>
    <w:rsid w:val="00AF34D9"/>
    <w:rsid w:val="00AF70DA"/>
    <w:rsid w:val="00B019D3"/>
    <w:rsid w:val="00B1265D"/>
    <w:rsid w:val="00B34CF9"/>
    <w:rsid w:val="00B37559"/>
    <w:rsid w:val="00B4054B"/>
    <w:rsid w:val="00B579B0"/>
    <w:rsid w:val="00B57D11"/>
    <w:rsid w:val="00B649D7"/>
    <w:rsid w:val="00B81C2F"/>
    <w:rsid w:val="00B85D3F"/>
    <w:rsid w:val="00B90743"/>
    <w:rsid w:val="00B90C45"/>
    <w:rsid w:val="00B933BE"/>
    <w:rsid w:val="00BA7F5B"/>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51FA"/>
    <w:rsid w:val="00C76D7F"/>
    <w:rsid w:val="00C813AA"/>
    <w:rsid w:val="00C9291E"/>
    <w:rsid w:val="00CA3F44"/>
    <w:rsid w:val="00CA4E58"/>
    <w:rsid w:val="00CB3771"/>
    <w:rsid w:val="00CB44BF"/>
    <w:rsid w:val="00CB5153"/>
    <w:rsid w:val="00CE076A"/>
    <w:rsid w:val="00CE19C3"/>
    <w:rsid w:val="00CE22BA"/>
    <w:rsid w:val="00CE463D"/>
    <w:rsid w:val="00D10BA0"/>
    <w:rsid w:val="00D21694"/>
    <w:rsid w:val="00D24EB5"/>
    <w:rsid w:val="00D32285"/>
    <w:rsid w:val="00D35AB9"/>
    <w:rsid w:val="00D41571"/>
    <w:rsid w:val="00D416A0"/>
    <w:rsid w:val="00D47672"/>
    <w:rsid w:val="00D5123C"/>
    <w:rsid w:val="00D55560"/>
    <w:rsid w:val="00D61C5A"/>
    <w:rsid w:val="00D642C7"/>
    <w:rsid w:val="00D6790C"/>
    <w:rsid w:val="00D72339"/>
    <w:rsid w:val="00D73277"/>
    <w:rsid w:val="00D76586"/>
    <w:rsid w:val="00D82657"/>
    <w:rsid w:val="00D87E20"/>
    <w:rsid w:val="00D9101C"/>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813E5"/>
    <w:rsid w:val="00E83600"/>
    <w:rsid w:val="00E915AF"/>
    <w:rsid w:val="00E96415"/>
    <w:rsid w:val="00EA15B3"/>
    <w:rsid w:val="00EA2C83"/>
    <w:rsid w:val="00EB009D"/>
    <w:rsid w:val="00EB2358"/>
    <w:rsid w:val="00EB3EB8"/>
    <w:rsid w:val="00EB4520"/>
    <w:rsid w:val="00EB7B1C"/>
    <w:rsid w:val="00EC00EF"/>
    <w:rsid w:val="00EC02FE"/>
    <w:rsid w:val="00EC4A96"/>
    <w:rsid w:val="00EE03A0"/>
    <w:rsid w:val="00EE1A57"/>
    <w:rsid w:val="00F27057"/>
    <w:rsid w:val="00F424BF"/>
    <w:rsid w:val="00F44FC3"/>
    <w:rsid w:val="00F46107"/>
    <w:rsid w:val="00F468C5"/>
    <w:rsid w:val="00F52F39"/>
    <w:rsid w:val="00F6184F"/>
    <w:rsid w:val="00F73B55"/>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6C853DDB-BF99-48C6-B089-B274F488F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A40690"/>
    <w:pPr>
      <w:keepNext/>
      <w:keepLines/>
      <w:spacing w:before="480" w:line="240" w:lineRule="auto"/>
      <w:jc w:val="center"/>
    </w:pPr>
    <w:rPr>
      <w:rFonts w:ascii="Times New Roman" w:hAnsi="Times New Roman" w:cs="Times New Roman"/>
      <w:b/>
      <w:sz w:val="28"/>
      <w:szCs w:val="20"/>
      <w:lang w:val="en-GB"/>
    </w:rPr>
  </w:style>
  <w:style w:type="paragraph" w:customStyle="1" w:styleId="Reasons">
    <w:name w:val="Reasons"/>
    <w:basedOn w:val="Normal"/>
    <w:qFormat/>
    <w:rsid w:val="00A40690"/>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Normalaftertitle0">
    <w:name w:val="Normal after title"/>
    <w:basedOn w:val="Normal"/>
    <w:next w:val="Normal"/>
    <w:link w:val="NormalaftertitleChar"/>
    <w:rsid w:val="00A40690"/>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
    <w:name w:val="Normal after title Char"/>
    <w:basedOn w:val="DefaultParagraphFont"/>
    <w:link w:val="Normalaftertitle0"/>
    <w:rsid w:val="00A40690"/>
    <w:rPr>
      <w:rFonts w:ascii="Times New Roman" w:hAnsi="Times New Roman" w:cs="Times New Roman"/>
      <w:sz w:val="24"/>
      <w:lang w:val="en-GB" w:eastAsia="en-US"/>
    </w:rPr>
  </w:style>
  <w:style w:type="character" w:customStyle="1" w:styleId="TabletextChar">
    <w:name w:val="Table_text Char"/>
    <w:link w:val="Tabletext"/>
    <w:uiPriority w:val="99"/>
    <w:locked/>
    <w:rsid w:val="000E2B65"/>
    <w:rPr>
      <w:szCs w:val="22"/>
      <w:lang w:val="en-US" w:eastAsia="en-US"/>
    </w:rPr>
  </w:style>
  <w:style w:type="character" w:customStyle="1" w:styleId="TableheadChar">
    <w:name w:val="Table_head Char"/>
    <w:basedOn w:val="DefaultParagraphFont"/>
    <w:link w:val="Tablehead"/>
    <w:uiPriority w:val="99"/>
    <w:locked/>
    <w:rsid w:val="000E2B65"/>
    <w:rPr>
      <w:b/>
      <w:szCs w:val="22"/>
      <w:lang w:val="en-US" w:eastAsia="en-US"/>
    </w:rPr>
  </w:style>
  <w:style w:type="character" w:customStyle="1" w:styleId="HeaderChar">
    <w:name w:val="Header Char"/>
    <w:basedOn w:val="DefaultParagraphFont"/>
    <w:link w:val="Header"/>
    <w:rsid w:val="008F09A8"/>
    <w:rPr>
      <w:sz w:val="24"/>
      <w:szCs w:val="22"/>
      <w:lang w:val="en-US" w:eastAsia="en-US"/>
    </w:rPr>
  </w:style>
  <w:style w:type="paragraph" w:styleId="ListParagraph">
    <w:name w:val="List Paragraph"/>
    <w:basedOn w:val="Normal"/>
    <w:uiPriority w:val="34"/>
    <w:qFormat/>
    <w:rsid w:val="00E813E5"/>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RectitleChar">
    <w:name w:val="Rec_title Char"/>
    <w:link w:val="Rectitle"/>
    <w:uiPriority w:val="99"/>
    <w:rsid w:val="00F73B55"/>
    <w:rPr>
      <w:b/>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rec/R-REC-TF.2018/f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5-sg07-C/en"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tu.int/en/ITU-T/ipr/Pages/policy.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ITU-T/dbase/patent/patent-policy.html"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049E3FC0BC4FC480B1CFA3C78068C9"/>
        <w:category>
          <w:name w:val="General"/>
          <w:gallery w:val="placeholder"/>
        </w:category>
        <w:types>
          <w:type w:val="bbPlcHdr"/>
        </w:types>
        <w:behaviors>
          <w:behavior w:val="content"/>
        </w:behaviors>
        <w:guid w:val="{1C3ACE70-7F4E-4AD1-A36B-60856BA5B537}"/>
      </w:docPartPr>
      <w:docPartBody>
        <w:p w:rsidR="00E0314F" w:rsidRDefault="00E0314F">
          <w:pPr>
            <w:pStyle w:val="EE049E3FC0BC4FC480B1CFA3C78068C9"/>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14F"/>
    <w:rsid w:val="00E031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E049E3FC0BC4FC480B1CFA3C78068C9">
    <w:name w:val="EE049E3FC0BC4FC480B1CFA3C78068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D96F8-8F67-4E20-91CD-512964558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36</TotalTime>
  <Pages>3</Pages>
  <Words>681</Words>
  <Characters>4696</Characters>
  <Application>Microsoft Office Word</Application>
  <DocSecurity>0</DocSecurity>
  <Lines>39</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5367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Alidra, Patricia</dc:creator>
  <cp:lastModifiedBy>Song, Xiaojing</cp:lastModifiedBy>
  <cp:revision>13</cp:revision>
  <cp:lastPrinted>2018-10-15T11:47:00Z</cp:lastPrinted>
  <dcterms:created xsi:type="dcterms:W3CDTF">2018-10-10T12:10:00Z</dcterms:created>
  <dcterms:modified xsi:type="dcterms:W3CDTF">2018-10-17T08:42:00Z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