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996658">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996658">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r w:rsidRPr="00FE08CC">
              <w:rPr>
                <w:b/>
                <w:bCs/>
                <w:szCs w:val="24"/>
                <w:lang w:val="fr-CH"/>
              </w:rPr>
              <w:t>CACE/</w:t>
            </w:r>
            <w:r w:rsidR="00996658">
              <w:rPr>
                <w:b/>
                <w:bCs/>
                <w:szCs w:val="24"/>
                <w:lang w:val="fr-CH"/>
              </w:rPr>
              <w:t>864</w:t>
            </w:r>
          </w:p>
        </w:tc>
        <w:tc>
          <w:tcPr>
            <w:tcW w:w="2835" w:type="dxa"/>
            <w:shd w:val="clear" w:color="auto" w:fill="auto"/>
          </w:tcPr>
          <w:p w:rsidR="00E53DCE" w:rsidRPr="00334544" w:rsidRDefault="00B262AE" w:rsidP="009E5EB3">
            <w:pPr>
              <w:spacing w:before="0"/>
              <w:jc w:val="right"/>
              <w:rPr>
                <w:szCs w:val="24"/>
                <w:lang w:val="en-GB"/>
              </w:rPr>
            </w:pPr>
            <w:r>
              <w:rPr>
                <w:rFonts w:hint="eastAsia"/>
                <w:szCs w:val="24"/>
                <w:lang w:eastAsia="zh-CN"/>
              </w:rPr>
              <w:t>2018</w:t>
            </w:r>
            <w:r>
              <w:rPr>
                <w:rFonts w:hint="eastAsia"/>
                <w:szCs w:val="24"/>
                <w:lang w:eastAsia="zh-CN"/>
              </w:rPr>
              <w:t>年</w:t>
            </w:r>
            <w:r w:rsidR="009E5EB3">
              <w:rPr>
                <w:szCs w:val="24"/>
                <w:lang w:eastAsia="zh-CN"/>
              </w:rPr>
              <w:t>7</w:t>
            </w:r>
            <w:r>
              <w:rPr>
                <w:rFonts w:hint="eastAsia"/>
                <w:szCs w:val="24"/>
                <w:lang w:eastAsia="zh-CN"/>
              </w:rPr>
              <w:t>月</w:t>
            </w:r>
            <w:r w:rsidR="009E5EB3">
              <w:rPr>
                <w:szCs w:val="24"/>
                <w:lang w:eastAsia="zh-CN"/>
              </w:rPr>
              <w:t>2</w:t>
            </w:r>
            <w:bookmarkStart w:id="0" w:name="_GoBack"/>
            <w:bookmarkEnd w:id="0"/>
            <w:r>
              <w:rPr>
                <w:rFonts w:hint="eastAsia"/>
                <w:szCs w:val="24"/>
                <w:lang w:eastAsia="zh-CN"/>
              </w:rPr>
              <w:t>日</w:t>
            </w:r>
          </w:p>
        </w:tc>
      </w:tr>
      <w:tr w:rsidR="00E53DCE" w:rsidRPr="00334544" w:rsidTr="00996658">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996658">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996658">
        <w:tc>
          <w:tcPr>
            <w:tcW w:w="9889" w:type="dxa"/>
            <w:gridSpan w:val="3"/>
            <w:shd w:val="clear" w:color="auto" w:fill="auto"/>
          </w:tcPr>
          <w:p w:rsidR="00E53DCE" w:rsidRPr="00FE08CC" w:rsidRDefault="00FE08CC" w:rsidP="00DA33A5">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DA33A5">
              <w:rPr>
                <w:rFonts w:eastAsia="SimSun"/>
                <w:b/>
                <w:bCs/>
                <w:szCs w:val="24"/>
                <w:lang w:eastAsia="zh-CN"/>
              </w:rPr>
              <w:t>1</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996658">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996658">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996658">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FE08CC" w:rsidP="00DA33A5">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DA33A5">
              <w:rPr>
                <w:rFonts w:eastAsia="SimSun"/>
                <w:b/>
                <w:bCs/>
                <w:szCs w:val="24"/>
                <w:lang w:eastAsia="zh-CN"/>
              </w:rPr>
              <w:t>1</w:t>
            </w:r>
            <w:r w:rsidRPr="00FE08CC">
              <w:rPr>
                <w:rFonts w:eastAsia="SimSun" w:hint="eastAsia"/>
                <w:b/>
                <w:bCs/>
                <w:szCs w:val="24"/>
                <w:lang w:eastAsia="zh-CN"/>
              </w:rPr>
              <w:t>研究组（</w:t>
            </w:r>
            <w:r w:rsidR="00DA33A5">
              <w:rPr>
                <w:rFonts w:eastAsia="SimSun" w:hint="eastAsia"/>
                <w:b/>
                <w:bCs/>
                <w:szCs w:val="24"/>
                <w:lang w:eastAsia="zh-CN"/>
              </w:rPr>
              <w:t>频谱管理</w:t>
            </w:r>
            <w:r w:rsidRPr="00FE08CC">
              <w:rPr>
                <w:rFonts w:eastAsia="SimSun" w:hint="eastAsia"/>
                <w:b/>
                <w:bCs/>
                <w:szCs w:val="24"/>
                <w:lang w:eastAsia="zh-CN"/>
              </w:rPr>
              <w:t>）</w:t>
            </w:r>
          </w:p>
          <w:p w:rsidR="00FE08CC" w:rsidRPr="00FE08CC" w:rsidRDefault="00FE08CC" w:rsidP="00DA33A5">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DA33A5">
              <w:rPr>
                <w:rFonts w:eastAsia="SimSun"/>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DA33A5">
              <w:rPr>
                <w:rFonts w:eastAsia="SimSun"/>
                <w:b/>
                <w:bCs/>
                <w:szCs w:val="24"/>
                <w:lang w:eastAsia="zh-CN"/>
              </w:rPr>
              <w:t>2</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经修订的建议书草案</w:t>
            </w:r>
          </w:p>
          <w:p w:rsidR="00FE08CC" w:rsidRPr="00FE08CC" w:rsidRDefault="00FE08CC" w:rsidP="00DA33A5">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建议废止</w:t>
            </w:r>
            <w:r w:rsidR="00DA33A5">
              <w:rPr>
                <w:rFonts w:eastAsia="SimSun"/>
                <w:b/>
                <w:bCs/>
                <w:szCs w:val="24"/>
                <w:lang w:eastAsia="zh-CN"/>
              </w:rPr>
              <w:t>3</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建议书</w:t>
            </w:r>
          </w:p>
        </w:tc>
      </w:tr>
      <w:tr w:rsidR="00E53DCE" w:rsidRPr="00334544" w:rsidTr="00996658">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996658">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996658">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996658">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DA33A5">
      <w:pPr>
        <w:spacing w:before="240"/>
        <w:ind w:firstLineChars="200" w:firstLine="480"/>
        <w:rPr>
          <w:lang w:eastAsia="zh-CN"/>
        </w:rPr>
      </w:pPr>
      <w:r w:rsidRPr="007947D0">
        <w:rPr>
          <w:rFonts w:hint="eastAsia"/>
          <w:lang w:eastAsia="zh-CN"/>
        </w:rPr>
        <w:t>在</w:t>
      </w:r>
      <w:r w:rsidRPr="007947D0">
        <w:rPr>
          <w:lang w:eastAsia="zh-CN"/>
        </w:rPr>
        <w:t>201</w:t>
      </w:r>
      <w:r w:rsidR="00DA33A5">
        <w:rPr>
          <w:lang w:eastAsia="zh-CN"/>
        </w:rPr>
        <w:t>8</w:t>
      </w:r>
      <w:r w:rsidRPr="007947D0">
        <w:rPr>
          <w:rFonts w:hint="eastAsia"/>
          <w:lang w:eastAsia="zh-CN"/>
        </w:rPr>
        <w:t>年</w:t>
      </w:r>
      <w:r w:rsidR="00DA33A5">
        <w:rPr>
          <w:lang w:eastAsia="zh-CN"/>
        </w:rPr>
        <w:t>6</w:t>
      </w:r>
      <w:r w:rsidRPr="007947D0">
        <w:rPr>
          <w:rFonts w:hint="eastAsia"/>
          <w:lang w:eastAsia="zh-CN"/>
        </w:rPr>
        <w:t>月</w:t>
      </w:r>
      <w:r w:rsidR="00DA33A5">
        <w:rPr>
          <w:rFonts w:hint="eastAsia"/>
          <w:lang w:eastAsia="zh-CN"/>
        </w:rPr>
        <w:t>13</w:t>
      </w:r>
      <w:r w:rsidR="00DA33A5">
        <w:rPr>
          <w:rFonts w:hint="eastAsia"/>
          <w:lang w:eastAsia="zh-CN"/>
        </w:rPr>
        <w:t>日</w:t>
      </w:r>
      <w:r w:rsidRPr="007947D0">
        <w:rPr>
          <w:rFonts w:hint="eastAsia"/>
          <w:lang w:eastAsia="zh-CN"/>
        </w:rPr>
        <w:t>召开的无线电通信第</w:t>
      </w:r>
      <w:r w:rsidR="00DA33A5">
        <w:rPr>
          <w:lang w:eastAsia="zh-CN"/>
        </w:rPr>
        <w:t>1</w:t>
      </w:r>
      <w:r w:rsidRPr="007947D0">
        <w:rPr>
          <w:rFonts w:hint="eastAsia"/>
          <w:lang w:eastAsia="zh-CN"/>
        </w:rPr>
        <w:t>研究组会议上，研究组做出决定，寻求</w:t>
      </w:r>
      <w:r w:rsidRPr="007947D0">
        <w:rPr>
          <w:lang w:eastAsia="zh-CN"/>
        </w:rPr>
        <w:t>以信函方式通过</w:t>
      </w:r>
      <w:r w:rsidR="00DA33A5">
        <w:rPr>
          <w:lang w:eastAsia="zh-CN"/>
        </w:rPr>
        <w:t>1</w:t>
      </w:r>
      <w:r>
        <w:rPr>
          <w:rFonts w:hint="eastAsia"/>
          <w:lang w:eastAsia="zh-CN"/>
        </w:rPr>
        <w:t>份</w:t>
      </w:r>
      <w:r>
        <w:rPr>
          <w:rFonts w:hint="eastAsia"/>
          <w:lang w:eastAsia="zh-CN"/>
        </w:rPr>
        <w:t>ITU-R</w:t>
      </w:r>
      <w:r w:rsidRPr="007947D0">
        <w:rPr>
          <w:rFonts w:hint="eastAsia"/>
          <w:lang w:eastAsia="zh-CN"/>
        </w:rPr>
        <w:t>新建议书草案和</w:t>
      </w:r>
      <w:r w:rsidR="00DA33A5">
        <w:rPr>
          <w:lang w:eastAsia="zh-CN"/>
        </w:rPr>
        <w:t>2</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Pr>
          <w:rFonts w:hint="eastAsia"/>
          <w:lang w:eastAsia="zh-CN"/>
        </w:rPr>
        <w:t>/</w:t>
      </w:r>
      <w:r w:rsidRPr="007947D0">
        <w:rPr>
          <w:lang w:eastAsia="zh-CN"/>
        </w:rPr>
        <w:t>附件</w:t>
      </w:r>
      <w:r w:rsidRPr="007947D0">
        <w:rPr>
          <w:rFonts w:hint="eastAsia"/>
          <w:lang w:eastAsia="zh-CN"/>
        </w:rPr>
        <w:t>1</w:t>
      </w:r>
      <w:r w:rsidRPr="007947D0">
        <w:rPr>
          <w:lang w:eastAsia="zh-CN"/>
        </w:rPr>
        <w:t>。</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9E5EB3">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AF4FC5">
        <w:rPr>
          <w:u w:val="single"/>
          <w:lang w:eastAsia="zh-CN"/>
        </w:rPr>
        <w:t>8</w:t>
      </w:r>
      <w:r w:rsidRPr="00C979CD">
        <w:rPr>
          <w:u w:val="single"/>
          <w:lang w:eastAsia="zh-CN"/>
        </w:rPr>
        <w:t>年</w:t>
      </w:r>
      <w:r w:rsidR="009E5EB3">
        <w:rPr>
          <w:u w:val="single"/>
          <w:lang w:eastAsia="zh-CN"/>
        </w:rPr>
        <w:t>9</w:t>
      </w:r>
      <w:r w:rsidRPr="00C979CD">
        <w:rPr>
          <w:u w:val="single"/>
          <w:lang w:eastAsia="zh-CN"/>
        </w:rPr>
        <w:t>月</w:t>
      </w:r>
      <w:r w:rsidR="009E5EB3">
        <w:rPr>
          <w:u w:val="single"/>
          <w:lang w:eastAsia="zh-CN"/>
        </w:rPr>
        <w:t>3</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AF4FC5">
        <w:rPr>
          <w:lang w:eastAsia="zh-CN"/>
        </w:rPr>
        <w:t>1</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Default="00FE08CC" w:rsidP="00B6766B">
      <w:pPr>
        <w:ind w:firstLineChars="200" w:firstLine="480"/>
        <w:rPr>
          <w:lang w:eastAsia="zh-CN"/>
        </w:rPr>
      </w:pPr>
      <w:r w:rsidRPr="007947D0">
        <w:rPr>
          <w:rFonts w:hint="eastAsia"/>
          <w:lang w:eastAsia="zh-CN"/>
        </w:rPr>
        <w:t>此外，研究组提议废止附件</w:t>
      </w:r>
      <w:r w:rsidRPr="007947D0">
        <w:rPr>
          <w:rFonts w:hint="eastAsia"/>
          <w:lang w:eastAsia="zh-CN"/>
        </w:rPr>
        <w:t>2</w:t>
      </w:r>
      <w:r w:rsidRPr="007947D0">
        <w:rPr>
          <w:rFonts w:hint="eastAsia"/>
          <w:lang w:eastAsia="zh-CN"/>
        </w:rPr>
        <w:t>中所列的</w:t>
      </w:r>
      <w:r w:rsidR="00AF4FC5">
        <w:rPr>
          <w:rFonts w:hint="eastAsia"/>
          <w:lang w:eastAsia="zh-CN"/>
        </w:rPr>
        <w:t>3</w:t>
      </w:r>
      <w:r w:rsidR="00AF4FC5">
        <w:rPr>
          <w:rFonts w:hint="eastAsia"/>
          <w:lang w:eastAsia="zh-CN"/>
        </w:rPr>
        <w:t>份</w:t>
      </w:r>
      <w:r w:rsidRPr="007947D0">
        <w:rPr>
          <w:rFonts w:hint="eastAsia"/>
          <w:lang w:eastAsia="zh-CN"/>
        </w:rPr>
        <w:t>建议书。请反对</w:t>
      </w:r>
      <w:r>
        <w:rPr>
          <w:rFonts w:hint="eastAsia"/>
          <w:lang w:eastAsia="zh-CN"/>
        </w:rPr>
        <w:t>废止</w:t>
      </w:r>
      <w:r w:rsidR="00B6766B">
        <w:rPr>
          <w:rFonts w:hint="eastAsia"/>
          <w:lang w:eastAsia="zh-CN"/>
        </w:rPr>
        <w:t>某</w:t>
      </w:r>
      <w:r>
        <w:rPr>
          <w:rFonts w:hint="eastAsia"/>
          <w:lang w:eastAsia="zh-CN"/>
        </w:rPr>
        <w:t>建议书</w:t>
      </w:r>
      <w:r w:rsidRPr="007947D0">
        <w:rPr>
          <w:rFonts w:hint="eastAsia"/>
          <w:lang w:eastAsia="zh-CN"/>
        </w:rPr>
        <w:t>的成员国向主任和研究组主席阐明反对原因。</w:t>
      </w:r>
    </w:p>
    <w:p w:rsidR="000F622F" w:rsidRPr="007947D0" w:rsidRDefault="000F622F" w:rsidP="009E5EB3">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AF4FC5">
        <w:rPr>
          <w:u w:val="single"/>
          <w:lang w:eastAsia="zh-CN"/>
        </w:rPr>
        <w:t>8</w:t>
      </w:r>
      <w:r w:rsidRPr="00C979CD">
        <w:rPr>
          <w:u w:val="single"/>
          <w:lang w:eastAsia="zh-CN"/>
        </w:rPr>
        <w:t>年</w:t>
      </w:r>
      <w:r w:rsidR="009E5EB3">
        <w:rPr>
          <w:u w:val="single"/>
          <w:lang w:eastAsia="zh-CN"/>
        </w:rPr>
        <w:t>9</w:t>
      </w:r>
      <w:r w:rsidRPr="00C979CD">
        <w:rPr>
          <w:u w:val="single"/>
          <w:lang w:eastAsia="zh-CN"/>
        </w:rPr>
        <w:t>月</w:t>
      </w:r>
      <w:r w:rsidR="009E5EB3">
        <w:rPr>
          <w:u w:val="single"/>
          <w:lang w:eastAsia="zh-CN"/>
        </w:rPr>
        <w:t>3</w:t>
      </w:r>
      <w:r w:rsidRPr="00C979CD">
        <w:rPr>
          <w:u w:val="single"/>
          <w:lang w:eastAsia="zh-CN"/>
        </w:rPr>
        <w:t>日</w:t>
      </w:r>
      <w:r w:rsidRPr="007947D0">
        <w:rPr>
          <w:lang w:eastAsia="zh-CN"/>
        </w:rPr>
        <w:t>结束。如在此期间未收到成员国</w:t>
      </w:r>
      <w:r>
        <w:rPr>
          <w:rFonts w:hint="eastAsia"/>
          <w:lang w:eastAsia="zh-CN"/>
        </w:rPr>
        <w:t>针对废止提出</w:t>
      </w:r>
      <w:r w:rsidRPr="007947D0">
        <w:rPr>
          <w:lang w:eastAsia="zh-CN"/>
        </w:rPr>
        <w:t>的反对意见，则</w:t>
      </w:r>
      <w:r>
        <w:rPr>
          <w:rFonts w:hint="eastAsia"/>
          <w:lang w:eastAsia="zh-CN"/>
        </w:rPr>
        <w:t>须</w:t>
      </w:r>
      <w:r w:rsidRPr="007947D0">
        <w:rPr>
          <w:lang w:eastAsia="zh-CN"/>
        </w:rPr>
        <w:t>认为</w:t>
      </w:r>
      <w:r>
        <w:rPr>
          <w:rFonts w:hint="eastAsia"/>
          <w:lang w:eastAsia="zh-CN"/>
        </w:rPr>
        <w:t>相关建议书将被废止</w:t>
      </w:r>
      <w:r w:rsidRPr="007947D0">
        <w:rPr>
          <w:lang w:eastAsia="zh-CN"/>
        </w:rPr>
        <w:t>。</w:t>
      </w:r>
    </w:p>
    <w:p w:rsidR="00FE08CC" w:rsidRPr="007947D0" w:rsidRDefault="00FE08CC" w:rsidP="000F622F">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sidR="000F622F">
        <w:rPr>
          <w:rFonts w:hint="eastAsia"/>
          <w:lang w:eastAsia="zh-CN"/>
        </w:rPr>
        <w:t>上述</w:t>
      </w:r>
      <w:r>
        <w:rPr>
          <w:rFonts w:hint="eastAsia"/>
          <w:lang w:eastAsia="zh-CN"/>
        </w:rPr>
        <w:t>程序</w:t>
      </w:r>
      <w:r w:rsidRPr="007947D0">
        <w:rPr>
          <w:rFonts w:hint="eastAsia"/>
        </w:rPr>
        <w:t>的结果，并尽可能快地出版已经批准的建议书（见</w:t>
      </w:r>
      <w:hyperlink r:id="rId8" w:history="1">
        <w:r w:rsidRPr="007947D0">
          <w:rPr>
            <w:rStyle w:val="Hyperlink"/>
          </w:rPr>
          <w:t>http://www.itu.int/pub/R-REC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D13164" w:rsidRPr="00CE22BA">
          <w:rPr>
            <w:rStyle w:val="Hyperlink"/>
            <w:szCs w:val="24"/>
            <w:lang w:val="fr-FR" w:eastAsia="zh-CN"/>
          </w:rPr>
          <w:t>http://www.itu.int/en/ITU-T/ipr/Pages/policy.aspx</w:t>
        </w:r>
      </w:hyperlink>
      <w:r w:rsidRPr="007947D0">
        <w:rPr>
          <w:rFonts w:hint="eastAsia"/>
          <w:lang w:eastAsia="zh-CN"/>
        </w:rPr>
        <w:t>。</w:t>
      </w:r>
    </w:p>
    <w:p w:rsidR="00ED6723" w:rsidRDefault="00ED6723" w:rsidP="00C9196D">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FE08CC" w:rsidRDefault="00FE08CC" w:rsidP="00ED6723">
      <w:pPr>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FE08CC" w:rsidRDefault="00FE08CC" w:rsidP="00D53A9A">
      <w:pPr>
        <w:rPr>
          <w:lang w:eastAsia="zh-CN"/>
        </w:rPr>
      </w:pPr>
      <w:r w:rsidRPr="00D17B12">
        <w:rPr>
          <w:rFonts w:hint="eastAsia"/>
          <w:b/>
          <w:bCs/>
          <w:lang w:eastAsia="zh-CN"/>
        </w:rPr>
        <w:t>文件：</w:t>
      </w:r>
      <w:r w:rsidR="00D53A9A" w:rsidRPr="00D53A9A">
        <w:rPr>
          <w:szCs w:val="24"/>
        </w:rPr>
        <w:t>1/129(Rev.1)</w:t>
      </w:r>
      <w:r w:rsidR="00D53A9A">
        <w:rPr>
          <w:rFonts w:hint="eastAsia"/>
          <w:szCs w:val="24"/>
          <w:lang w:val="fr-CH" w:eastAsia="zh-CN"/>
        </w:rPr>
        <w:t>、</w:t>
      </w:r>
      <w:r w:rsidR="00D53A9A" w:rsidRPr="00D53A9A">
        <w:rPr>
          <w:szCs w:val="24"/>
        </w:rPr>
        <w:t>1/143(Rev.1)</w:t>
      </w:r>
      <w:r w:rsidR="00D53A9A">
        <w:rPr>
          <w:rFonts w:hint="eastAsia"/>
          <w:szCs w:val="24"/>
          <w:lang w:val="fr-CH" w:eastAsia="zh-CN"/>
        </w:rPr>
        <w:t>、</w:t>
      </w:r>
      <w:r w:rsidR="00D53A9A" w:rsidRPr="00D53A9A">
        <w:rPr>
          <w:szCs w:val="24"/>
        </w:rPr>
        <w:t>1/148(Rev.1)</w:t>
      </w:r>
      <w:r>
        <w:rPr>
          <w:rFonts w:hint="eastAsia"/>
          <w:lang w:eastAsia="zh-CN"/>
        </w:rPr>
        <w:t>号文件</w:t>
      </w:r>
    </w:p>
    <w:p w:rsidR="00FE08CC" w:rsidRDefault="00FE08CC" w:rsidP="00ED6723">
      <w:pPr>
        <w:rPr>
          <w:lang w:eastAsia="zh-CN"/>
        </w:rPr>
      </w:pPr>
      <w:r>
        <w:rPr>
          <w:rFonts w:hint="eastAsia"/>
          <w:lang w:eastAsia="zh-CN"/>
        </w:rPr>
        <w:t>以下网站提供这些文件的电子版：</w:t>
      </w:r>
      <w:hyperlink r:id="rId10" w:history="1">
        <w:r w:rsidR="00D53A9A" w:rsidRPr="00CF5557">
          <w:rPr>
            <w:rStyle w:val="Hyperlink"/>
            <w:szCs w:val="24"/>
          </w:rPr>
          <w:t>https://www.itu.int/md/R15-sg01-C/en</w:t>
        </w:r>
      </w:hyperlink>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AF4FC5">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w:t>
      </w:r>
      <w:r w:rsidR="00AF4FC5" w:rsidRPr="00ED6723">
        <w:rPr>
          <w:rFonts w:hint="eastAsia"/>
          <w:sz w:val="18"/>
          <w:szCs w:val="18"/>
          <w:lang w:eastAsia="zh-CN"/>
        </w:rPr>
        <w:t>各</w:t>
      </w:r>
      <w:r w:rsidRPr="00ED6723">
        <w:rPr>
          <w:rFonts w:hint="eastAsia"/>
          <w:sz w:val="18"/>
          <w:szCs w:val="18"/>
          <w:lang w:eastAsia="zh-CN"/>
        </w:rPr>
        <w:t>成员国主管部门和参与无线电通信第</w:t>
      </w:r>
      <w:r w:rsidR="00AF4FC5">
        <w:rPr>
          <w:sz w:val="18"/>
          <w:szCs w:val="18"/>
          <w:lang w:eastAsia="zh-CN"/>
        </w:rPr>
        <w:t>1</w:t>
      </w:r>
      <w:r w:rsidRPr="00ED6723">
        <w:rPr>
          <w:rFonts w:hint="eastAsia"/>
          <w:sz w:val="18"/>
          <w:szCs w:val="18"/>
          <w:lang w:eastAsia="zh-CN"/>
        </w:rPr>
        <w:t>研究组工作的无线电通信部门成员</w:t>
      </w:r>
    </w:p>
    <w:p w:rsidR="00FE08CC" w:rsidRPr="00ED6723" w:rsidRDefault="00FE08CC" w:rsidP="00AF4FC5">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AF4FC5">
        <w:rPr>
          <w:sz w:val="18"/>
          <w:szCs w:val="18"/>
          <w:lang w:eastAsia="zh-CN"/>
        </w:rPr>
        <w:t>1</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w:t>
      </w:r>
      <w:r w:rsidR="00AF4FC5">
        <w:rPr>
          <w:rFonts w:hint="eastAsia"/>
          <w:sz w:val="18"/>
          <w:szCs w:val="18"/>
          <w:lang w:eastAsia="zh-CN"/>
        </w:rPr>
        <w:t>各</w:t>
      </w:r>
      <w:r w:rsidRPr="00ED6723">
        <w:rPr>
          <w:rFonts w:hint="eastAsia"/>
          <w:sz w:val="18"/>
          <w:szCs w:val="18"/>
          <w:lang w:eastAsia="zh-CN"/>
        </w:rPr>
        <w:t>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t>1</w:t>
      </w:r>
      <w:r w:rsidR="00ED6723">
        <w:rPr>
          <w:lang w:eastAsia="zh-CN"/>
        </w:rPr>
        <w:br/>
      </w:r>
      <w:r w:rsidR="00ED6723">
        <w:rPr>
          <w:lang w:eastAsia="zh-CN"/>
        </w:rPr>
        <w:br/>
      </w:r>
      <w:r w:rsidR="00ED6723" w:rsidRPr="00ED6723">
        <w:rPr>
          <w:rFonts w:hint="eastAsia"/>
          <w:lang w:eastAsia="zh-CN"/>
        </w:rPr>
        <w:t>建议书草案的标题和摘要</w:t>
      </w:r>
    </w:p>
    <w:p w:rsidR="00FE08CC" w:rsidRPr="00926098" w:rsidRDefault="00D53A9A" w:rsidP="00D53A9A">
      <w:pPr>
        <w:tabs>
          <w:tab w:val="left" w:pos="7601"/>
        </w:tabs>
        <w:spacing w:before="320"/>
        <w:rPr>
          <w:lang w:eastAsia="zh-CN"/>
        </w:rPr>
      </w:pPr>
      <w:r w:rsidRPr="009D6063">
        <w:rPr>
          <w:rFonts w:asciiTheme="minorHAnsi" w:hAnsiTheme="minorHAnsi" w:cstheme="minorHAnsi"/>
          <w:szCs w:val="24"/>
          <w:u w:val="single"/>
        </w:rPr>
        <w:t xml:space="preserve">ITU-R </w:t>
      </w:r>
      <w:r w:rsidRPr="009D6063">
        <w:rPr>
          <w:szCs w:val="24"/>
          <w:u w:val="single"/>
          <w:lang w:eastAsia="zh-CN"/>
        </w:rPr>
        <w:t>SM.[STORAGE OF I/Q DATA]</w:t>
      </w:r>
      <w:r w:rsidR="00AF4FC5">
        <w:rPr>
          <w:rFonts w:hint="eastAsia"/>
          <w:szCs w:val="24"/>
          <w:u w:val="single"/>
          <w:lang w:eastAsia="zh-CN"/>
        </w:rPr>
        <w:t>新建议书</w:t>
      </w:r>
      <w:r w:rsidR="00AF4FC5">
        <w:rPr>
          <w:szCs w:val="24"/>
          <w:u w:val="single"/>
          <w:lang w:eastAsia="zh-CN"/>
        </w:rPr>
        <w:t>草案</w:t>
      </w:r>
      <w:r w:rsidR="00FE08CC">
        <w:rPr>
          <w:lang w:eastAsia="zh-CN"/>
        </w:rPr>
        <w:tab/>
      </w:r>
      <w:r>
        <w:rPr>
          <w:szCs w:val="24"/>
          <w:lang w:eastAsia="zh-CN"/>
        </w:rPr>
        <w:t>1/148(Rev.1)</w:t>
      </w:r>
      <w:r w:rsidR="00FE08CC">
        <w:rPr>
          <w:rFonts w:asciiTheme="minorHAnsi" w:hAnsiTheme="minorHAnsi" w:cstheme="minorHAnsi" w:hint="eastAsia"/>
          <w:szCs w:val="24"/>
          <w:lang w:eastAsia="zh-CN"/>
        </w:rPr>
        <w:t>号文件</w:t>
      </w:r>
    </w:p>
    <w:p w:rsidR="00D53A9A" w:rsidRDefault="008B36B1" w:rsidP="008B36B1">
      <w:pPr>
        <w:tabs>
          <w:tab w:val="right" w:pos="9639"/>
        </w:tabs>
        <w:spacing w:before="360"/>
        <w:jc w:val="center"/>
        <w:rPr>
          <w:b/>
          <w:bCs/>
          <w:sz w:val="28"/>
          <w:szCs w:val="28"/>
          <w:lang w:eastAsia="zh-CN"/>
        </w:rPr>
      </w:pPr>
      <w:r>
        <w:rPr>
          <w:rFonts w:hint="eastAsia"/>
          <w:b/>
          <w:bCs/>
          <w:sz w:val="28"/>
          <w:szCs w:val="28"/>
          <w:lang w:eastAsia="zh-CN"/>
        </w:rPr>
        <w:t>确定</w:t>
      </w:r>
      <w:r w:rsidR="00DC5CA8">
        <w:rPr>
          <w:rFonts w:hint="eastAsia"/>
          <w:b/>
          <w:bCs/>
          <w:sz w:val="28"/>
          <w:szCs w:val="28"/>
          <w:lang w:eastAsia="zh-CN"/>
        </w:rPr>
        <w:t>以</w:t>
      </w:r>
      <w:r w:rsidR="00DC5CA8">
        <w:rPr>
          <w:b/>
          <w:bCs/>
          <w:sz w:val="28"/>
          <w:szCs w:val="28"/>
          <w:lang w:eastAsia="zh-CN"/>
        </w:rPr>
        <w:t>频谱</w:t>
      </w:r>
      <w:r w:rsidR="00DC5CA8">
        <w:rPr>
          <w:rFonts w:hint="eastAsia"/>
          <w:b/>
          <w:bCs/>
          <w:sz w:val="28"/>
          <w:szCs w:val="28"/>
          <w:lang w:eastAsia="zh-CN"/>
        </w:rPr>
        <w:t>监测</w:t>
      </w:r>
      <w:r w:rsidR="00DC5CA8">
        <w:rPr>
          <w:b/>
          <w:bCs/>
          <w:sz w:val="28"/>
          <w:szCs w:val="28"/>
          <w:lang w:eastAsia="zh-CN"/>
        </w:rPr>
        <w:t>为目的交换存储</w:t>
      </w:r>
      <w:r w:rsidR="002C114F">
        <w:rPr>
          <w:rFonts w:hint="eastAsia"/>
          <w:b/>
          <w:bCs/>
          <w:sz w:val="28"/>
          <w:szCs w:val="28"/>
          <w:lang w:eastAsia="zh-CN"/>
        </w:rPr>
        <w:t>的</w:t>
      </w:r>
      <w:r w:rsidR="00DC5CA8">
        <w:rPr>
          <w:rFonts w:hint="eastAsia"/>
          <w:b/>
          <w:bCs/>
          <w:sz w:val="28"/>
          <w:szCs w:val="28"/>
          <w:lang w:eastAsia="zh-CN"/>
        </w:rPr>
        <w:t>同相</w:t>
      </w:r>
      <w:r w:rsidR="00DC5CA8">
        <w:rPr>
          <w:rFonts w:hint="eastAsia"/>
          <w:b/>
          <w:bCs/>
          <w:sz w:val="28"/>
          <w:szCs w:val="28"/>
          <w:lang w:eastAsia="zh-CN"/>
        </w:rPr>
        <w:t>/</w:t>
      </w:r>
      <w:r w:rsidR="00DC5CA8">
        <w:rPr>
          <w:rFonts w:hint="eastAsia"/>
          <w:b/>
          <w:bCs/>
          <w:sz w:val="28"/>
          <w:szCs w:val="28"/>
          <w:lang w:eastAsia="zh-CN"/>
        </w:rPr>
        <w:t>正交数据的</w:t>
      </w:r>
      <w:r w:rsidR="00AF4FC5">
        <w:rPr>
          <w:rFonts w:hint="eastAsia"/>
          <w:b/>
          <w:bCs/>
          <w:sz w:val="28"/>
          <w:szCs w:val="28"/>
          <w:lang w:eastAsia="zh-CN"/>
        </w:rPr>
        <w:t>数据格式</w:t>
      </w:r>
    </w:p>
    <w:p w:rsidR="00D53A9A" w:rsidRPr="009D6063" w:rsidRDefault="008B36B1" w:rsidP="00726BC9">
      <w:pPr>
        <w:ind w:firstLineChars="200" w:firstLine="480"/>
        <w:rPr>
          <w:szCs w:val="24"/>
          <w:lang w:eastAsia="zh-CN"/>
        </w:rPr>
      </w:pPr>
      <w:r>
        <w:rPr>
          <w:rFonts w:hint="eastAsia"/>
          <w:szCs w:val="24"/>
          <w:lang w:eastAsia="zh-CN"/>
        </w:rPr>
        <w:t>本</w:t>
      </w:r>
      <w:r>
        <w:rPr>
          <w:szCs w:val="24"/>
          <w:lang w:eastAsia="zh-CN"/>
        </w:rPr>
        <w:t>建议书</w:t>
      </w:r>
      <w:r>
        <w:rPr>
          <w:rFonts w:hint="eastAsia"/>
          <w:szCs w:val="24"/>
          <w:lang w:eastAsia="zh-CN"/>
        </w:rPr>
        <w:t>确定了</w:t>
      </w:r>
      <w:r>
        <w:rPr>
          <w:szCs w:val="24"/>
          <w:lang w:eastAsia="zh-CN"/>
        </w:rPr>
        <w:t>交换同相</w:t>
      </w:r>
      <w:r>
        <w:rPr>
          <w:rFonts w:hint="eastAsia"/>
          <w:szCs w:val="24"/>
          <w:lang w:eastAsia="zh-CN"/>
        </w:rPr>
        <w:t>/</w:t>
      </w:r>
      <w:r>
        <w:rPr>
          <w:rFonts w:hint="eastAsia"/>
          <w:szCs w:val="24"/>
          <w:lang w:eastAsia="zh-CN"/>
        </w:rPr>
        <w:t>正交</w:t>
      </w:r>
      <w:r>
        <w:rPr>
          <w:szCs w:val="24"/>
          <w:lang w:eastAsia="zh-CN"/>
        </w:rPr>
        <w:t>组件（</w:t>
      </w:r>
      <w:r>
        <w:rPr>
          <w:rFonts w:hint="eastAsia"/>
          <w:szCs w:val="24"/>
          <w:lang w:eastAsia="zh-CN"/>
        </w:rPr>
        <w:t>I/Q</w:t>
      </w:r>
      <w:r>
        <w:rPr>
          <w:szCs w:val="24"/>
          <w:lang w:eastAsia="zh-CN"/>
        </w:rPr>
        <w:t>）</w:t>
      </w:r>
      <w:r>
        <w:rPr>
          <w:rFonts w:hint="eastAsia"/>
          <w:szCs w:val="24"/>
          <w:lang w:eastAsia="zh-CN"/>
        </w:rPr>
        <w:t>数据文件</w:t>
      </w:r>
      <w:r>
        <w:rPr>
          <w:szCs w:val="24"/>
          <w:lang w:eastAsia="zh-CN"/>
        </w:rPr>
        <w:t>的</w:t>
      </w:r>
      <w:r>
        <w:rPr>
          <w:rFonts w:hint="eastAsia"/>
          <w:szCs w:val="24"/>
          <w:lang w:eastAsia="zh-CN"/>
        </w:rPr>
        <w:t>文件格式。</w:t>
      </w:r>
    </w:p>
    <w:p w:rsidR="00D53A9A" w:rsidRPr="009D6063" w:rsidRDefault="008B36B1" w:rsidP="00726BC9">
      <w:pPr>
        <w:ind w:firstLineChars="200" w:firstLine="480"/>
        <w:rPr>
          <w:szCs w:val="24"/>
          <w:lang w:eastAsia="zh-CN"/>
        </w:rPr>
      </w:pPr>
      <w:r>
        <w:rPr>
          <w:szCs w:val="24"/>
          <w:lang w:eastAsia="zh-CN"/>
        </w:rPr>
        <w:t>I/Q</w:t>
      </w:r>
      <w:r>
        <w:rPr>
          <w:rFonts w:hint="eastAsia"/>
          <w:szCs w:val="24"/>
          <w:lang w:eastAsia="zh-CN"/>
        </w:rPr>
        <w:t>数据文件</w:t>
      </w:r>
      <w:r>
        <w:rPr>
          <w:szCs w:val="24"/>
          <w:lang w:eastAsia="zh-CN"/>
        </w:rPr>
        <w:t>包含</w:t>
      </w:r>
      <w:r>
        <w:rPr>
          <w:rFonts w:hint="eastAsia"/>
          <w:szCs w:val="24"/>
          <w:lang w:eastAsia="zh-CN"/>
        </w:rPr>
        <w:t>射频信号</w:t>
      </w:r>
      <w:r w:rsidR="00AE73BE">
        <w:rPr>
          <w:rFonts w:hint="eastAsia"/>
          <w:szCs w:val="24"/>
          <w:lang w:eastAsia="zh-CN"/>
        </w:rPr>
        <w:t>的</w:t>
      </w:r>
      <w:r w:rsidR="00AE73BE">
        <w:rPr>
          <w:szCs w:val="24"/>
          <w:lang w:eastAsia="zh-CN"/>
        </w:rPr>
        <w:t>数字化记录</w:t>
      </w:r>
      <w:r w:rsidR="00AE73BE">
        <w:rPr>
          <w:rFonts w:hint="eastAsia"/>
          <w:szCs w:val="24"/>
          <w:lang w:eastAsia="zh-CN"/>
        </w:rPr>
        <w:t>。统一的</w:t>
      </w:r>
      <w:r w:rsidR="00AE73BE">
        <w:rPr>
          <w:szCs w:val="24"/>
          <w:lang w:eastAsia="zh-CN"/>
        </w:rPr>
        <w:t>文件结构</w:t>
      </w:r>
      <w:r w:rsidR="00AE73BE">
        <w:rPr>
          <w:rFonts w:hint="eastAsia"/>
          <w:szCs w:val="24"/>
          <w:lang w:eastAsia="zh-CN"/>
        </w:rPr>
        <w:t>有助于联合工作组的</w:t>
      </w:r>
      <w:r w:rsidR="00AE73BE">
        <w:rPr>
          <w:szCs w:val="24"/>
          <w:lang w:eastAsia="zh-CN"/>
        </w:rPr>
        <w:t>管理。</w:t>
      </w:r>
    </w:p>
    <w:p w:rsidR="00D53A9A" w:rsidRPr="009D6063" w:rsidRDefault="00AE73BE" w:rsidP="00726BC9">
      <w:pPr>
        <w:ind w:firstLineChars="200" w:firstLine="480"/>
        <w:rPr>
          <w:szCs w:val="24"/>
          <w:lang w:eastAsia="zh-CN"/>
        </w:rPr>
      </w:pPr>
      <w:r>
        <w:rPr>
          <w:rFonts w:hint="eastAsia"/>
          <w:szCs w:val="24"/>
          <w:lang w:eastAsia="zh-CN"/>
        </w:rPr>
        <w:t>目前</w:t>
      </w:r>
      <w:r>
        <w:rPr>
          <w:szCs w:val="24"/>
          <w:lang w:eastAsia="zh-CN"/>
        </w:rPr>
        <w:t>，</w:t>
      </w:r>
      <w:r w:rsidR="005861F9">
        <w:rPr>
          <w:rFonts w:hint="eastAsia"/>
          <w:szCs w:val="24"/>
          <w:lang w:eastAsia="zh-CN"/>
        </w:rPr>
        <w:t>很多</w:t>
      </w:r>
      <w:r w:rsidR="005E3B1A">
        <w:rPr>
          <w:rFonts w:hint="eastAsia"/>
          <w:szCs w:val="24"/>
          <w:lang w:eastAsia="zh-CN"/>
        </w:rPr>
        <w:t>专有数据</w:t>
      </w:r>
      <w:r w:rsidR="005E3B1A">
        <w:rPr>
          <w:szCs w:val="24"/>
          <w:lang w:eastAsia="zh-CN"/>
        </w:rPr>
        <w:t>格式正在使用中</w:t>
      </w:r>
      <w:r w:rsidR="005E3B1A">
        <w:rPr>
          <w:rFonts w:hint="eastAsia"/>
          <w:szCs w:val="24"/>
          <w:lang w:eastAsia="zh-CN"/>
        </w:rPr>
        <w:t>。</w:t>
      </w:r>
      <w:r w:rsidR="00CC726D">
        <w:rPr>
          <w:rFonts w:hint="eastAsia"/>
          <w:szCs w:val="24"/>
          <w:lang w:eastAsia="zh-CN"/>
        </w:rPr>
        <w:t>如果</w:t>
      </w:r>
      <w:r w:rsidR="005861F9">
        <w:rPr>
          <w:szCs w:val="24"/>
          <w:lang w:eastAsia="zh-CN"/>
        </w:rPr>
        <w:t>工作开始前没有协议，</w:t>
      </w:r>
      <w:r w:rsidR="00CC726D">
        <w:rPr>
          <w:rFonts w:hint="eastAsia"/>
          <w:szCs w:val="24"/>
          <w:lang w:eastAsia="zh-CN"/>
        </w:rPr>
        <w:t>则没有</w:t>
      </w:r>
      <w:r w:rsidR="005861F9">
        <w:rPr>
          <w:rFonts w:hint="eastAsia"/>
          <w:szCs w:val="24"/>
          <w:lang w:eastAsia="zh-CN"/>
        </w:rPr>
        <w:t>交换数据</w:t>
      </w:r>
      <w:r w:rsidR="005861F9">
        <w:rPr>
          <w:szCs w:val="24"/>
          <w:lang w:eastAsia="zh-CN"/>
        </w:rPr>
        <w:t>的</w:t>
      </w:r>
      <w:r w:rsidR="005861F9">
        <w:rPr>
          <w:rFonts w:hint="eastAsia"/>
          <w:szCs w:val="24"/>
          <w:lang w:eastAsia="zh-CN"/>
        </w:rPr>
        <w:t>共同途径</w:t>
      </w:r>
      <w:r w:rsidR="005861F9">
        <w:rPr>
          <w:szCs w:val="24"/>
          <w:lang w:eastAsia="zh-CN"/>
        </w:rPr>
        <w:t>。</w:t>
      </w:r>
      <w:r w:rsidR="002C114F">
        <w:rPr>
          <w:rFonts w:hint="eastAsia"/>
          <w:szCs w:val="24"/>
          <w:lang w:eastAsia="zh-CN"/>
        </w:rPr>
        <w:t>一种如此处所述</w:t>
      </w:r>
      <w:r w:rsidR="002C114F">
        <w:rPr>
          <w:szCs w:val="24"/>
          <w:lang w:eastAsia="zh-CN"/>
        </w:rPr>
        <w:t>包含了</w:t>
      </w:r>
      <w:r w:rsidR="002C114F">
        <w:rPr>
          <w:rFonts w:hint="eastAsia"/>
          <w:szCs w:val="24"/>
          <w:lang w:eastAsia="zh-CN"/>
        </w:rPr>
        <w:t>描述存储信号</w:t>
      </w:r>
      <w:r w:rsidR="002C114F">
        <w:rPr>
          <w:szCs w:val="24"/>
          <w:lang w:eastAsia="zh-CN"/>
        </w:rPr>
        <w:t>所需的最基本信息</w:t>
      </w:r>
      <w:r w:rsidR="002C114F">
        <w:rPr>
          <w:rFonts w:hint="eastAsia"/>
          <w:szCs w:val="24"/>
          <w:lang w:eastAsia="zh-CN"/>
        </w:rPr>
        <w:t>的</w:t>
      </w:r>
      <w:r w:rsidR="002C114F">
        <w:rPr>
          <w:szCs w:val="24"/>
          <w:lang w:eastAsia="zh-CN"/>
        </w:rPr>
        <w:t>、</w:t>
      </w:r>
      <w:r w:rsidR="002C114F">
        <w:rPr>
          <w:rFonts w:hint="eastAsia"/>
          <w:szCs w:val="24"/>
          <w:lang w:eastAsia="zh-CN"/>
        </w:rPr>
        <w:t>独立于</w:t>
      </w:r>
      <w:r w:rsidR="002C114F">
        <w:rPr>
          <w:szCs w:val="24"/>
          <w:lang w:eastAsia="zh-CN"/>
        </w:rPr>
        <w:t>设备的</w:t>
      </w:r>
      <w:r w:rsidR="002C114F">
        <w:rPr>
          <w:rFonts w:hint="eastAsia"/>
          <w:szCs w:val="24"/>
          <w:lang w:eastAsia="zh-CN"/>
        </w:rPr>
        <w:t>文件格式支持</w:t>
      </w:r>
      <w:r w:rsidR="002C114F">
        <w:rPr>
          <w:szCs w:val="24"/>
          <w:lang w:eastAsia="zh-CN"/>
        </w:rPr>
        <w:t>此类数据的交换和可用性。</w:t>
      </w:r>
    </w:p>
    <w:p w:rsidR="00D53A9A" w:rsidRDefault="00D53A9A" w:rsidP="00726BC9">
      <w:pPr>
        <w:tabs>
          <w:tab w:val="left" w:pos="4962"/>
          <w:tab w:val="right" w:pos="9639"/>
        </w:tabs>
        <w:spacing w:before="360"/>
        <w:jc w:val="left"/>
        <w:rPr>
          <w:rStyle w:val="RectitleChar"/>
          <w:rFonts w:asciiTheme="minorHAnsi" w:hAnsiTheme="minorHAnsi" w:cstheme="minorHAnsi"/>
          <w:b w:val="0"/>
          <w:bCs/>
          <w:sz w:val="24"/>
          <w:szCs w:val="24"/>
          <w:lang w:eastAsia="zh-CN"/>
        </w:rPr>
      </w:pPr>
      <w:r>
        <w:rPr>
          <w:rStyle w:val="RectitleChar"/>
          <w:rFonts w:asciiTheme="minorHAnsi" w:hAnsiTheme="minorHAnsi" w:cstheme="minorHAnsi"/>
          <w:b w:val="0"/>
          <w:bCs/>
          <w:sz w:val="24"/>
          <w:szCs w:val="24"/>
          <w:u w:val="single"/>
          <w:lang w:eastAsia="zh-CN"/>
        </w:rPr>
        <w:t xml:space="preserve">ITU-R </w:t>
      </w:r>
      <w:r w:rsidRPr="005D2103">
        <w:rPr>
          <w:rStyle w:val="RectitleChar"/>
          <w:rFonts w:asciiTheme="minorHAnsi" w:hAnsiTheme="minorHAnsi" w:cstheme="minorHAnsi"/>
          <w:b w:val="0"/>
          <w:bCs/>
          <w:sz w:val="24"/>
          <w:szCs w:val="24"/>
          <w:u w:val="single"/>
          <w:lang w:eastAsia="zh-CN"/>
        </w:rPr>
        <w:t>SM.1051-3</w:t>
      </w:r>
      <w:r w:rsidR="002C114F">
        <w:rPr>
          <w:rStyle w:val="RectitleChar"/>
          <w:rFonts w:asciiTheme="minorHAnsi" w:hAnsiTheme="minorHAnsi" w:cstheme="minorHAnsi" w:hint="eastAsia"/>
          <w:b w:val="0"/>
          <w:bCs/>
          <w:sz w:val="24"/>
          <w:szCs w:val="24"/>
          <w:u w:val="single"/>
          <w:lang w:eastAsia="zh-CN"/>
        </w:rPr>
        <w:t>建议书</w:t>
      </w:r>
      <w:r w:rsidR="002C114F">
        <w:rPr>
          <w:rStyle w:val="RectitleChar"/>
          <w:rFonts w:asciiTheme="minorHAnsi" w:hAnsiTheme="minorHAnsi" w:cstheme="minorHAnsi"/>
          <w:b w:val="0"/>
          <w:bCs/>
          <w:sz w:val="24"/>
          <w:szCs w:val="24"/>
          <w:u w:val="single"/>
          <w:lang w:eastAsia="zh-CN"/>
        </w:rPr>
        <w:t>修订草案</w:t>
      </w:r>
      <w:r>
        <w:rPr>
          <w:rStyle w:val="RectitleChar"/>
          <w:rFonts w:asciiTheme="minorHAnsi" w:hAnsiTheme="minorHAnsi" w:cstheme="minorHAnsi"/>
          <w:b w:val="0"/>
          <w:bCs/>
          <w:sz w:val="24"/>
          <w:szCs w:val="24"/>
          <w:lang w:eastAsia="zh-CN"/>
        </w:rPr>
        <w:tab/>
      </w:r>
      <w:r w:rsidR="00726BC9">
        <w:rPr>
          <w:rStyle w:val="RectitleChar"/>
          <w:rFonts w:asciiTheme="minorHAnsi" w:hAnsiTheme="minorHAnsi" w:cstheme="minorHAnsi"/>
          <w:b w:val="0"/>
          <w:bCs/>
          <w:sz w:val="24"/>
          <w:szCs w:val="24"/>
          <w:lang w:eastAsia="zh-CN"/>
        </w:rPr>
        <w:tab/>
      </w:r>
      <w:r>
        <w:rPr>
          <w:rStyle w:val="RectitleChar"/>
          <w:rFonts w:asciiTheme="minorHAnsi" w:hAnsiTheme="minorHAnsi" w:cstheme="minorHAnsi"/>
          <w:b w:val="0"/>
          <w:bCs/>
          <w:sz w:val="24"/>
          <w:szCs w:val="24"/>
          <w:lang w:eastAsia="zh-CN"/>
        </w:rPr>
        <w:t>1/129(Rev.1)</w:t>
      </w:r>
      <w:r>
        <w:rPr>
          <w:rFonts w:asciiTheme="minorHAnsi" w:hAnsiTheme="minorHAnsi" w:cstheme="minorHAnsi" w:hint="eastAsia"/>
          <w:szCs w:val="24"/>
          <w:lang w:eastAsia="zh-CN"/>
        </w:rPr>
        <w:t>号文件</w:t>
      </w:r>
    </w:p>
    <w:p w:rsidR="00D53A9A" w:rsidRPr="005D2103" w:rsidRDefault="005D2103" w:rsidP="005D2103">
      <w:pPr>
        <w:tabs>
          <w:tab w:val="left" w:pos="4962"/>
          <w:tab w:val="right" w:pos="9639"/>
        </w:tabs>
        <w:spacing w:before="360"/>
        <w:jc w:val="center"/>
        <w:rPr>
          <w:b/>
          <w:bCs/>
          <w:sz w:val="28"/>
          <w:szCs w:val="28"/>
          <w:lang w:eastAsia="zh-CN"/>
        </w:rPr>
      </w:pPr>
      <w:r w:rsidRPr="005D2103">
        <w:rPr>
          <w:rFonts w:hint="eastAsia"/>
          <w:b/>
          <w:bCs/>
          <w:sz w:val="28"/>
          <w:szCs w:val="28"/>
          <w:lang w:eastAsia="zh-CN"/>
        </w:rPr>
        <w:t>优先确定并消除</w:t>
      </w:r>
      <w:r w:rsidRPr="005D2103">
        <w:rPr>
          <w:rFonts w:hint="eastAsia"/>
          <w:b/>
          <w:bCs/>
          <w:sz w:val="28"/>
          <w:szCs w:val="28"/>
          <w:lang w:eastAsia="zh-CN"/>
        </w:rPr>
        <w:t>406-406.1 MHz</w:t>
      </w:r>
      <w:r w:rsidRPr="005D2103">
        <w:rPr>
          <w:rFonts w:hint="eastAsia"/>
          <w:b/>
          <w:bCs/>
          <w:sz w:val="28"/>
          <w:szCs w:val="28"/>
          <w:lang w:eastAsia="zh-CN"/>
        </w:rPr>
        <w:t>频段的有害干扰</w:t>
      </w:r>
    </w:p>
    <w:p w:rsidR="00D53A9A" w:rsidRPr="009D6063" w:rsidRDefault="002C114F" w:rsidP="00726BC9">
      <w:pPr>
        <w:ind w:firstLineChars="200" w:firstLine="480"/>
        <w:rPr>
          <w:szCs w:val="24"/>
          <w:lang w:eastAsia="zh-CN"/>
        </w:rPr>
      </w:pPr>
      <w:r>
        <w:rPr>
          <w:rFonts w:hint="eastAsia"/>
          <w:szCs w:val="24"/>
          <w:lang w:eastAsia="zh-CN"/>
        </w:rPr>
        <w:t>本次</w:t>
      </w:r>
      <w:r>
        <w:rPr>
          <w:szCs w:val="24"/>
          <w:lang w:eastAsia="zh-CN"/>
        </w:rPr>
        <w:t>修订的目的在于</w:t>
      </w:r>
      <w:r>
        <w:rPr>
          <w:rFonts w:hint="eastAsia"/>
          <w:szCs w:val="24"/>
          <w:lang w:eastAsia="zh-CN"/>
        </w:rPr>
        <w:t>对</w:t>
      </w:r>
      <w:r w:rsidRPr="00A12427">
        <w:rPr>
          <w:rFonts w:hint="eastAsia"/>
          <w:b/>
          <w:bCs/>
          <w:szCs w:val="24"/>
          <w:lang w:eastAsia="zh-CN"/>
        </w:rPr>
        <w:t>第</w:t>
      </w:r>
      <w:r w:rsidRPr="00A12427">
        <w:rPr>
          <w:rFonts w:hint="eastAsia"/>
          <w:b/>
          <w:bCs/>
          <w:szCs w:val="24"/>
          <w:lang w:eastAsia="zh-CN"/>
        </w:rPr>
        <w:t>205</w:t>
      </w:r>
      <w:r w:rsidRPr="00A12427">
        <w:rPr>
          <w:rFonts w:hint="eastAsia"/>
          <w:b/>
          <w:bCs/>
          <w:szCs w:val="24"/>
          <w:lang w:eastAsia="zh-CN"/>
        </w:rPr>
        <w:t>号</w:t>
      </w:r>
      <w:r w:rsidRPr="00A12427">
        <w:rPr>
          <w:b/>
          <w:bCs/>
          <w:szCs w:val="24"/>
          <w:lang w:eastAsia="zh-CN"/>
        </w:rPr>
        <w:t>决议</w:t>
      </w:r>
      <w:r w:rsidRPr="00A12427">
        <w:rPr>
          <w:rFonts w:hint="eastAsia"/>
          <w:b/>
          <w:bCs/>
          <w:szCs w:val="24"/>
          <w:lang w:eastAsia="zh-CN"/>
        </w:rPr>
        <w:t>（</w:t>
      </w:r>
      <w:r w:rsidRPr="00A12427">
        <w:rPr>
          <w:rFonts w:hint="eastAsia"/>
          <w:b/>
          <w:bCs/>
          <w:szCs w:val="24"/>
          <w:lang w:eastAsia="zh-CN"/>
        </w:rPr>
        <w:t>WRC-15</w:t>
      </w:r>
      <w:r w:rsidRPr="00A12427">
        <w:rPr>
          <w:rFonts w:hint="eastAsia"/>
          <w:b/>
          <w:bCs/>
          <w:szCs w:val="24"/>
          <w:lang w:eastAsia="zh-CN"/>
        </w:rPr>
        <w:t>，</w:t>
      </w:r>
      <w:r w:rsidRPr="00A12427">
        <w:rPr>
          <w:b/>
          <w:bCs/>
          <w:szCs w:val="24"/>
          <w:lang w:eastAsia="zh-CN"/>
        </w:rPr>
        <w:t>修订版</w:t>
      </w:r>
      <w:r w:rsidRPr="00A12427">
        <w:rPr>
          <w:rFonts w:hint="eastAsia"/>
          <w:b/>
          <w:bCs/>
          <w:szCs w:val="24"/>
          <w:lang w:eastAsia="zh-CN"/>
        </w:rPr>
        <w:t>）</w:t>
      </w:r>
      <w:r w:rsidR="00A12427">
        <w:rPr>
          <w:rFonts w:hint="eastAsia"/>
          <w:szCs w:val="24"/>
          <w:lang w:eastAsia="zh-CN"/>
        </w:rPr>
        <w:t>中关于</w:t>
      </w:r>
      <w:r w:rsidR="00A12427">
        <w:rPr>
          <w:szCs w:val="24"/>
          <w:lang w:eastAsia="zh-CN"/>
        </w:rPr>
        <w:t>监测</w:t>
      </w:r>
      <w:r w:rsidR="00A12427">
        <w:rPr>
          <w:rFonts w:hint="eastAsia"/>
          <w:szCs w:val="24"/>
          <w:lang w:eastAsia="zh-CN"/>
        </w:rPr>
        <w:t>405.9-406.2 M</w:t>
      </w:r>
      <w:r w:rsidR="00A12427">
        <w:rPr>
          <w:szCs w:val="24"/>
          <w:lang w:eastAsia="zh-CN"/>
        </w:rPr>
        <w:t>Hz</w:t>
      </w:r>
      <w:r w:rsidR="00A12427">
        <w:rPr>
          <w:rFonts w:hint="eastAsia"/>
          <w:szCs w:val="24"/>
          <w:lang w:eastAsia="zh-CN"/>
        </w:rPr>
        <w:t>频段</w:t>
      </w:r>
      <w:r w:rsidR="00A12427">
        <w:rPr>
          <w:szCs w:val="24"/>
          <w:lang w:eastAsia="zh-CN"/>
        </w:rPr>
        <w:t>的</w:t>
      </w:r>
      <w:r w:rsidR="00A12427">
        <w:rPr>
          <w:rFonts w:hint="eastAsia"/>
          <w:szCs w:val="24"/>
          <w:lang w:eastAsia="zh-CN"/>
        </w:rPr>
        <w:t>规定</w:t>
      </w:r>
      <w:r w:rsidR="00A12427">
        <w:rPr>
          <w:szCs w:val="24"/>
          <w:lang w:eastAsia="zh-CN"/>
        </w:rPr>
        <w:t>进行补充。</w:t>
      </w:r>
    </w:p>
    <w:p w:rsidR="00D53A9A" w:rsidRPr="008D077B" w:rsidRDefault="00D53A9A" w:rsidP="00D53A9A">
      <w:pPr>
        <w:tabs>
          <w:tab w:val="right" w:pos="9639"/>
        </w:tabs>
        <w:spacing w:before="360"/>
        <w:jc w:val="left"/>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sidRPr="005D2103">
        <w:rPr>
          <w:rFonts w:asciiTheme="minorHAnsi" w:hAnsiTheme="minorHAnsi" w:cstheme="minorHAnsi"/>
          <w:szCs w:val="24"/>
          <w:u w:val="single"/>
          <w:lang w:eastAsia="zh-CN"/>
        </w:rPr>
        <w:t>SM.1896</w:t>
      </w:r>
      <w:r w:rsidR="00A12427">
        <w:rPr>
          <w:rFonts w:asciiTheme="minorHAnsi" w:hAnsiTheme="minorHAnsi" w:cstheme="minorHAnsi" w:hint="eastAsia"/>
          <w:szCs w:val="24"/>
          <w:u w:val="single"/>
          <w:lang w:eastAsia="zh-CN"/>
        </w:rPr>
        <w:t>建议书修订草案</w:t>
      </w:r>
      <w:r>
        <w:rPr>
          <w:rFonts w:asciiTheme="minorHAnsi" w:hAnsiTheme="minorHAnsi" w:cstheme="minorHAnsi"/>
          <w:szCs w:val="24"/>
          <w:lang w:eastAsia="zh-CN"/>
        </w:rPr>
        <w:tab/>
        <w:t>1/143</w:t>
      </w:r>
      <w:r w:rsidRPr="008D077B">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D53A9A" w:rsidRPr="005D2103" w:rsidRDefault="005D2103" w:rsidP="005D2103">
      <w:pPr>
        <w:tabs>
          <w:tab w:val="right" w:pos="9639"/>
        </w:tabs>
        <w:spacing w:before="360"/>
        <w:jc w:val="center"/>
        <w:rPr>
          <w:rStyle w:val="RectitleChar"/>
          <w:bCs/>
          <w:szCs w:val="28"/>
          <w:lang w:eastAsia="zh-CN"/>
        </w:rPr>
      </w:pPr>
      <w:r w:rsidRPr="005D2103">
        <w:rPr>
          <w:rFonts w:hint="eastAsia"/>
          <w:b/>
          <w:bCs/>
          <w:sz w:val="28"/>
          <w:szCs w:val="28"/>
          <w:lang w:eastAsia="zh-CN"/>
        </w:rPr>
        <w:t>短距离装置全球协调或区域性协调的频率范围</w:t>
      </w:r>
    </w:p>
    <w:p w:rsidR="00D53A9A" w:rsidRPr="00D900C1" w:rsidRDefault="00A12427" w:rsidP="00726BC9">
      <w:pPr>
        <w:spacing w:before="240"/>
        <w:ind w:firstLineChars="200" w:firstLine="480"/>
        <w:rPr>
          <w:rStyle w:val="RectitleChar"/>
          <w:rFonts w:asciiTheme="minorHAnsi" w:hAnsiTheme="minorHAnsi" w:cstheme="minorHAnsi"/>
          <w:b w:val="0"/>
          <w:bCs/>
          <w:sz w:val="24"/>
          <w:szCs w:val="24"/>
          <w:lang w:eastAsia="zh-CN"/>
        </w:rPr>
      </w:pPr>
      <w:r>
        <w:rPr>
          <w:rStyle w:val="href"/>
          <w:rFonts w:hint="eastAsia"/>
          <w:bCs/>
          <w:szCs w:val="24"/>
          <w:lang w:eastAsia="zh-CN"/>
        </w:rPr>
        <w:t>本次修订</w:t>
      </w:r>
      <w:r>
        <w:rPr>
          <w:rStyle w:val="href"/>
          <w:bCs/>
          <w:szCs w:val="24"/>
          <w:lang w:eastAsia="zh-CN"/>
        </w:rPr>
        <w:t>旨在将</w:t>
      </w:r>
      <w:r>
        <w:rPr>
          <w:rStyle w:val="href"/>
          <w:rFonts w:hint="eastAsia"/>
          <w:bCs/>
          <w:szCs w:val="24"/>
          <w:lang w:eastAsia="zh-CN"/>
        </w:rPr>
        <w:t>用于通信</w:t>
      </w:r>
      <w:r>
        <w:rPr>
          <w:rStyle w:val="href"/>
          <w:bCs/>
          <w:szCs w:val="24"/>
          <w:lang w:eastAsia="zh-CN"/>
        </w:rPr>
        <w:t>、</w:t>
      </w:r>
      <w:r>
        <w:rPr>
          <w:rStyle w:val="href"/>
          <w:rFonts w:hint="eastAsia"/>
          <w:bCs/>
          <w:szCs w:val="24"/>
          <w:lang w:eastAsia="zh-CN"/>
        </w:rPr>
        <w:t>位置追踪</w:t>
      </w:r>
      <w:r>
        <w:rPr>
          <w:rStyle w:val="href"/>
          <w:bCs/>
          <w:szCs w:val="24"/>
          <w:lang w:eastAsia="zh-CN"/>
        </w:rPr>
        <w:t>和</w:t>
      </w:r>
      <w:r>
        <w:rPr>
          <w:rStyle w:val="href"/>
          <w:rFonts w:hint="eastAsia"/>
          <w:bCs/>
          <w:szCs w:val="24"/>
          <w:lang w:eastAsia="zh-CN"/>
        </w:rPr>
        <w:t>无线电</w:t>
      </w:r>
      <w:r>
        <w:rPr>
          <w:rStyle w:val="href"/>
          <w:bCs/>
          <w:szCs w:val="24"/>
          <w:lang w:eastAsia="zh-CN"/>
        </w:rPr>
        <w:t>测定的超宽带（</w:t>
      </w:r>
      <w:r>
        <w:rPr>
          <w:rStyle w:val="href"/>
          <w:rFonts w:hint="eastAsia"/>
          <w:bCs/>
          <w:szCs w:val="24"/>
          <w:lang w:eastAsia="zh-CN"/>
        </w:rPr>
        <w:t>UWB</w:t>
      </w:r>
      <w:r>
        <w:rPr>
          <w:rStyle w:val="href"/>
          <w:bCs/>
          <w:szCs w:val="24"/>
          <w:lang w:eastAsia="zh-CN"/>
        </w:rPr>
        <w:t>）</w:t>
      </w:r>
      <w:r>
        <w:rPr>
          <w:rStyle w:val="href"/>
          <w:rFonts w:hint="eastAsia"/>
          <w:bCs/>
          <w:szCs w:val="24"/>
          <w:lang w:eastAsia="zh-CN"/>
        </w:rPr>
        <w:t>应用</w:t>
      </w:r>
      <w:r>
        <w:rPr>
          <w:rStyle w:val="href"/>
          <w:bCs/>
          <w:szCs w:val="24"/>
          <w:lang w:eastAsia="zh-CN"/>
        </w:rPr>
        <w:t>的频率范围</w:t>
      </w:r>
      <w:r>
        <w:rPr>
          <w:rStyle w:val="href"/>
          <w:rFonts w:hint="eastAsia"/>
          <w:bCs/>
          <w:szCs w:val="24"/>
          <w:lang w:eastAsia="zh-CN"/>
        </w:rPr>
        <w:t>纳入</w:t>
      </w:r>
      <w:r w:rsidRPr="00D900C1">
        <w:rPr>
          <w:rStyle w:val="href"/>
          <w:szCs w:val="24"/>
          <w:lang w:val="en-GB" w:eastAsia="zh-CN"/>
        </w:rPr>
        <w:t>ITU</w:t>
      </w:r>
      <w:r w:rsidRPr="00D900C1">
        <w:rPr>
          <w:rStyle w:val="href"/>
          <w:bCs/>
          <w:szCs w:val="24"/>
          <w:lang w:eastAsia="zh-CN"/>
        </w:rPr>
        <w:t>-R SM.1896</w:t>
      </w:r>
      <w:r>
        <w:rPr>
          <w:rStyle w:val="href"/>
          <w:rFonts w:hint="eastAsia"/>
          <w:bCs/>
          <w:szCs w:val="24"/>
          <w:lang w:eastAsia="zh-CN"/>
        </w:rPr>
        <w:t>建议书</w:t>
      </w:r>
      <w:r>
        <w:rPr>
          <w:rStyle w:val="href"/>
          <w:bCs/>
          <w:szCs w:val="24"/>
          <w:lang w:eastAsia="zh-CN"/>
        </w:rPr>
        <w:t>。</w:t>
      </w:r>
    </w:p>
    <w:p w:rsidR="00D53A9A" w:rsidRDefault="00D53A9A" w:rsidP="00D53A9A">
      <w:pPr>
        <w:pStyle w:val="Headingb"/>
        <w:spacing w:before="360" w:after="120"/>
        <w:jc w:val="center"/>
        <w:rPr>
          <w:rFonts w:asciiTheme="minorHAnsi" w:hAnsiTheme="minorHAnsi" w:cstheme="minorHAnsi"/>
          <w:sz w:val="28"/>
          <w:szCs w:val="28"/>
          <w:lang w:eastAsia="zh-CN"/>
        </w:rPr>
      </w:pPr>
      <w:r>
        <w:rPr>
          <w:rFonts w:asciiTheme="minorHAnsi" w:hAnsiTheme="minorHAnsi" w:cstheme="minorHAnsi"/>
          <w:sz w:val="28"/>
          <w:szCs w:val="28"/>
          <w:lang w:eastAsia="zh-CN"/>
        </w:rPr>
        <w:br w:type="page"/>
      </w:r>
    </w:p>
    <w:p w:rsidR="00FE08CC" w:rsidRPr="00ED6723" w:rsidRDefault="00FE08CC" w:rsidP="00726BC9">
      <w:pPr>
        <w:pStyle w:val="AnnexNoTitle"/>
        <w:rPr>
          <w:lang w:eastAsia="zh-CN"/>
        </w:rPr>
      </w:pPr>
      <w:r w:rsidRPr="00ED6723">
        <w:rPr>
          <w:rFonts w:hint="eastAsia"/>
          <w:lang w:eastAsia="zh-CN"/>
        </w:rPr>
        <w:lastRenderedPageBreak/>
        <w:t>附件</w:t>
      </w:r>
      <w:r w:rsidRPr="00ED6723">
        <w:rPr>
          <w:rFonts w:hint="eastAsia"/>
          <w:lang w:eastAsia="zh-CN"/>
        </w:rPr>
        <w:t>2</w:t>
      </w:r>
      <w:r w:rsidRPr="00ED6723">
        <w:rPr>
          <w:lang w:eastAsia="zh-CN"/>
        </w:rPr>
        <w:br/>
      </w:r>
      <w:r>
        <w:rPr>
          <w:lang w:eastAsia="zh-CN"/>
        </w:rPr>
        <w:br/>
      </w:r>
      <w:r w:rsidRPr="00D13164">
        <w:rPr>
          <w:rFonts w:hint="eastAsia"/>
          <w:b w:val="0"/>
          <w:bCs/>
          <w:sz w:val="24"/>
          <w:szCs w:val="24"/>
          <w:lang w:eastAsia="zh-CN"/>
        </w:rPr>
        <w:t>（来源：</w:t>
      </w:r>
      <w:hyperlink r:id="rId11" w:history="1">
        <w:r w:rsidR="00726BC9" w:rsidRPr="00FB67F3">
          <w:rPr>
            <w:rStyle w:val="Hyperlink"/>
            <w:rFonts w:asciiTheme="minorHAnsi" w:hAnsiTheme="minorHAnsi" w:cstheme="minorHAnsi"/>
            <w:sz w:val="24"/>
            <w:szCs w:val="24"/>
            <w:lang w:eastAsia="zh-CN"/>
          </w:rPr>
          <w:t>1/144</w:t>
        </w:r>
      </w:hyperlink>
      <w:r w:rsidRPr="00D13164">
        <w:rPr>
          <w:rFonts w:hint="eastAsia"/>
          <w:b w:val="0"/>
          <w:bCs/>
          <w:sz w:val="24"/>
          <w:szCs w:val="24"/>
          <w:lang w:eastAsia="zh-CN"/>
        </w:rPr>
        <w:t>和</w:t>
      </w:r>
      <w:hyperlink r:id="rId12" w:history="1">
        <w:r w:rsidR="00726BC9" w:rsidRPr="00FB67F3">
          <w:rPr>
            <w:rStyle w:val="Hyperlink"/>
            <w:rFonts w:asciiTheme="minorHAnsi" w:hAnsiTheme="minorHAnsi" w:cstheme="minorHAnsi"/>
            <w:sz w:val="24"/>
            <w:szCs w:val="24"/>
            <w:lang w:eastAsia="zh-CN"/>
          </w:rPr>
          <w:t>1/134(Rev.1)</w:t>
        </w:r>
      </w:hyperlink>
      <w:r w:rsidRPr="00D13164">
        <w:rPr>
          <w:rFonts w:hint="eastAsia"/>
          <w:b w:val="0"/>
          <w:bCs/>
          <w:sz w:val="24"/>
          <w:szCs w:val="24"/>
          <w:lang w:eastAsia="zh-CN"/>
        </w:rPr>
        <w:t>号文件）</w:t>
      </w:r>
      <w:r w:rsidRPr="00ED6723">
        <w:rPr>
          <w:lang w:eastAsia="zh-CN"/>
        </w:rPr>
        <w:br/>
      </w:r>
      <w:r>
        <w:rPr>
          <w:rFonts w:hint="eastAsia"/>
          <w:lang w:eastAsia="zh-CN"/>
        </w:rPr>
        <w:br/>
      </w:r>
      <w:r>
        <w:rPr>
          <w:rFonts w:hint="eastAsia"/>
          <w:lang w:eastAsia="zh-CN"/>
        </w:rPr>
        <w:t>提议废止的</w:t>
      </w:r>
      <w:r w:rsidR="005D2103" w:rsidRPr="005D3E72">
        <w:rPr>
          <w:rFonts w:asciiTheme="minorHAnsi" w:hAnsiTheme="minorHAnsi" w:cstheme="minorHAnsi"/>
          <w:bCs/>
          <w:szCs w:val="28"/>
          <w:lang w:eastAsia="zh-CN"/>
        </w:rPr>
        <w:t>ITU-R</w:t>
      </w:r>
      <w:r>
        <w:rPr>
          <w:rFonts w:hint="eastAsia"/>
          <w:lang w:eastAsia="zh-CN"/>
        </w:rPr>
        <w:t>建议书</w:t>
      </w:r>
    </w:p>
    <w:p w:rsidR="00B6766B" w:rsidRPr="00170F1E" w:rsidRDefault="00B6766B" w:rsidP="00D13164">
      <w:pPr>
        <w:rPr>
          <w:lang w:eastAsia="zh-CN"/>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B6766B" w:rsidRPr="005D2103" w:rsidTr="004D4C59">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B6766B" w:rsidRPr="00726BC9" w:rsidRDefault="00B6766B" w:rsidP="00D13164">
            <w:pPr>
              <w:pStyle w:val="Tablehead"/>
            </w:pPr>
            <w:r w:rsidRPr="00726BC9">
              <w:t>ITU-R</w:t>
            </w:r>
            <w:r w:rsidRPr="00726BC9">
              <w:rPr>
                <w:rFonts w:hint="eastAsia"/>
              </w:rPr>
              <w:t>建议书</w:t>
            </w:r>
          </w:p>
        </w:tc>
        <w:tc>
          <w:tcPr>
            <w:tcW w:w="7698" w:type="dxa"/>
            <w:tcBorders>
              <w:top w:val="single" w:sz="6" w:space="0" w:color="auto"/>
              <w:left w:val="single" w:sz="6" w:space="0" w:color="auto"/>
              <w:bottom w:val="single" w:sz="6" w:space="0" w:color="auto"/>
              <w:right w:val="single" w:sz="6" w:space="0" w:color="auto"/>
            </w:tcBorders>
            <w:vAlign w:val="center"/>
            <w:hideMark/>
          </w:tcPr>
          <w:p w:rsidR="00B6766B" w:rsidRPr="00726BC9" w:rsidRDefault="00B6766B" w:rsidP="00D13164">
            <w:pPr>
              <w:pStyle w:val="Tablehead"/>
            </w:pPr>
            <w:r w:rsidRPr="00726BC9">
              <w:rPr>
                <w:rFonts w:hint="eastAsia"/>
              </w:rPr>
              <w:t>标题</w:t>
            </w:r>
          </w:p>
        </w:tc>
      </w:tr>
      <w:tr w:rsidR="005D2103" w:rsidRPr="005D2103" w:rsidTr="004D4C59">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03" w:rsidRPr="00726BC9" w:rsidRDefault="005D2103" w:rsidP="005D2103">
            <w:pPr>
              <w:pStyle w:val="Tabletext"/>
              <w:spacing w:before="60" w:after="60"/>
              <w:jc w:val="center"/>
              <w:rPr>
                <w:rFonts w:asciiTheme="minorHAnsi" w:hAnsiTheme="minorHAnsi" w:cstheme="majorBidi"/>
                <w:lang w:eastAsia="ja-JP"/>
              </w:rPr>
            </w:pPr>
            <w:r w:rsidRPr="00726BC9">
              <w:t>SM.1598</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03" w:rsidRPr="00726BC9" w:rsidRDefault="005D2103" w:rsidP="00CD4C13">
            <w:pPr>
              <w:spacing w:before="60" w:after="60"/>
              <w:rPr>
                <w:b/>
                <w:color w:val="800000"/>
                <w:sz w:val="22"/>
                <w:highlight w:val="green"/>
                <w:lang w:eastAsia="zh-CN"/>
              </w:rPr>
            </w:pPr>
            <w:bookmarkStart w:id="1" w:name="Pre_title"/>
            <w:r w:rsidRPr="00726BC9">
              <w:rPr>
                <w:rFonts w:hint="eastAsia"/>
                <w:sz w:val="22"/>
                <w:lang w:eastAsia="zh-CN"/>
              </w:rPr>
              <w:t>时分多址和码分多址信号上的无线电定向和定位方法</w:t>
            </w:r>
            <w:bookmarkEnd w:id="1"/>
          </w:p>
        </w:tc>
      </w:tr>
      <w:tr w:rsidR="005D2103" w:rsidRPr="005D2103" w:rsidTr="004D4C59">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03" w:rsidRPr="00726BC9" w:rsidRDefault="005D2103" w:rsidP="005D2103">
            <w:pPr>
              <w:pStyle w:val="Tabletext"/>
              <w:spacing w:before="60" w:after="60"/>
              <w:jc w:val="center"/>
              <w:rPr>
                <w:rFonts w:asciiTheme="minorHAnsi" w:hAnsiTheme="minorHAnsi"/>
                <w:lang w:eastAsia="ja-JP"/>
              </w:rPr>
            </w:pPr>
            <w:r w:rsidRPr="00726BC9">
              <w:t>SM.1794</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03" w:rsidRPr="00726BC9" w:rsidRDefault="005D2103" w:rsidP="005D2103">
            <w:pPr>
              <w:pStyle w:val="Tabletext"/>
              <w:spacing w:before="60" w:after="60"/>
              <w:rPr>
                <w:b/>
                <w:color w:val="800000"/>
                <w:highlight w:val="yellow"/>
                <w:lang w:eastAsia="ja-JP"/>
              </w:rPr>
            </w:pPr>
            <w:r w:rsidRPr="00726BC9">
              <w:rPr>
                <w:rFonts w:hint="eastAsia"/>
                <w:lang w:eastAsia="zh-CN"/>
              </w:rPr>
              <w:t>宽带瞬时带宽频谱监测系统</w:t>
            </w:r>
          </w:p>
        </w:tc>
      </w:tr>
      <w:tr w:rsidR="005D2103" w:rsidRPr="005D2103" w:rsidTr="004D4C59">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03" w:rsidRPr="00726BC9" w:rsidRDefault="005D2103" w:rsidP="005D2103">
            <w:pPr>
              <w:pStyle w:val="Tabletext"/>
              <w:spacing w:before="60" w:after="60"/>
              <w:jc w:val="center"/>
            </w:pPr>
            <w:r w:rsidRPr="00726BC9">
              <w:t>SM.1604</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03" w:rsidRPr="00726BC9" w:rsidRDefault="005D2103" w:rsidP="005D2103">
            <w:pPr>
              <w:pStyle w:val="Tabletext"/>
              <w:spacing w:before="60" w:after="60"/>
              <w:rPr>
                <w:b/>
                <w:color w:val="800000"/>
                <w:highlight w:val="yellow"/>
                <w:lang w:eastAsia="zh-CN"/>
              </w:rPr>
            </w:pPr>
            <w:r w:rsidRPr="00726BC9">
              <w:rPr>
                <w:rFonts w:hint="eastAsia"/>
                <w:lang w:eastAsia="zh-CN"/>
              </w:rPr>
              <w:t>适合于发展中国家的升级的频谱管理系统的导则</w:t>
            </w:r>
          </w:p>
        </w:tc>
      </w:tr>
    </w:tbl>
    <w:p w:rsidR="00B6766B" w:rsidRPr="00170F1E" w:rsidRDefault="00B6766B" w:rsidP="00B6766B">
      <w:pPr>
        <w:rPr>
          <w:lang w:eastAsia="zh-CN"/>
        </w:rPr>
      </w:pPr>
    </w:p>
    <w:p w:rsidR="00ED6723" w:rsidRDefault="00ED6723" w:rsidP="00EC745E">
      <w:pPr>
        <w:jc w:val="center"/>
      </w:pPr>
      <w:r>
        <w:t>_______________</w:t>
      </w:r>
    </w:p>
    <w:sectPr w:rsidR="00ED6723" w:rsidSect="00996658">
      <w:headerReference w:type="even" r:id="rId13"/>
      <w:headerReference w:type="default" r:id="rId14"/>
      <w:headerReference w:type="first" r:id="rId15"/>
      <w:footerReference w:type="first" r:id="rId16"/>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CA518A" w:rsidRDefault="00CA518A" w:rsidP="00CA518A">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AF051D" w:rsidP="0049131E">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9E5EB3">
      <w:rPr>
        <w:rStyle w:val="PageNumber"/>
        <w:noProof/>
        <w:sz w:val="18"/>
        <w:szCs w:val="18"/>
      </w:rPr>
      <w:t>2</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49131E">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9E5EB3">
      <w:rPr>
        <w:iCs/>
        <w:noProof/>
        <w:sz w:val="18"/>
        <w:szCs w:val="18"/>
      </w:rPr>
      <w:t>3</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96658" w:rsidTr="00EF4F9F">
      <w:tc>
        <w:tcPr>
          <w:tcW w:w="9889" w:type="dxa"/>
        </w:tcPr>
        <w:p w:rsidR="00996658" w:rsidRDefault="00996658" w:rsidP="00996658">
          <w:pPr>
            <w:pStyle w:val="Header"/>
            <w:tabs>
              <w:tab w:val="clear" w:pos="794"/>
              <w:tab w:val="clear" w:pos="4820"/>
            </w:tabs>
            <w:spacing w:line="360" w:lineRule="auto"/>
            <w:jc w:val="center"/>
          </w:pPr>
          <w:r>
            <w:rPr>
              <w:b/>
              <w:bCs/>
              <w:noProof/>
              <w:lang w:eastAsia="zh-CN"/>
            </w:rPr>
            <w:drawing>
              <wp:inline distT="0" distB="0" distL="0" distR="0" wp14:anchorId="4F03BA2B" wp14:editId="5D09F3B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06EDA"/>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3AB7"/>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114F"/>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2CB3"/>
    <w:rsid w:val="00447ECB"/>
    <w:rsid w:val="004623F7"/>
    <w:rsid w:val="00480F51"/>
    <w:rsid w:val="00481124"/>
    <w:rsid w:val="004815EB"/>
    <w:rsid w:val="00487569"/>
    <w:rsid w:val="0049131E"/>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1F9"/>
    <w:rsid w:val="005A03A3"/>
    <w:rsid w:val="005A2B92"/>
    <w:rsid w:val="005A3F66"/>
    <w:rsid w:val="005A79E9"/>
    <w:rsid w:val="005B214C"/>
    <w:rsid w:val="005B4CDA"/>
    <w:rsid w:val="005D2103"/>
    <w:rsid w:val="005D3669"/>
    <w:rsid w:val="005E3B1A"/>
    <w:rsid w:val="005E5C29"/>
    <w:rsid w:val="005E5EB3"/>
    <w:rsid w:val="005E7A6E"/>
    <w:rsid w:val="005F3CB6"/>
    <w:rsid w:val="005F657C"/>
    <w:rsid w:val="00602D53"/>
    <w:rsid w:val="006047E5"/>
    <w:rsid w:val="0064371D"/>
    <w:rsid w:val="00650543"/>
    <w:rsid w:val="00650B2A"/>
    <w:rsid w:val="00651777"/>
    <w:rsid w:val="006550F8"/>
    <w:rsid w:val="00677D2E"/>
    <w:rsid w:val="006829F3"/>
    <w:rsid w:val="006A518B"/>
    <w:rsid w:val="006B0590"/>
    <w:rsid w:val="006B49DA"/>
    <w:rsid w:val="006C53F8"/>
    <w:rsid w:val="006C7CDE"/>
    <w:rsid w:val="007234B1"/>
    <w:rsid w:val="00723D08"/>
    <w:rsid w:val="007253AF"/>
    <w:rsid w:val="00725FDA"/>
    <w:rsid w:val="00726BC9"/>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43D9"/>
    <w:rsid w:val="00854131"/>
    <w:rsid w:val="0085652D"/>
    <w:rsid w:val="0087694B"/>
    <w:rsid w:val="00880F4D"/>
    <w:rsid w:val="00887C4A"/>
    <w:rsid w:val="008A0B89"/>
    <w:rsid w:val="008B35A3"/>
    <w:rsid w:val="008B36B1"/>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47EA3"/>
    <w:rsid w:val="009518B3"/>
    <w:rsid w:val="00963D9D"/>
    <w:rsid w:val="0098013E"/>
    <w:rsid w:val="00981B54"/>
    <w:rsid w:val="009842C3"/>
    <w:rsid w:val="00996658"/>
    <w:rsid w:val="009A009A"/>
    <w:rsid w:val="009A6BB6"/>
    <w:rsid w:val="009B3F43"/>
    <w:rsid w:val="009B5CFA"/>
    <w:rsid w:val="009C161F"/>
    <w:rsid w:val="009C56B4"/>
    <w:rsid w:val="009C6A12"/>
    <w:rsid w:val="009D51A2"/>
    <w:rsid w:val="009E04A8"/>
    <w:rsid w:val="009E4AEC"/>
    <w:rsid w:val="009E5BD8"/>
    <w:rsid w:val="009E5EB3"/>
    <w:rsid w:val="009E681E"/>
    <w:rsid w:val="00A119E6"/>
    <w:rsid w:val="00A12427"/>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E73BE"/>
    <w:rsid w:val="00AF051D"/>
    <w:rsid w:val="00AF3325"/>
    <w:rsid w:val="00AF34D9"/>
    <w:rsid w:val="00AF4FC5"/>
    <w:rsid w:val="00AF70DA"/>
    <w:rsid w:val="00B019D3"/>
    <w:rsid w:val="00B06B90"/>
    <w:rsid w:val="00B262AE"/>
    <w:rsid w:val="00B34CF9"/>
    <w:rsid w:val="00B37559"/>
    <w:rsid w:val="00B4054B"/>
    <w:rsid w:val="00B579B0"/>
    <w:rsid w:val="00B57D11"/>
    <w:rsid w:val="00B649D7"/>
    <w:rsid w:val="00B6766B"/>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A518A"/>
    <w:rsid w:val="00CB3771"/>
    <w:rsid w:val="00CB44BF"/>
    <w:rsid w:val="00CB5153"/>
    <w:rsid w:val="00CC6091"/>
    <w:rsid w:val="00CC726D"/>
    <w:rsid w:val="00CD4C13"/>
    <w:rsid w:val="00CE076A"/>
    <w:rsid w:val="00CE463D"/>
    <w:rsid w:val="00D10BA0"/>
    <w:rsid w:val="00D13164"/>
    <w:rsid w:val="00D21694"/>
    <w:rsid w:val="00D24EB5"/>
    <w:rsid w:val="00D35AB9"/>
    <w:rsid w:val="00D41571"/>
    <w:rsid w:val="00D416A0"/>
    <w:rsid w:val="00D47672"/>
    <w:rsid w:val="00D5123C"/>
    <w:rsid w:val="00D53A9A"/>
    <w:rsid w:val="00D55560"/>
    <w:rsid w:val="00D61C5A"/>
    <w:rsid w:val="00D631CE"/>
    <w:rsid w:val="00D6790C"/>
    <w:rsid w:val="00D73277"/>
    <w:rsid w:val="00D76586"/>
    <w:rsid w:val="00D82657"/>
    <w:rsid w:val="00D87E20"/>
    <w:rsid w:val="00DA16E6"/>
    <w:rsid w:val="00DA33A5"/>
    <w:rsid w:val="00DA4037"/>
    <w:rsid w:val="00DA4711"/>
    <w:rsid w:val="00DC5CA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HeaderChar">
    <w:name w:val="Header Char"/>
    <w:basedOn w:val="DefaultParagraphFont"/>
    <w:link w:val="Header"/>
    <w:rsid w:val="00996658"/>
    <w:rPr>
      <w:sz w:val="24"/>
      <w:szCs w:val="22"/>
      <w:lang w:val="en-US" w:eastAsia="en-US"/>
    </w:rPr>
  </w:style>
  <w:style w:type="character" w:customStyle="1" w:styleId="RectitleChar">
    <w:name w:val="Rec_title Char"/>
    <w:link w:val="Rectitle"/>
    <w:uiPriority w:val="99"/>
    <w:rsid w:val="00D53A9A"/>
    <w:rPr>
      <w:b/>
      <w:sz w:val="28"/>
      <w:szCs w:val="22"/>
      <w:lang w:val="en-US" w:eastAsia="en-US"/>
    </w:rPr>
  </w:style>
  <w:style w:type="character" w:styleId="FollowedHyperlink">
    <w:name w:val="FollowedHyperlink"/>
    <w:basedOn w:val="DefaultParagraphFont"/>
    <w:semiHidden/>
    <w:unhideWhenUsed/>
    <w:rsid w:val="00D53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1-C-0134/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144/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C057-7745-409D-95FD-A5DEA747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1286</Words>
  <Characters>834</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3</cp:revision>
  <cp:lastPrinted>2018-06-29T13:11:00Z</cp:lastPrinted>
  <dcterms:created xsi:type="dcterms:W3CDTF">2018-06-29T13:03:00Z</dcterms:created>
  <dcterms:modified xsi:type="dcterms:W3CDTF">2018-06-29T13:11:00Z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