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B1BD3" w:rsidTr="00306452">
        <w:trPr>
          <w:jc w:val="center"/>
        </w:trPr>
        <w:tc>
          <w:tcPr>
            <w:tcW w:w="9889" w:type="dxa"/>
            <w:gridSpan w:val="3"/>
            <w:shd w:val="clear" w:color="auto" w:fill="auto"/>
          </w:tcPr>
          <w:p w:rsidR="00E53DCE" w:rsidRPr="003B1BD3" w:rsidRDefault="00A96D3A" w:rsidP="00CD1697">
            <w:pPr>
              <w:spacing w:before="0"/>
              <w:jc w:val="left"/>
              <w:rPr>
                <w:rFonts w:cstheme="minorHAnsi"/>
                <w:b/>
                <w:bCs/>
                <w:color w:val="808080"/>
                <w:sz w:val="28"/>
                <w:szCs w:val="28"/>
                <w:lang w:val="es-ES_tradnl"/>
              </w:rPr>
            </w:pPr>
            <w:r w:rsidRPr="003B1BD3">
              <w:rPr>
                <w:rFonts w:cstheme="minorHAnsi"/>
                <w:b/>
                <w:bCs/>
                <w:color w:val="808080"/>
                <w:sz w:val="28"/>
                <w:szCs w:val="28"/>
                <w:lang w:val="es-ES_tradnl"/>
              </w:rPr>
              <w:t>Oficina de Radiocomunicaciones (BR)</w:t>
            </w:r>
          </w:p>
          <w:p w:rsidR="00E53DCE" w:rsidRPr="003B1BD3" w:rsidRDefault="00E53DCE" w:rsidP="00CD1697">
            <w:pPr>
              <w:spacing w:before="0"/>
              <w:jc w:val="left"/>
              <w:rPr>
                <w:rFonts w:cstheme="minorHAnsi"/>
                <w:b/>
                <w:bCs/>
                <w:color w:val="808080"/>
                <w:sz w:val="28"/>
                <w:szCs w:val="28"/>
                <w:lang w:val="es-ES_tradnl"/>
              </w:rPr>
            </w:pPr>
          </w:p>
          <w:p w:rsidR="00E53DCE" w:rsidRPr="003B1BD3" w:rsidRDefault="00E53DCE" w:rsidP="00CD1697">
            <w:pPr>
              <w:spacing w:before="0"/>
              <w:jc w:val="left"/>
              <w:rPr>
                <w:rFonts w:cs="Times New Roman Bold"/>
                <w:b/>
                <w:bCs/>
                <w:color w:val="808080"/>
                <w:sz w:val="28"/>
                <w:szCs w:val="28"/>
                <w:lang w:val="es-ES_tradnl"/>
              </w:rPr>
            </w:pPr>
          </w:p>
        </w:tc>
      </w:tr>
      <w:tr w:rsidR="00E53DCE" w:rsidRPr="003B1BD3" w:rsidTr="00306452">
        <w:trPr>
          <w:jc w:val="center"/>
        </w:trPr>
        <w:tc>
          <w:tcPr>
            <w:tcW w:w="7054" w:type="dxa"/>
            <w:gridSpan w:val="2"/>
            <w:shd w:val="clear" w:color="auto" w:fill="auto"/>
          </w:tcPr>
          <w:p w:rsidR="00E53DCE" w:rsidRPr="003B1BD3" w:rsidRDefault="00A96D3A" w:rsidP="00CD1697">
            <w:pPr>
              <w:spacing w:before="0"/>
              <w:jc w:val="left"/>
              <w:rPr>
                <w:szCs w:val="24"/>
                <w:lang w:val="es-ES_tradnl"/>
              </w:rPr>
            </w:pPr>
            <w:r w:rsidRPr="003B1BD3">
              <w:rPr>
                <w:szCs w:val="24"/>
                <w:lang w:val="es-ES_tradnl"/>
              </w:rPr>
              <w:t>Circular Administrativa</w:t>
            </w:r>
          </w:p>
          <w:p w:rsidR="00E53DCE" w:rsidRPr="003B1BD3" w:rsidRDefault="00E53DCE" w:rsidP="00CD1697">
            <w:pPr>
              <w:spacing w:before="0"/>
              <w:jc w:val="left"/>
              <w:rPr>
                <w:b/>
                <w:bCs/>
                <w:szCs w:val="24"/>
                <w:lang w:val="es-ES_tradnl"/>
              </w:rPr>
            </w:pPr>
            <w:r w:rsidRPr="003B1BD3">
              <w:rPr>
                <w:b/>
                <w:bCs/>
                <w:szCs w:val="24"/>
                <w:lang w:val="es-ES_tradnl"/>
              </w:rPr>
              <w:t>CA</w:t>
            </w:r>
            <w:r w:rsidR="002E6646" w:rsidRPr="003B1BD3">
              <w:rPr>
                <w:b/>
                <w:bCs/>
                <w:szCs w:val="24"/>
                <w:lang w:val="es-ES_tradnl"/>
              </w:rPr>
              <w:t>CE</w:t>
            </w:r>
            <w:r w:rsidRPr="003B1BD3">
              <w:rPr>
                <w:b/>
                <w:bCs/>
                <w:szCs w:val="24"/>
                <w:lang w:val="es-ES_tradnl"/>
              </w:rPr>
              <w:t>/</w:t>
            </w:r>
            <w:r w:rsidR="001A69EC" w:rsidRPr="003B1BD3">
              <w:rPr>
                <w:b/>
                <w:bCs/>
                <w:szCs w:val="24"/>
                <w:lang w:val="es-ES_tradnl"/>
              </w:rPr>
              <w:t>862</w:t>
            </w:r>
          </w:p>
        </w:tc>
        <w:tc>
          <w:tcPr>
            <w:tcW w:w="2835" w:type="dxa"/>
            <w:shd w:val="clear" w:color="auto" w:fill="auto"/>
          </w:tcPr>
          <w:p w:rsidR="00E53DCE" w:rsidRPr="003B1BD3" w:rsidRDefault="001A69EC" w:rsidP="00CD1697">
            <w:pPr>
              <w:spacing w:before="0"/>
              <w:jc w:val="right"/>
              <w:rPr>
                <w:szCs w:val="24"/>
                <w:lang w:val="es-ES_tradnl"/>
              </w:rPr>
            </w:pPr>
            <w:r w:rsidRPr="003B1BD3">
              <w:rPr>
                <w:bCs/>
                <w:szCs w:val="24"/>
                <w:lang w:val="es-ES_tradnl"/>
              </w:rPr>
              <w:t>9 de mayo de 2018</w:t>
            </w:r>
          </w:p>
        </w:tc>
      </w:tr>
      <w:tr w:rsidR="00E53DCE" w:rsidRPr="003B1BD3" w:rsidTr="00306452">
        <w:trPr>
          <w:jc w:val="center"/>
        </w:trPr>
        <w:tc>
          <w:tcPr>
            <w:tcW w:w="9889" w:type="dxa"/>
            <w:gridSpan w:val="3"/>
            <w:shd w:val="clear" w:color="auto" w:fill="auto"/>
          </w:tcPr>
          <w:p w:rsidR="00E53DCE" w:rsidRPr="003B1BD3" w:rsidRDefault="00E53DCE" w:rsidP="00CD1697">
            <w:pPr>
              <w:spacing w:before="0"/>
              <w:jc w:val="left"/>
              <w:rPr>
                <w:rFonts w:cs="Arial"/>
                <w:szCs w:val="24"/>
                <w:lang w:val="es-ES_tradnl"/>
              </w:rPr>
            </w:pPr>
          </w:p>
        </w:tc>
      </w:tr>
      <w:tr w:rsidR="00E53DCE" w:rsidRPr="003B1BD3" w:rsidTr="00306452">
        <w:trPr>
          <w:jc w:val="center"/>
        </w:trPr>
        <w:tc>
          <w:tcPr>
            <w:tcW w:w="9889" w:type="dxa"/>
            <w:gridSpan w:val="3"/>
            <w:shd w:val="clear" w:color="auto" w:fill="auto"/>
          </w:tcPr>
          <w:p w:rsidR="00E53DCE" w:rsidRPr="003B1BD3" w:rsidRDefault="00E53DCE" w:rsidP="00CD1697">
            <w:pPr>
              <w:spacing w:before="0"/>
              <w:jc w:val="left"/>
              <w:rPr>
                <w:szCs w:val="24"/>
                <w:lang w:val="es-ES_tradnl"/>
              </w:rPr>
            </w:pPr>
          </w:p>
        </w:tc>
      </w:tr>
      <w:tr w:rsidR="00E53DCE" w:rsidRPr="001D5094" w:rsidTr="00306452">
        <w:trPr>
          <w:jc w:val="center"/>
        </w:trPr>
        <w:tc>
          <w:tcPr>
            <w:tcW w:w="9889" w:type="dxa"/>
            <w:gridSpan w:val="3"/>
            <w:shd w:val="clear" w:color="auto" w:fill="auto"/>
          </w:tcPr>
          <w:p w:rsidR="00E53DCE" w:rsidRPr="003B1BD3" w:rsidRDefault="002E6646" w:rsidP="0051225F">
            <w:pPr>
              <w:spacing w:before="0"/>
              <w:jc w:val="left"/>
              <w:rPr>
                <w:b/>
                <w:bCs/>
                <w:szCs w:val="24"/>
                <w:lang w:val="es-ES_tradnl"/>
              </w:rPr>
            </w:pPr>
            <w:r w:rsidRPr="003B1BD3">
              <w:rPr>
                <w:b/>
                <w:bCs/>
                <w:lang w:val="es-ES_tradnl"/>
              </w:rPr>
              <w:t xml:space="preserve">A las Administraciones de los Estados Miembros de la </w:t>
            </w:r>
            <w:proofErr w:type="spellStart"/>
            <w:r w:rsidRPr="003B1BD3">
              <w:rPr>
                <w:b/>
                <w:bCs/>
                <w:lang w:val="es-ES_tradnl"/>
              </w:rPr>
              <w:t>UIT</w:t>
            </w:r>
            <w:proofErr w:type="spellEnd"/>
            <w:r w:rsidRPr="003B1BD3">
              <w:rPr>
                <w:b/>
                <w:bCs/>
                <w:lang w:val="es-ES_tradnl"/>
              </w:rPr>
              <w:t xml:space="preserve">, a los Miembros del Sector de Radiocomunicaciones, a los Asociados del </w:t>
            </w:r>
            <w:proofErr w:type="spellStart"/>
            <w:r w:rsidRPr="003B1BD3">
              <w:rPr>
                <w:b/>
                <w:bCs/>
                <w:lang w:val="es-ES_tradnl"/>
              </w:rPr>
              <w:t>UIT</w:t>
            </w:r>
            <w:proofErr w:type="spellEnd"/>
            <w:r w:rsidRPr="003B1BD3">
              <w:rPr>
                <w:b/>
                <w:bCs/>
                <w:lang w:val="es-ES_tradnl"/>
              </w:rPr>
              <w:t xml:space="preserve">-R que participan en los trabajos de la Comisión de Estudio </w:t>
            </w:r>
            <w:r w:rsidR="001A69EC" w:rsidRPr="003B1BD3">
              <w:rPr>
                <w:b/>
                <w:bCs/>
                <w:lang w:val="es-ES_tradnl"/>
              </w:rPr>
              <w:t>6</w:t>
            </w:r>
            <w:r w:rsidRPr="003B1BD3">
              <w:rPr>
                <w:b/>
                <w:bCs/>
                <w:lang w:val="es-ES_tradnl"/>
              </w:rPr>
              <w:t xml:space="preserve"> de Radiocomunicaciones y a las Instituciones Académicas de la </w:t>
            </w:r>
            <w:proofErr w:type="spellStart"/>
            <w:r w:rsidRPr="003B1BD3">
              <w:rPr>
                <w:b/>
                <w:bCs/>
                <w:lang w:val="es-ES_tradnl"/>
              </w:rPr>
              <w:t>UIT</w:t>
            </w:r>
            <w:proofErr w:type="spellEnd"/>
          </w:p>
        </w:tc>
      </w:tr>
      <w:tr w:rsidR="00E53DCE" w:rsidRPr="001D5094" w:rsidTr="00306452">
        <w:trPr>
          <w:jc w:val="center"/>
        </w:trPr>
        <w:tc>
          <w:tcPr>
            <w:tcW w:w="9889" w:type="dxa"/>
            <w:gridSpan w:val="3"/>
            <w:shd w:val="clear" w:color="auto" w:fill="auto"/>
          </w:tcPr>
          <w:p w:rsidR="00E53DCE" w:rsidRPr="003B1BD3" w:rsidRDefault="00E53DCE" w:rsidP="00CD1697">
            <w:pPr>
              <w:spacing w:before="0"/>
              <w:jc w:val="left"/>
              <w:rPr>
                <w:szCs w:val="24"/>
                <w:lang w:val="es-ES_tradnl"/>
              </w:rPr>
            </w:pPr>
          </w:p>
        </w:tc>
      </w:tr>
      <w:tr w:rsidR="00E53DCE" w:rsidRPr="001D5094" w:rsidTr="00306452">
        <w:trPr>
          <w:jc w:val="center"/>
        </w:trPr>
        <w:tc>
          <w:tcPr>
            <w:tcW w:w="9889" w:type="dxa"/>
            <w:gridSpan w:val="3"/>
            <w:shd w:val="clear" w:color="auto" w:fill="auto"/>
          </w:tcPr>
          <w:p w:rsidR="00E53DCE" w:rsidRPr="003B1BD3" w:rsidRDefault="00E53DCE" w:rsidP="00CD1697">
            <w:pPr>
              <w:spacing w:before="0"/>
              <w:jc w:val="left"/>
              <w:rPr>
                <w:szCs w:val="24"/>
                <w:lang w:val="es-ES_tradnl"/>
              </w:rPr>
            </w:pPr>
          </w:p>
        </w:tc>
      </w:tr>
      <w:tr w:rsidR="00E53DCE" w:rsidRPr="001D5094" w:rsidTr="00306452">
        <w:trPr>
          <w:jc w:val="center"/>
        </w:trPr>
        <w:tc>
          <w:tcPr>
            <w:tcW w:w="1526" w:type="dxa"/>
            <w:shd w:val="clear" w:color="auto" w:fill="auto"/>
          </w:tcPr>
          <w:p w:rsidR="00E53DCE" w:rsidRPr="003B1BD3" w:rsidRDefault="002E6646" w:rsidP="00CD1697">
            <w:pPr>
              <w:tabs>
                <w:tab w:val="clear" w:pos="1588"/>
                <w:tab w:val="left" w:pos="1560"/>
              </w:tabs>
              <w:spacing w:before="0"/>
              <w:jc w:val="left"/>
              <w:rPr>
                <w:szCs w:val="24"/>
                <w:lang w:val="es-ES_tradnl"/>
              </w:rPr>
            </w:pPr>
            <w:r w:rsidRPr="003B1BD3">
              <w:rPr>
                <w:szCs w:val="24"/>
                <w:lang w:val="es-ES_tradnl"/>
              </w:rPr>
              <w:t>Asunto</w:t>
            </w:r>
            <w:r w:rsidR="00A96D3A" w:rsidRPr="003B1BD3">
              <w:rPr>
                <w:szCs w:val="24"/>
                <w:lang w:val="es-ES_tradnl"/>
              </w:rPr>
              <w:t>:</w:t>
            </w:r>
          </w:p>
        </w:tc>
        <w:tc>
          <w:tcPr>
            <w:tcW w:w="8363" w:type="dxa"/>
            <w:gridSpan w:val="2"/>
            <w:vMerge w:val="restart"/>
            <w:shd w:val="clear" w:color="auto" w:fill="auto"/>
          </w:tcPr>
          <w:p w:rsidR="00E53DCE" w:rsidRPr="003B1BD3" w:rsidRDefault="002E6646" w:rsidP="0051225F">
            <w:pPr>
              <w:tabs>
                <w:tab w:val="clear" w:pos="1588"/>
                <w:tab w:val="left" w:pos="1560"/>
              </w:tabs>
              <w:spacing w:before="0"/>
              <w:jc w:val="left"/>
              <w:rPr>
                <w:b/>
                <w:lang w:val="es-ES_tradnl"/>
              </w:rPr>
            </w:pPr>
            <w:r w:rsidRPr="003B1BD3">
              <w:rPr>
                <w:b/>
                <w:lang w:val="es-ES_tradnl"/>
              </w:rPr>
              <w:t xml:space="preserve">Comisión de Estudio </w:t>
            </w:r>
            <w:r w:rsidR="001A69EC" w:rsidRPr="003B1BD3">
              <w:rPr>
                <w:b/>
                <w:lang w:val="es-ES_tradnl"/>
              </w:rPr>
              <w:t>6</w:t>
            </w:r>
            <w:r w:rsidRPr="003B1BD3">
              <w:rPr>
                <w:b/>
                <w:lang w:val="es-ES_tradnl"/>
              </w:rPr>
              <w:t xml:space="preserve"> de Radiocomunicaciones</w:t>
            </w:r>
            <w:r w:rsidR="00470826" w:rsidRPr="003B1BD3">
              <w:rPr>
                <w:b/>
                <w:lang w:val="es-ES_tradnl"/>
              </w:rPr>
              <w:t xml:space="preserve"> (</w:t>
            </w:r>
            <w:r w:rsidR="001A69EC" w:rsidRPr="003B1BD3">
              <w:rPr>
                <w:b/>
                <w:lang w:val="es-ES_tradnl"/>
              </w:rPr>
              <w:t>Servicio de radiodifusión</w:t>
            </w:r>
            <w:r w:rsidR="00470826" w:rsidRPr="003B1BD3">
              <w:rPr>
                <w:b/>
                <w:lang w:val="es-ES_tradnl"/>
              </w:rPr>
              <w:t>)</w:t>
            </w:r>
          </w:p>
          <w:p w:rsidR="002E6646" w:rsidRPr="003B1BD3" w:rsidRDefault="002E6646" w:rsidP="00E250C8">
            <w:pPr>
              <w:keepNext/>
              <w:keepLines/>
              <w:tabs>
                <w:tab w:val="clear" w:pos="794"/>
                <w:tab w:val="clear" w:pos="1191"/>
                <w:tab w:val="clear" w:pos="1588"/>
                <w:tab w:val="left" w:pos="493"/>
              </w:tabs>
              <w:spacing w:before="240" w:after="120" w:line="240" w:lineRule="auto"/>
              <w:ind w:left="493" w:hanging="493"/>
              <w:jc w:val="left"/>
              <w:rPr>
                <w:b/>
                <w:bCs/>
                <w:szCs w:val="24"/>
                <w:lang w:val="es-ES_tradnl"/>
              </w:rPr>
            </w:pPr>
            <w:r w:rsidRPr="003B1BD3">
              <w:rPr>
                <w:b/>
                <w:bCs/>
                <w:lang w:val="es-ES_tradnl"/>
              </w:rPr>
              <w:t>–</w:t>
            </w:r>
            <w:r w:rsidRPr="003B1BD3">
              <w:rPr>
                <w:b/>
                <w:bCs/>
                <w:lang w:val="es-ES_tradnl"/>
              </w:rPr>
              <w:tab/>
            </w:r>
            <w:r w:rsidRPr="00E250C8">
              <w:rPr>
                <w:rFonts w:asciiTheme="minorHAnsi" w:hAnsiTheme="minorHAnsi" w:cstheme="minorHAnsi"/>
                <w:b/>
                <w:szCs w:val="24"/>
              </w:rPr>
              <w:t>Propuesta</w:t>
            </w:r>
            <w:r w:rsidRPr="003B1BD3">
              <w:rPr>
                <w:b/>
                <w:bCs/>
                <w:lang w:val="es-ES_tradnl"/>
              </w:rPr>
              <w:t xml:space="preserve"> de adopción de </w:t>
            </w:r>
            <w:r w:rsidR="001A69EC" w:rsidRPr="003B1BD3">
              <w:rPr>
                <w:b/>
                <w:bCs/>
                <w:lang w:val="es-ES_tradnl"/>
              </w:rPr>
              <w:t>7</w:t>
            </w:r>
            <w:r w:rsidRPr="003B1BD3">
              <w:rPr>
                <w:b/>
                <w:bCs/>
                <w:lang w:val="es-ES_tradnl"/>
              </w:rPr>
              <w:t xml:space="preserve"> proyectos de Recomendaciones </w:t>
            </w:r>
            <w:proofErr w:type="spellStart"/>
            <w:r w:rsidRPr="003B1BD3">
              <w:rPr>
                <w:b/>
                <w:bCs/>
                <w:lang w:val="es-ES_tradnl"/>
              </w:rPr>
              <w:t>UIT</w:t>
            </w:r>
            <w:proofErr w:type="spellEnd"/>
            <w:r w:rsidRPr="003B1BD3">
              <w:rPr>
                <w:b/>
                <w:bCs/>
                <w:lang w:val="es-ES_tradnl"/>
              </w:rPr>
              <w:t>-R revisadas y su aprobaci</w:t>
            </w:r>
            <w:bookmarkStart w:id="0" w:name="_GoBack"/>
            <w:bookmarkEnd w:id="0"/>
            <w:r w:rsidRPr="003B1BD3">
              <w:rPr>
                <w:b/>
                <w:bCs/>
                <w:lang w:val="es-ES_tradnl"/>
              </w:rPr>
              <w:t>ón simultánea por correspondencia de conformidad con el § </w:t>
            </w:r>
            <w:proofErr w:type="spellStart"/>
            <w:r w:rsidRPr="003B1BD3">
              <w:rPr>
                <w:b/>
                <w:bCs/>
                <w:lang w:val="es-ES_tradnl"/>
              </w:rPr>
              <w:t>A2.6.2.4</w:t>
            </w:r>
            <w:proofErr w:type="spellEnd"/>
            <w:r w:rsidRPr="003B1BD3">
              <w:rPr>
                <w:b/>
                <w:bCs/>
                <w:lang w:val="es-ES_tradnl"/>
              </w:rPr>
              <w:t xml:space="preserve"> de la Resolución </w:t>
            </w:r>
            <w:proofErr w:type="spellStart"/>
            <w:r w:rsidRPr="003B1BD3">
              <w:rPr>
                <w:b/>
                <w:bCs/>
                <w:lang w:val="es-ES_tradnl"/>
              </w:rPr>
              <w:t>UIT</w:t>
            </w:r>
            <w:proofErr w:type="spellEnd"/>
            <w:r w:rsidRPr="003B1BD3">
              <w:rPr>
                <w:b/>
                <w:bCs/>
                <w:lang w:val="es-ES_tradnl"/>
              </w:rPr>
              <w:noBreakHyphen/>
              <w:t>R 1</w:t>
            </w:r>
            <w:r w:rsidRPr="003B1BD3">
              <w:rPr>
                <w:b/>
                <w:bCs/>
                <w:lang w:val="es-ES_tradnl"/>
              </w:rPr>
              <w:noBreakHyphen/>
              <w:t>7 (Procedimiento para la adopción y aprobación simultánea por correspondencia)</w:t>
            </w:r>
          </w:p>
        </w:tc>
      </w:tr>
      <w:tr w:rsidR="00E53DCE" w:rsidRPr="001D5094" w:rsidTr="00306452">
        <w:trPr>
          <w:jc w:val="center"/>
        </w:trPr>
        <w:tc>
          <w:tcPr>
            <w:tcW w:w="1526" w:type="dxa"/>
            <w:shd w:val="clear" w:color="auto" w:fill="auto"/>
          </w:tcPr>
          <w:p w:rsidR="00E53DCE" w:rsidRPr="003B1BD3"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B1BD3" w:rsidRDefault="00E53DCE" w:rsidP="00CD1697">
            <w:pPr>
              <w:tabs>
                <w:tab w:val="clear" w:pos="1588"/>
                <w:tab w:val="left" w:pos="1560"/>
              </w:tabs>
              <w:spacing w:before="0"/>
              <w:rPr>
                <w:b/>
                <w:bCs/>
                <w:szCs w:val="24"/>
                <w:lang w:val="es-ES_tradnl"/>
              </w:rPr>
            </w:pPr>
          </w:p>
        </w:tc>
      </w:tr>
      <w:tr w:rsidR="00E53DCE" w:rsidRPr="001D5094" w:rsidTr="00306452">
        <w:trPr>
          <w:jc w:val="center"/>
        </w:trPr>
        <w:tc>
          <w:tcPr>
            <w:tcW w:w="1526" w:type="dxa"/>
            <w:shd w:val="clear" w:color="auto" w:fill="auto"/>
          </w:tcPr>
          <w:p w:rsidR="00E53DCE" w:rsidRPr="003B1BD3" w:rsidRDefault="00E53DCE" w:rsidP="00CD1697">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B1BD3" w:rsidRDefault="00E53DCE" w:rsidP="00CD1697">
            <w:pPr>
              <w:tabs>
                <w:tab w:val="clear" w:pos="1588"/>
                <w:tab w:val="left" w:pos="1560"/>
              </w:tabs>
              <w:spacing w:before="0"/>
              <w:rPr>
                <w:b/>
                <w:bCs/>
                <w:szCs w:val="24"/>
                <w:lang w:val="es-ES_tradnl"/>
              </w:rPr>
            </w:pPr>
          </w:p>
        </w:tc>
      </w:tr>
      <w:tr w:rsidR="00E53DCE" w:rsidRPr="001D5094" w:rsidTr="00306452">
        <w:trPr>
          <w:jc w:val="center"/>
        </w:trPr>
        <w:tc>
          <w:tcPr>
            <w:tcW w:w="9889" w:type="dxa"/>
            <w:gridSpan w:val="3"/>
            <w:shd w:val="clear" w:color="auto" w:fill="auto"/>
          </w:tcPr>
          <w:p w:rsidR="00E53DCE" w:rsidRPr="003B1BD3" w:rsidRDefault="00E53DCE" w:rsidP="00E53DCE">
            <w:pPr>
              <w:tabs>
                <w:tab w:val="clear" w:pos="1588"/>
                <w:tab w:val="left" w:pos="1560"/>
              </w:tabs>
              <w:spacing w:before="0"/>
              <w:jc w:val="left"/>
              <w:rPr>
                <w:szCs w:val="24"/>
                <w:lang w:val="es-ES_tradnl"/>
              </w:rPr>
            </w:pPr>
          </w:p>
        </w:tc>
      </w:tr>
      <w:tr w:rsidR="00E53DCE" w:rsidRPr="001D5094" w:rsidTr="00306452">
        <w:trPr>
          <w:jc w:val="center"/>
        </w:trPr>
        <w:tc>
          <w:tcPr>
            <w:tcW w:w="9889" w:type="dxa"/>
            <w:gridSpan w:val="3"/>
            <w:shd w:val="clear" w:color="auto" w:fill="auto"/>
          </w:tcPr>
          <w:p w:rsidR="00E53DCE" w:rsidRPr="003B1BD3" w:rsidRDefault="00E53DCE" w:rsidP="00CD1697">
            <w:pPr>
              <w:spacing w:before="0"/>
              <w:jc w:val="left"/>
              <w:rPr>
                <w:b/>
                <w:bCs/>
                <w:szCs w:val="24"/>
                <w:lang w:val="es-ES_tradnl"/>
              </w:rPr>
            </w:pPr>
          </w:p>
        </w:tc>
      </w:tr>
    </w:tbl>
    <w:p w:rsidR="00470826" w:rsidRPr="003B1BD3" w:rsidRDefault="002E6646" w:rsidP="0051225F">
      <w:pPr>
        <w:spacing w:before="360"/>
        <w:rPr>
          <w:lang w:val="es-ES_tradnl"/>
        </w:rPr>
      </w:pPr>
      <w:r w:rsidRPr="003B1BD3">
        <w:rPr>
          <w:lang w:val="es-ES_tradnl"/>
        </w:rPr>
        <w:t xml:space="preserve">En la reunión de la Comisión de Estudio </w:t>
      </w:r>
      <w:r w:rsidR="001A69EC" w:rsidRPr="003B1BD3">
        <w:rPr>
          <w:lang w:val="es-ES_tradnl"/>
        </w:rPr>
        <w:t>6</w:t>
      </w:r>
      <w:r w:rsidRPr="003B1BD3">
        <w:rPr>
          <w:lang w:val="es-ES_tradnl"/>
        </w:rPr>
        <w:t xml:space="preserve"> de Radiocomunicaciones celebrada el </w:t>
      </w:r>
      <w:r w:rsidR="001A69EC" w:rsidRPr="003B1BD3">
        <w:rPr>
          <w:lang w:val="es-ES_tradnl"/>
        </w:rPr>
        <w:t>27</w:t>
      </w:r>
      <w:r w:rsidRPr="003B1BD3">
        <w:rPr>
          <w:lang w:val="es-ES_tradnl"/>
        </w:rPr>
        <w:t xml:space="preserve"> de </w:t>
      </w:r>
      <w:r w:rsidR="001A69EC" w:rsidRPr="003B1BD3">
        <w:rPr>
          <w:lang w:val="es-ES_tradnl"/>
        </w:rPr>
        <w:t>abril</w:t>
      </w:r>
      <w:r w:rsidRPr="003B1BD3">
        <w:rPr>
          <w:lang w:val="es-ES_tradnl"/>
        </w:rPr>
        <w:t xml:space="preserve"> de 201</w:t>
      </w:r>
      <w:r w:rsidR="001A69EC" w:rsidRPr="003B1BD3">
        <w:rPr>
          <w:lang w:val="es-ES_tradnl"/>
        </w:rPr>
        <w:t>8</w:t>
      </w:r>
      <w:r w:rsidRPr="003B1BD3">
        <w:rPr>
          <w:lang w:val="es-ES_tradnl"/>
        </w:rPr>
        <w:t xml:space="preserve">, la Comisión de Estudio decidió solicitar la adopción de </w:t>
      </w:r>
      <w:r w:rsidR="001A69EC" w:rsidRPr="003B1BD3">
        <w:rPr>
          <w:lang w:val="es-ES_tradnl"/>
        </w:rPr>
        <w:t>7</w:t>
      </w:r>
      <w:r w:rsidRPr="003B1BD3">
        <w:rPr>
          <w:lang w:val="es-ES_tradnl"/>
        </w:rPr>
        <w:t xml:space="preserve"> proyectos de Recomendaciones </w:t>
      </w:r>
      <w:proofErr w:type="spellStart"/>
      <w:r w:rsidRPr="003B1BD3">
        <w:rPr>
          <w:lang w:val="es-ES_tradnl"/>
        </w:rPr>
        <w:t>UIT</w:t>
      </w:r>
      <w:proofErr w:type="spellEnd"/>
      <w:r w:rsidRPr="003B1BD3">
        <w:rPr>
          <w:lang w:val="es-ES_tradnl"/>
        </w:rPr>
        <w:t>-R revisadas por correspondencia (§ </w:t>
      </w:r>
      <w:proofErr w:type="spellStart"/>
      <w:r w:rsidRPr="003B1BD3">
        <w:rPr>
          <w:lang w:val="es-ES_tradnl"/>
        </w:rPr>
        <w:t>A2.6.2</w:t>
      </w:r>
      <w:proofErr w:type="spellEnd"/>
      <w:r w:rsidRPr="003B1BD3">
        <w:rPr>
          <w:lang w:val="es-ES_tradnl"/>
        </w:rPr>
        <w:t xml:space="preserve"> de la Resolución </w:t>
      </w:r>
      <w:proofErr w:type="spellStart"/>
      <w:r w:rsidRPr="003B1BD3">
        <w:rPr>
          <w:lang w:val="es-ES_tradnl"/>
        </w:rPr>
        <w:t>UIT</w:t>
      </w:r>
      <w:proofErr w:type="spellEnd"/>
      <w:r w:rsidRPr="003B1BD3">
        <w:rPr>
          <w:lang w:val="es-ES_tradnl"/>
        </w:rPr>
        <w:noBreakHyphen/>
        <w:t>R 1</w:t>
      </w:r>
      <w:r w:rsidRPr="003B1BD3">
        <w:rPr>
          <w:lang w:val="es-ES_tradnl"/>
        </w:rPr>
        <w:noBreakHyphen/>
        <w:t>7) y además decidió aplicar el procedimiento de adopción y aprobación simultáneas por correspondencia (</w:t>
      </w:r>
      <w:proofErr w:type="spellStart"/>
      <w:r w:rsidRPr="003B1BD3">
        <w:rPr>
          <w:lang w:val="es-ES_tradnl"/>
        </w:rPr>
        <w:t>PAAS</w:t>
      </w:r>
      <w:proofErr w:type="spellEnd"/>
      <w:r w:rsidR="00470826" w:rsidRPr="003B1BD3">
        <w:rPr>
          <w:lang w:val="es-ES_tradnl"/>
        </w:rPr>
        <w:t xml:space="preserve">, </w:t>
      </w:r>
      <w:r w:rsidRPr="003B1BD3">
        <w:rPr>
          <w:lang w:val="es-ES_tradnl"/>
        </w:rPr>
        <w:t>§ </w:t>
      </w:r>
      <w:proofErr w:type="spellStart"/>
      <w:r w:rsidRPr="003B1BD3">
        <w:rPr>
          <w:lang w:val="es-ES_tradnl"/>
        </w:rPr>
        <w:t>A2.6.2.4</w:t>
      </w:r>
      <w:proofErr w:type="spellEnd"/>
      <w:r w:rsidRPr="003B1BD3">
        <w:rPr>
          <w:lang w:val="es-ES_tradnl"/>
        </w:rPr>
        <w:t xml:space="preserve"> de la Resolución </w:t>
      </w:r>
      <w:proofErr w:type="spellStart"/>
      <w:r w:rsidRPr="003B1BD3">
        <w:rPr>
          <w:lang w:val="es-ES_tradnl"/>
        </w:rPr>
        <w:t>UIT</w:t>
      </w:r>
      <w:proofErr w:type="spellEnd"/>
      <w:r w:rsidRPr="003B1BD3">
        <w:rPr>
          <w:lang w:val="es-ES_tradnl"/>
        </w:rPr>
        <w:noBreakHyphen/>
        <w:t>R 1</w:t>
      </w:r>
      <w:r w:rsidRPr="003B1BD3">
        <w:rPr>
          <w:lang w:val="es-ES_tradnl"/>
        </w:rPr>
        <w:noBreakHyphen/>
        <w:t xml:space="preserve">7). Los títulos y resúmenes de los proyectos de Recomendaciones aparecen en el Anexo a la presente </w:t>
      </w:r>
      <w:r w:rsidR="00D51756" w:rsidRPr="003B1BD3">
        <w:rPr>
          <w:lang w:val="es-ES_tradnl"/>
        </w:rPr>
        <w:t>carta</w:t>
      </w:r>
      <w:r w:rsidRPr="003B1BD3">
        <w:rPr>
          <w:lang w:val="es-ES_tradnl"/>
        </w:rPr>
        <w:t>. Todo Estado Miembro que objete la adopción de un proyecto de Recomendación debe informar al Director y al Presidente de la Comisión de Estudio de los motivos de dicha objeción.</w:t>
      </w:r>
      <w:r w:rsidR="001D522A" w:rsidRPr="003B1BD3">
        <w:rPr>
          <w:lang w:val="es-ES_tradnl"/>
        </w:rPr>
        <w:t xml:space="preserve"> </w:t>
      </w:r>
    </w:p>
    <w:p w:rsidR="002E6646" w:rsidRPr="003B1BD3" w:rsidRDefault="00CD1697" w:rsidP="0051225F">
      <w:pPr>
        <w:rPr>
          <w:lang w:val="es-ES_tradnl"/>
        </w:rPr>
      </w:pPr>
      <w:r w:rsidRPr="003B1BD3">
        <w:rPr>
          <w:lang w:val="es-ES_tradnl"/>
        </w:rPr>
        <w:t xml:space="preserve">El periodo de consideración se extenderá durante 2 meses finalizando el </w:t>
      </w:r>
      <w:r w:rsidR="00EA1890" w:rsidRPr="003B1BD3">
        <w:rPr>
          <w:u w:val="single"/>
          <w:lang w:val="es-ES_tradnl"/>
        </w:rPr>
        <w:t xml:space="preserve">9 de julio </w:t>
      </w:r>
      <w:r w:rsidRPr="003B1BD3">
        <w:rPr>
          <w:u w:val="single"/>
          <w:lang w:val="es-ES_tradnl"/>
        </w:rPr>
        <w:t>de 201</w:t>
      </w:r>
      <w:r w:rsidR="00EA1890" w:rsidRPr="003B1BD3">
        <w:rPr>
          <w:u w:val="single"/>
          <w:lang w:val="es-ES_tradnl"/>
        </w:rPr>
        <w:t>8</w:t>
      </w:r>
      <w:r w:rsidRPr="003B1BD3">
        <w:rPr>
          <w:lang w:val="es-ES_tradnl"/>
        </w:rPr>
        <w:t xml:space="preserve">. Si durante este periodo no se reciben objeciones de los Estados Miembros, se considerarán adoptados los proyectos de Recomendación por la Comisión de Estudio </w:t>
      </w:r>
      <w:r w:rsidR="00EA1890" w:rsidRPr="003B1BD3">
        <w:rPr>
          <w:lang w:val="es-ES_tradnl"/>
        </w:rPr>
        <w:t>6</w:t>
      </w:r>
      <w:r w:rsidRPr="003B1BD3">
        <w:rPr>
          <w:lang w:val="es-ES_tradnl"/>
        </w:rPr>
        <w:t xml:space="preserve">. Además, dado que se ha seguido el procedimiento de </w:t>
      </w:r>
      <w:proofErr w:type="spellStart"/>
      <w:r w:rsidRPr="003B1BD3">
        <w:rPr>
          <w:lang w:val="es-ES_tradnl"/>
        </w:rPr>
        <w:t>PAAS</w:t>
      </w:r>
      <w:proofErr w:type="spellEnd"/>
      <w:r w:rsidRPr="003B1BD3">
        <w:rPr>
          <w:lang w:val="es-ES_tradnl"/>
        </w:rPr>
        <w:t>, los proyectos de Recomendación también se considerarán aprobados.</w:t>
      </w:r>
    </w:p>
    <w:p w:rsidR="002E6646" w:rsidRPr="003B1BD3" w:rsidRDefault="002E6646" w:rsidP="0051225F">
      <w:pPr>
        <w:rPr>
          <w:lang w:val="es-ES_tradnl"/>
        </w:rPr>
      </w:pPr>
      <w:r w:rsidRPr="003B1BD3">
        <w:rPr>
          <w:lang w:val="es-ES_tradnl"/>
        </w:rPr>
        <w:t xml:space="preserve">Tras la fecha límite mencionada, los resultados </w:t>
      </w:r>
      <w:r w:rsidR="00D45A40" w:rsidRPr="003B1BD3">
        <w:rPr>
          <w:lang w:val="es-ES_tradnl"/>
        </w:rPr>
        <w:t xml:space="preserve">de </w:t>
      </w:r>
      <w:r w:rsidR="004B6204" w:rsidRPr="003B1BD3">
        <w:rPr>
          <w:lang w:val="es-ES_tradnl"/>
        </w:rPr>
        <w:t>los procedimientos arriba citados</w:t>
      </w:r>
      <w:r w:rsidRPr="003B1BD3">
        <w:rPr>
          <w:lang w:val="es-ES_tradnl"/>
        </w:rPr>
        <w:t xml:space="preserve"> se comunicarán mediante Circular Administrativa y se publicarán las Recomendaci</w:t>
      </w:r>
      <w:r w:rsidR="00EA1890" w:rsidRPr="003B1BD3">
        <w:rPr>
          <w:lang w:val="es-ES_tradnl"/>
        </w:rPr>
        <w:t>o</w:t>
      </w:r>
      <w:r w:rsidRPr="003B1BD3">
        <w:rPr>
          <w:lang w:val="es-ES_tradnl"/>
        </w:rPr>
        <w:t xml:space="preserve">nes aprobadas tan pronto como sea posible (véase </w:t>
      </w:r>
      <w:hyperlink r:id="rId8" w:history="1">
        <w:r w:rsidRPr="003B1BD3">
          <w:rPr>
            <w:color w:val="0000FF"/>
            <w:u w:val="single"/>
            <w:lang w:val="es-ES_tradnl"/>
          </w:rPr>
          <w:t>http://</w:t>
        </w:r>
        <w:proofErr w:type="spellStart"/>
        <w:r w:rsidRPr="003B1BD3">
          <w:rPr>
            <w:color w:val="0000FF"/>
            <w:u w:val="single"/>
            <w:lang w:val="es-ES_tradnl"/>
          </w:rPr>
          <w:t>www.itu.int</w:t>
        </w:r>
        <w:proofErr w:type="spellEnd"/>
        <w:r w:rsidRPr="003B1BD3">
          <w:rPr>
            <w:color w:val="0000FF"/>
            <w:u w:val="single"/>
            <w:lang w:val="es-ES_tradnl"/>
          </w:rPr>
          <w:t>/pub/R-</w:t>
        </w:r>
        <w:proofErr w:type="spellStart"/>
        <w:r w:rsidRPr="003B1BD3">
          <w:rPr>
            <w:color w:val="0000FF"/>
            <w:u w:val="single"/>
            <w:lang w:val="es-ES_tradnl"/>
          </w:rPr>
          <w:t>REC</w:t>
        </w:r>
        <w:proofErr w:type="spellEnd"/>
      </w:hyperlink>
      <w:r w:rsidRPr="003B1BD3">
        <w:rPr>
          <w:lang w:val="es-ES_tradnl"/>
        </w:rPr>
        <w:t>).</w:t>
      </w:r>
    </w:p>
    <w:p w:rsidR="006A124F" w:rsidRPr="003B1BD3" w:rsidRDefault="002E6646" w:rsidP="0051225F">
      <w:pPr>
        <w:keepNext/>
        <w:keepLines/>
        <w:rPr>
          <w:lang w:val="es-ES_tradnl"/>
        </w:rPr>
      </w:pPr>
      <w:r w:rsidRPr="003B1BD3">
        <w:rPr>
          <w:lang w:val="es-ES_tradnl"/>
        </w:rPr>
        <w:lastRenderedPageBreak/>
        <w:t xml:space="preserve">Se solicita a toda organización miembro de la </w:t>
      </w:r>
      <w:proofErr w:type="spellStart"/>
      <w:r w:rsidRPr="003B1BD3">
        <w:rPr>
          <w:lang w:val="es-ES_tradnl"/>
        </w:rPr>
        <w:t>UIT</w:t>
      </w:r>
      <w:proofErr w:type="spellEnd"/>
      <w:r w:rsidRPr="003B1BD3">
        <w:rPr>
          <w:lang w:val="es-ES_tradnl"/>
        </w:rPr>
        <w:t xml:space="preserve">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w:t>
      </w:r>
      <w:proofErr w:type="spellStart"/>
      <w:r w:rsidRPr="003B1BD3">
        <w:rPr>
          <w:lang w:val="es-ES_tradnl"/>
        </w:rPr>
        <w:t>UIT</w:t>
      </w:r>
      <w:proofErr w:type="spellEnd"/>
      <w:r w:rsidRPr="003B1BD3">
        <w:rPr>
          <w:lang w:val="es-ES_tradnl"/>
        </w:rPr>
        <w:t>-T/</w:t>
      </w:r>
      <w:proofErr w:type="spellStart"/>
      <w:r w:rsidRPr="003B1BD3">
        <w:rPr>
          <w:lang w:val="es-ES_tradnl"/>
        </w:rPr>
        <w:t>UIT</w:t>
      </w:r>
      <w:proofErr w:type="spellEnd"/>
      <w:r w:rsidRPr="003B1BD3">
        <w:rPr>
          <w:lang w:val="es-ES_tradnl"/>
        </w:rPr>
        <w:t>-R/ISO/</w:t>
      </w:r>
      <w:proofErr w:type="spellStart"/>
      <w:r w:rsidRPr="003B1BD3">
        <w:rPr>
          <w:lang w:val="es-ES_tradnl"/>
        </w:rPr>
        <w:t>CEI</w:t>
      </w:r>
      <w:proofErr w:type="spellEnd"/>
      <w:r w:rsidRPr="003B1BD3">
        <w:rPr>
          <w:lang w:val="es-ES_tradnl"/>
        </w:rPr>
        <w:t xml:space="preserve"> puede consultarse en</w:t>
      </w:r>
      <w:r w:rsidR="006A124F" w:rsidRPr="003B1BD3">
        <w:rPr>
          <w:lang w:val="es-ES_tradnl"/>
        </w:rPr>
        <w:t xml:space="preserve"> </w:t>
      </w:r>
      <w:hyperlink r:id="rId9" w:history="1">
        <w:r w:rsidR="006A124F" w:rsidRPr="003B1BD3">
          <w:rPr>
            <w:rStyle w:val="Hyperlink"/>
            <w:lang w:val="es-ES_tradnl"/>
          </w:rPr>
          <w:t>http://</w:t>
        </w:r>
        <w:proofErr w:type="spellStart"/>
        <w:r w:rsidR="006A124F" w:rsidRPr="003B1BD3">
          <w:rPr>
            <w:rStyle w:val="Hyperlink"/>
            <w:lang w:val="es-ES_tradnl"/>
          </w:rPr>
          <w:t>www.itu.int</w:t>
        </w:r>
        <w:proofErr w:type="spellEnd"/>
        <w:r w:rsidR="006A124F" w:rsidRPr="003B1BD3">
          <w:rPr>
            <w:rStyle w:val="Hyperlink"/>
            <w:lang w:val="es-ES_tradnl"/>
          </w:rPr>
          <w:t>/en/</w:t>
        </w:r>
        <w:proofErr w:type="spellStart"/>
        <w:r w:rsidR="006A124F" w:rsidRPr="003B1BD3">
          <w:rPr>
            <w:rStyle w:val="Hyperlink"/>
            <w:lang w:val="es-ES_tradnl"/>
          </w:rPr>
          <w:t>ITU</w:t>
        </w:r>
        <w:proofErr w:type="spellEnd"/>
        <w:r w:rsidR="006A124F" w:rsidRPr="003B1BD3">
          <w:rPr>
            <w:rStyle w:val="Hyperlink"/>
            <w:lang w:val="es-ES_tradnl"/>
          </w:rPr>
          <w:t>-T/</w:t>
        </w:r>
        <w:proofErr w:type="spellStart"/>
        <w:r w:rsidR="006A124F" w:rsidRPr="003B1BD3">
          <w:rPr>
            <w:rStyle w:val="Hyperlink"/>
            <w:lang w:val="es-ES_tradnl"/>
          </w:rPr>
          <w:t>ipr</w:t>
        </w:r>
        <w:proofErr w:type="spellEnd"/>
        <w:r w:rsidR="006A124F" w:rsidRPr="003B1BD3">
          <w:rPr>
            <w:rStyle w:val="Hyperlink"/>
            <w:lang w:val="es-ES_tradnl"/>
          </w:rPr>
          <w:t>/</w:t>
        </w:r>
        <w:proofErr w:type="spellStart"/>
        <w:r w:rsidR="006A124F" w:rsidRPr="003B1BD3">
          <w:rPr>
            <w:rStyle w:val="Hyperlink"/>
            <w:lang w:val="es-ES_tradnl"/>
          </w:rPr>
          <w:t>Pages</w:t>
        </w:r>
        <w:proofErr w:type="spellEnd"/>
        <w:r w:rsidR="006A124F" w:rsidRPr="003B1BD3">
          <w:rPr>
            <w:rStyle w:val="Hyperlink"/>
            <w:lang w:val="es-ES_tradnl"/>
          </w:rPr>
          <w:t>/</w:t>
        </w:r>
        <w:proofErr w:type="spellStart"/>
        <w:r w:rsidR="006A124F" w:rsidRPr="003B1BD3">
          <w:rPr>
            <w:rStyle w:val="Hyperlink"/>
            <w:lang w:val="es-ES_tradnl"/>
          </w:rPr>
          <w:t>policy.aspx</w:t>
        </w:r>
        <w:proofErr w:type="spellEnd"/>
      </w:hyperlink>
      <w:r w:rsidR="006A124F" w:rsidRPr="003B1BD3">
        <w:rPr>
          <w:lang w:val="es-ES_tradnl"/>
        </w:rPr>
        <w:t>.</w:t>
      </w:r>
    </w:p>
    <w:p w:rsidR="002E6646" w:rsidRPr="003B1BD3" w:rsidRDefault="002E6646" w:rsidP="00BE7EA9">
      <w:pPr>
        <w:keepNext/>
        <w:keepLines/>
        <w:spacing w:before="1920" w:line="240" w:lineRule="auto"/>
        <w:jc w:val="left"/>
        <w:rPr>
          <w:szCs w:val="24"/>
          <w:lang w:val="es-ES_tradnl"/>
        </w:rPr>
      </w:pPr>
      <w:r w:rsidRPr="003B1BD3">
        <w:rPr>
          <w:szCs w:val="24"/>
          <w:lang w:val="es-ES_tradnl"/>
        </w:rPr>
        <w:t xml:space="preserve">François </w:t>
      </w:r>
      <w:proofErr w:type="spellStart"/>
      <w:r w:rsidRPr="003B1BD3">
        <w:rPr>
          <w:szCs w:val="24"/>
          <w:lang w:val="es-ES_tradnl"/>
        </w:rPr>
        <w:t>Rancy</w:t>
      </w:r>
      <w:proofErr w:type="spellEnd"/>
      <w:r w:rsidR="0062522E" w:rsidRPr="003B1BD3">
        <w:rPr>
          <w:szCs w:val="24"/>
          <w:lang w:val="es-ES_tradnl"/>
        </w:rPr>
        <w:br/>
      </w:r>
      <w:r w:rsidRPr="003B1BD3">
        <w:rPr>
          <w:szCs w:val="24"/>
          <w:lang w:val="es-ES_tradnl"/>
        </w:rPr>
        <w:t>Director</w:t>
      </w:r>
    </w:p>
    <w:p w:rsidR="002E6646" w:rsidRPr="003B1BD3" w:rsidRDefault="002E6646" w:rsidP="00BE7EA9">
      <w:pPr>
        <w:spacing w:before="1080"/>
        <w:rPr>
          <w:lang w:val="es-ES_tradnl"/>
        </w:rPr>
      </w:pPr>
      <w:r w:rsidRPr="003B1BD3">
        <w:rPr>
          <w:b/>
          <w:bCs/>
          <w:lang w:val="es-ES_tradnl"/>
        </w:rPr>
        <w:t>Anexo:</w:t>
      </w:r>
      <w:r w:rsidRPr="003B1BD3">
        <w:rPr>
          <w:lang w:val="es-ES_tradnl"/>
        </w:rPr>
        <w:t xml:space="preserve"> </w:t>
      </w:r>
      <w:r w:rsidR="001F1D56" w:rsidRPr="003B1BD3">
        <w:rPr>
          <w:lang w:val="es-ES_tradnl"/>
        </w:rPr>
        <w:tab/>
      </w:r>
      <w:r w:rsidRPr="003B1BD3">
        <w:rPr>
          <w:lang w:val="es-ES_tradnl"/>
        </w:rPr>
        <w:t>Títulos y res</w:t>
      </w:r>
      <w:r w:rsidR="00EA1890" w:rsidRPr="003B1BD3">
        <w:rPr>
          <w:lang w:val="es-ES_tradnl"/>
        </w:rPr>
        <w:t>ú</w:t>
      </w:r>
      <w:r w:rsidRPr="003B1BD3">
        <w:rPr>
          <w:lang w:val="es-ES_tradnl"/>
        </w:rPr>
        <w:t>menes de los proyectos de Recomendación</w:t>
      </w:r>
    </w:p>
    <w:p w:rsidR="002E6646" w:rsidRPr="003B1BD3" w:rsidRDefault="002E6646" w:rsidP="00BE7EA9">
      <w:pPr>
        <w:spacing w:before="1800"/>
        <w:ind w:left="1588" w:hanging="1588"/>
        <w:jc w:val="left"/>
        <w:rPr>
          <w:lang w:val="es-ES_tradnl"/>
        </w:rPr>
      </w:pPr>
      <w:r w:rsidRPr="003B1BD3">
        <w:rPr>
          <w:b/>
          <w:bCs/>
          <w:lang w:val="es-ES_tradnl"/>
        </w:rPr>
        <w:t>Documentos:</w:t>
      </w:r>
      <w:r w:rsidRPr="003B1BD3">
        <w:rPr>
          <w:lang w:val="es-ES_tradnl"/>
        </w:rPr>
        <w:t xml:space="preserve"> </w:t>
      </w:r>
      <w:r w:rsidR="001F1D56" w:rsidRPr="003B1BD3">
        <w:rPr>
          <w:lang w:val="es-ES_tradnl"/>
        </w:rPr>
        <w:tab/>
      </w:r>
      <w:r w:rsidR="00EA1890" w:rsidRPr="003B1BD3">
        <w:rPr>
          <w:szCs w:val="24"/>
          <w:lang w:val="es-ES_tradnl"/>
        </w:rPr>
        <w:t>Documentos 6/220(</w:t>
      </w:r>
      <w:proofErr w:type="spellStart"/>
      <w:r w:rsidR="00EA1890" w:rsidRPr="003B1BD3">
        <w:rPr>
          <w:szCs w:val="24"/>
          <w:lang w:val="es-ES_tradnl"/>
        </w:rPr>
        <w:t>Rev.1</w:t>
      </w:r>
      <w:proofErr w:type="spellEnd"/>
      <w:r w:rsidR="00EA1890" w:rsidRPr="003B1BD3">
        <w:rPr>
          <w:szCs w:val="24"/>
          <w:lang w:val="es-ES_tradnl"/>
        </w:rPr>
        <w:t>), 6/221(</w:t>
      </w:r>
      <w:proofErr w:type="spellStart"/>
      <w:r w:rsidR="00EA1890" w:rsidRPr="003B1BD3">
        <w:rPr>
          <w:szCs w:val="24"/>
          <w:lang w:val="es-ES_tradnl"/>
        </w:rPr>
        <w:t>Rev.1</w:t>
      </w:r>
      <w:proofErr w:type="spellEnd"/>
      <w:r w:rsidR="00EA1890" w:rsidRPr="003B1BD3">
        <w:rPr>
          <w:szCs w:val="24"/>
          <w:lang w:val="es-ES_tradnl"/>
        </w:rPr>
        <w:t>), 6/223(</w:t>
      </w:r>
      <w:proofErr w:type="spellStart"/>
      <w:r w:rsidR="00EA1890" w:rsidRPr="003B1BD3">
        <w:rPr>
          <w:szCs w:val="24"/>
          <w:lang w:val="es-ES_tradnl"/>
        </w:rPr>
        <w:t>Rev.1</w:t>
      </w:r>
      <w:proofErr w:type="spellEnd"/>
      <w:r w:rsidR="00EA1890" w:rsidRPr="003B1BD3">
        <w:rPr>
          <w:szCs w:val="24"/>
          <w:lang w:val="es-ES_tradnl"/>
        </w:rPr>
        <w:t>), 6/225(</w:t>
      </w:r>
      <w:proofErr w:type="spellStart"/>
      <w:r w:rsidR="00EA1890" w:rsidRPr="003B1BD3">
        <w:rPr>
          <w:szCs w:val="24"/>
          <w:lang w:val="es-ES_tradnl"/>
        </w:rPr>
        <w:t>Rev.1</w:t>
      </w:r>
      <w:proofErr w:type="spellEnd"/>
      <w:r w:rsidR="00EA1890" w:rsidRPr="003B1BD3">
        <w:rPr>
          <w:szCs w:val="24"/>
          <w:lang w:val="es-ES_tradnl"/>
        </w:rPr>
        <w:t>), 6/232(</w:t>
      </w:r>
      <w:proofErr w:type="spellStart"/>
      <w:r w:rsidR="00EA1890" w:rsidRPr="003B1BD3">
        <w:rPr>
          <w:szCs w:val="24"/>
          <w:lang w:val="es-ES_tradnl"/>
        </w:rPr>
        <w:t>Rev.1</w:t>
      </w:r>
      <w:proofErr w:type="spellEnd"/>
      <w:r w:rsidR="00EA1890" w:rsidRPr="003B1BD3">
        <w:rPr>
          <w:szCs w:val="24"/>
          <w:lang w:val="es-ES_tradnl"/>
        </w:rPr>
        <w:t>), 6/239(</w:t>
      </w:r>
      <w:proofErr w:type="spellStart"/>
      <w:r w:rsidR="00EA1890" w:rsidRPr="003B1BD3">
        <w:rPr>
          <w:szCs w:val="24"/>
          <w:lang w:val="es-ES_tradnl"/>
        </w:rPr>
        <w:t>Rev.1</w:t>
      </w:r>
      <w:proofErr w:type="spellEnd"/>
      <w:r w:rsidR="00EA1890" w:rsidRPr="003B1BD3">
        <w:rPr>
          <w:szCs w:val="24"/>
          <w:lang w:val="es-ES_tradnl"/>
        </w:rPr>
        <w:t>), 6/245(</w:t>
      </w:r>
      <w:proofErr w:type="spellStart"/>
      <w:r w:rsidR="00EA1890" w:rsidRPr="003B1BD3">
        <w:rPr>
          <w:szCs w:val="24"/>
          <w:lang w:val="es-ES_tradnl"/>
        </w:rPr>
        <w:t>Rev.1</w:t>
      </w:r>
      <w:proofErr w:type="spellEnd"/>
      <w:r w:rsidR="00EA1890" w:rsidRPr="003B1BD3">
        <w:rPr>
          <w:szCs w:val="24"/>
          <w:lang w:val="es-ES_tradnl"/>
        </w:rPr>
        <w:t>)</w:t>
      </w:r>
      <w:r w:rsidRPr="003B1BD3">
        <w:rPr>
          <w:lang w:val="es-ES_tradnl"/>
        </w:rPr>
        <w:t xml:space="preserve"> </w:t>
      </w:r>
    </w:p>
    <w:p w:rsidR="002E6646" w:rsidRPr="003B1BD3" w:rsidRDefault="002E6646" w:rsidP="00092EF9">
      <w:pPr>
        <w:jc w:val="left"/>
        <w:rPr>
          <w:lang w:val="es-ES_tradnl"/>
        </w:rPr>
      </w:pPr>
      <w:r w:rsidRPr="003B1BD3">
        <w:rPr>
          <w:lang w:val="es-ES_tradnl"/>
        </w:rPr>
        <w:t>Dichos documentos están disponibles en formato electrónico en la dirección:</w:t>
      </w:r>
      <w:r w:rsidR="00EA1890" w:rsidRPr="003B1BD3">
        <w:rPr>
          <w:lang w:val="es-ES_tradnl"/>
        </w:rPr>
        <w:t xml:space="preserve"> </w:t>
      </w:r>
      <w:hyperlink r:id="rId10" w:history="1">
        <w:r w:rsidR="00EA1890" w:rsidRPr="003B1BD3">
          <w:rPr>
            <w:rStyle w:val="Hyperlink"/>
            <w:szCs w:val="24"/>
            <w:lang w:val="es-ES_tradnl"/>
          </w:rPr>
          <w:t>https://</w:t>
        </w:r>
        <w:proofErr w:type="spellStart"/>
        <w:r w:rsidR="00EA1890" w:rsidRPr="003B1BD3">
          <w:rPr>
            <w:rStyle w:val="Hyperlink"/>
            <w:szCs w:val="24"/>
            <w:lang w:val="es-ES_tradnl"/>
          </w:rPr>
          <w:t>www.itu.int</w:t>
        </w:r>
        <w:proofErr w:type="spellEnd"/>
        <w:r w:rsidR="00EA1890" w:rsidRPr="003B1BD3">
          <w:rPr>
            <w:rStyle w:val="Hyperlink"/>
            <w:szCs w:val="24"/>
            <w:lang w:val="es-ES_tradnl"/>
          </w:rPr>
          <w:t>/md/</w:t>
        </w:r>
        <w:proofErr w:type="spellStart"/>
        <w:r w:rsidR="00EA1890" w:rsidRPr="003B1BD3">
          <w:rPr>
            <w:rStyle w:val="Hyperlink"/>
            <w:szCs w:val="24"/>
            <w:lang w:val="es-ES_tradnl"/>
          </w:rPr>
          <w:t>R15</w:t>
        </w:r>
        <w:proofErr w:type="spellEnd"/>
        <w:r w:rsidR="00EA1890" w:rsidRPr="003B1BD3">
          <w:rPr>
            <w:rStyle w:val="Hyperlink"/>
            <w:szCs w:val="24"/>
            <w:lang w:val="es-ES_tradnl"/>
          </w:rPr>
          <w:t>-</w:t>
        </w:r>
        <w:proofErr w:type="spellStart"/>
        <w:r w:rsidR="00EA1890" w:rsidRPr="003B1BD3">
          <w:rPr>
            <w:rStyle w:val="Hyperlink"/>
            <w:szCs w:val="24"/>
            <w:lang w:val="es-ES_tradnl"/>
          </w:rPr>
          <w:t>SG06</w:t>
        </w:r>
        <w:proofErr w:type="spellEnd"/>
        <w:r w:rsidR="00EA1890" w:rsidRPr="003B1BD3">
          <w:rPr>
            <w:rStyle w:val="Hyperlink"/>
            <w:szCs w:val="24"/>
            <w:lang w:val="es-ES_tradnl"/>
          </w:rPr>
          <w:t>-C/en</w:t>
        </w:r>
      </w:hyperlink>
    </w:p>
    <w:p w:rsidR="002E6646" w:rsidRPr="003B1BD3" w:rsidRDefault="002E6646" w:rsidP="001D5094">
      <w:pPr>
        <w:tabs>
          <w:tab w:val="left" w:pos="284"/>
          <w:tab w:val="left" w:pos="568"/>
        </w:tabs>
        <w:spacing w:before="3840" w:after="60"/>
        <w:rPr>
          <w:b/>
          <w:bCs/>
          <w:sz w:val="18"/>
          <w:szCs w:val="18"/>
          <w:lang w:val="es-ES_tradnl"/>
        </w:rPr>
      </w:pPr>
      <w:r w:rsidRPr="003B1BD3">
        <w:rPr>
          <w:b/>
          <w:bCs/>
          <w:sz w:val="18"/>
          <w:szCs w:val="18"/>
          <w:lang w:val="es-ES_tradnl"/>
        </w:rPr>
        <w:t>Distribución:</w:t>
      </w:r>
    </w:p>
    <w:p w:rsidR="002E6646" w:rsidRPr="003B1BD3" w:rsidRDefault="002E6646" w:rsidP="0051225F">
      <w:pPr>
        <w:tabs>
          <w:tab w:val="left" w:pos="284"/>
        </w:tabs>
        <w:spacing w:before="0" w:line="240" w:lineRule="auto"/>
        <w:ind w:left="284" w:hanging="284"/>
        <w:rPr>
          <w:sz w:val="18"/>
          <w:szCs w:val="18"/>
          <w:lang w:val="es-ES_tradnl"/>
        </w:rPr>
      </w:pPr>
      <w:r w:rsidRPr="003B1BD3">
        <w:rPr>
          <w:sz w:val="18"/>
          <w:szCs w:val="18"/>
          <w:lang w:val="es-ES_tradnl"/>
        </w:rPr>
        <w:t>–</w:t>
      </w:r>
      <w:r w:rsidRPr="003B1BD3">
        <w:rPr>
          <w:sz w:val="18"/>
          <w:szCs w:val="18"/>
          <w:lang w:val="es-ES_tradnl"/>
        </w:rPr>
        <w:tab/>
        <w:t xml:space="preserve">Administraciones de los Estados </w:t>
      </w:r>
      <w:r w:rsidR="00421D59" w:rsidRPr="003B1BD3">
        <w:rPr>
          <w:sz w:val="18"/>
          <w:szCs w:val="18"/>
          <w:lang w:val="es-ES_tradnl"/>
        </w:rPr>
        <w:t xml:space="preserve">Miembros de la </w:t>
      </w:r>
      <w:proofErr w:type="spellStart"/>
      <w:r w:rsidR="00421D59" w:rsidRPr="003B1BD3">
        <w:rPr>
          <w:sz w:val="18"/>
          <w:szCs w:val="18"/>
          <w:lang w:val="es-ES_tradnl"/>
        </w:rPr>
        <w:t>UIT</w:t>
      </w:r>
      <w:proofErr w:type="spellEnd"/>
      <w:r w:rsidR="00421D59" w:rsidRPr="003B1BD3">
        <w:rPr>
          <w:sz w:val="18"/>
          <w:szCs w:val="18"/>
          <w:lang w:val="es-ES_tradnl"/>
        </w:rPr>
        <w:t xml:space="preserve"> y </w:t>
      </w:r>
      <w:r w:rsidRPr="003B1BD3">
        <w:rPr>
          <w:sz w:val="18"/>
          <w:szCs w:val="18"/>
          <w:lang w:val="es-ES_tradnl"/>
        </w:rPr>
        <w:t xml:space="preserve">Miembros del Sector de Radiocomunicaciones que participan en los trabajos de la Comisión de Estudio </w:t>
      </w:r>
      <w:r w:rsidR="00EA1890" w:rsidRPr="003B1BD3">
        <w:rPr>
          <w:sz w:val="18"/>
          <w:szCs w:val="18"/>
          <w:lang w:val="es-ES_tradnl"/>
        </w:rPr>
        <w:t>6</w:t>
      </w:r>
      <w:r w:rsidRPr="003B1BD3">
        <w:rPr>
          <w:sz w:val="18"/>
          <w:szCs w:val="18"/>
          <w:lang w:val="es-ES_tradnl"/>
        </w:rPr>
        <w:t xml:space="preserve"> de Radiocomunicaciones</w:t>
      </w:r>
    </w:p>
    <w:p w:rsidR="002E6646" w:rsidRPr="003B1BD3" w:rsidRDefault="002E6646" w:rsidP="0051225F">
      <w:pPr>
        <w:tabs>
          <w:tab w:val="left" w:pos="284"/>
        </w:tabs>
        <w:spacing w:before="0" w:line="240" w:lineRule="auto"/>
        <w:ind w:left="284" w:hanging="284"/>
        <w:rPr>
          <w:sz w:val="18"/>
          <w:szCs w:val="18"/>
          <w:lang w:val="es-ES_tradnl"/>
        </w:rPr>
      </w:pPr>
      <w:r w:rsidRPr="003B1BD3">
        <w:rPr>
          <w:sz w:val="18"/>
          <w:szCs w:val="18"/>
          <w:lang w:val="es-ES_tradnl"/>
        </w:rPr>
        <w:t>–</w:t>
      </w:r>
      <w:r w:rsidRPr="003B1BD3">
        <w:rPr>
          <w:sz w:val="18"/>
          <w:szCs w:val="18"/>
          <w:lang w:val="es-ES_tradnl"/>
        </w:rPr>
        <w:tab/>
        <w:t xml:space="preserve">Asociados del </w:t>
      </w:r>
      <w:proofErr w:type="spellStart"/>
      <w:r w:rsidRPr="003B1BD3">
        <w:rPr>
          <w:sz w:val="18"/>
          <w:szCs w:val="18"/>
          <w:lang w:val="es-ES_tradnl"/>
        </w:rPr>
        <w:t>UIT</w:t>
      </w:r>
      <w:proofErr w:type="spellEnd"/>
      <w:r w:rsidRPr="003B1BD3">
        <w:rPr>
          <w:sz w:val="18"/>
          <w:szCs w:val="18"/>
          <w:lang w:val="es-ES_tradnl"/>
        </w:rPr>
        <w:t xml:space="preserve">-R que participan en los trabajos de la Comisión de Estudio </w:t>
      </w:r>
      <w:r w:rsidR="00EA1890" w:rsidRPr="003B1BD3">
        <w:rPr>
          <w:sz w:val="18"/>
          <w:szCs w:val="18"/>
          <w:lang w:val="es-ES_tradnl"/>
        </w:rPr>
        <w:t>6</w:t>
      </w:r>
      <w:r w:rsidRPr="003B1BD3">
        <w:rPr>
          <w:sz w:val="18"/>
          <w:szCs w:val="18"/>
          <w:lang w:val="es-ES_tradnl"/>
        </w:rPr>
        <w:t xml:space="preserve"> de Radiocomunicaciones</w:t>
      </w:r>
    </w:p>
    <w:p w:rsidR="002E6646" w:rsidRPr="003B1BD3" w:rsidRDefault="002E6646" w:rsidP="002E6646">
      <w:pPr>
        <w:tabs>
          <w:tab w:val="left" w:pos="284"/>
        </w:tabs>
        <w:spacing w:before="0" w:line="240" w:lineRule="auto"/>
        <w:ind w:left="284" w:hanging="284"/>
        <w:rPr>
          <w:sz w:val="18"/>
          <w:szCs w:val="18"/>
          <w:lang w:val="es-ES_tradnl"/>
        </w:rPr>
      </w:pPr>
      <w:r w:rsidRPr="003B1BD3">
        <w:rPr>
          <w:sz w:val="18"/>
          <w:szCs w:val="18"/>
          <w:lang w:val="es-ES_tradnl"/>
        </w:rPr>
        <w:t>–</w:t>
      </w:r>
      <w:r w:rsidRPr="003B1BD3">
        <w:rPr>
          <w:sz w:val="18"/>
          <w:szCs w:val="18"/>
          <w:lang w:val="es-ES_tradnl"/>
        </w:rPr>
        <w:tab/>
        <w:t xml:space="preserve">Instituciones Académicas de la </w:t>
      </w:r>
      <w:proofErr w:type="spellStart"/>
      <w:r w:rsidRPr="003B1BD3">
        <w:rPr>
          <w:sz w:val="18"/>
          <w:szCs w:val="18"/>
          <w:lang w:val="es-ES_tradnl"/>
        </w:rPr>
        <w:t>UIT</w:t>
      </w:r>
      <w:proofErr w:type="spellEnd"/>
    </w:p>
    <w:p w:rsidR="002E6646" w:rsidRPr="003B1BD3" w:rsidRDefault="002E6646" w:rsidP="004B6204">
      <w:pPr>
        <w:tabs>
          <w:tab w:val="left" w:pos="284"/>
        </w:tabs>
        <w:spacing w:before="0" w:line="240" w:lineRule="auto"/>
        <w:ind w:left="284" w:hanging="284"/>
        <w:rPr>
          <w:sz w:val="18"/>
          <w:szCs w:val="18"/>
          <w:lang w:val="es-ES_tradnl"/>
        </w:rPr>
      </w:pPr>
      <w:r w:rsidRPr="003B1BD3">
        <w:rPr>
          <w:sz w:val="18"/>
          <w:szCs w:val="18"/>
          <w:lang w:val="es-ES_tradnl"/>
        </w:rPr>
        <w:t>–</w:t>
      </w:r>
      <w:r w:rsidRPr="003B1BD3">
        <w:rPr>
          <w:sz w:val="18"/>
          <w:szCs w:val="18"/>
          <w:lang w:val="es-ES_tradnl"/>
        </w:rPr>
        <w:tab/>
        <w:t xml:space="preserve">Presidentes y Vicepresidentes de las Comisiones de Estudio de Radiocomunicaciones </w:t>
      </w:r>
    </w:p>
    <w:p w:rsidR="002E6646" w:rsidRPr="003B1BD3" w:rsidRDefault="002E6646" w:rsidP="002E6646">
      <w:pPr>
        <w:tabs>
          <w:tab w:val="left" w:pos="284"/>
        </w:tabs>
        <w:spacing w:before="0" w:line="240" w:lineRule="auto"/>
        <w:ind w:left="284" w:hanging="284"/>
        <w:rPr>
          <w:sz w:val="18"/>
          <w:szCs w:val="18"/>
          <w:lang w:val="es-ES_tradnl"/>
        </w:rPr>
      </w:pPr>
      <w:r w:rsidRPr="003B1BD3">
        <w:rPr>
          <w:sz w:val="18"/>
          <w:szCs w:val="18"/>
          <w:lang w:val="es-ES_tradnl"/>
        </w:rPr>
        <w:t>–</w:t>
      </w:r>
      <w:r w:rsidRPr="003B1BD3">
        <w:rPr>
          <w:sz w:val="18"/>
          <w:szCs w:val="18"/>
          <w:lang w:val="es-ES_tradnl"/>
        </w:rPr>
        <w:tab/>
        <w:t>Presidente y Vicepresidentes de la Reunión Preparatoria de la Conferencia</w:t>
      </w:r>
    </w:p>
    <w:p w:rsidR="002E6646" w:rsidRPr="003B1BD3" w:rsidRDefault="002E6646" w:rsidP="002E6646">
      <w:pPr>
        <w:tabs>
          <w:tab w:val="left" w:pos="284"/>
        </w:tabs>
        <w:spacing w:before="0" w:line="240" w:lineRule="auto"/>
        <w:ind w:left="284" w:hanging="284"/>
        <w:rPr>
          <w:sz w:val="18"/>
          <w:szCs w:val="18"/>
          <w:lang w:val="es-ES_tradnl"/>
        </w:rPr>
      </w:pPr>
      <w:r w:rsidRPr="003B1BD3">
        <w:rPr>
          <w:sz w:val="18"/>
          <w:szCs w:val="18"/>
          <w:lang w:val="es-ES_tradnl"/>
        </w:rPr>
        <w:t>–</w:t>
      </w:r>
      <w:r w:rsidRPr="003B1BD3">
        <w:rPr>
          <w:sz w:val="18"/>
          <w:szCs w:val="18"/>
          <w:lang w:val="es-ES_tradnl"/>
        </w:rPr>
        <w:tab/>
        <w:t>Miembros de la Junta del Reglamento de Radiocomunicaciones</w:t>
      </w:r>
    </w:p>
    <w:p w:rsidR="0051672E" w:rsidRPr="003B1BD3" w:rsidRDefault="002E6646" w:rsidP="009F1A2F">
      <w:pPr>
        <w:tabs>
          <w:tab w:val="left" w:pos="284"/>
        </w:tabs>
        <w:spacing w:before="0" w:line="240" w:lineRule="auto"/>
        <w:ind w:left="284" w:hanging="284"/>
        <w:rPr>
          <w:sz w:val="18"/>
          <w:szCs w:val="18"/>
          <w:lang w:val="es-ES_tradnl"/>
        </w:rPr>
      </w:pPr>
      <w:r w:rsidRPr="003B1BD3">
        <w:rPr>
          <w:sz w:val="18"/>
          <w:szCs w:val="18"/>
          <w:lang w:val="es-ES_tradnl"/>
        </w:rPr>
        <w:t>–</w:t>
      </w:r>
      <w:r w:rsidRPr="003B1BD3">
        <w:rPr>
          <w:sz w:val="18"/>
          <w:szCs w:val="18"/>
          <w:lang w:val="es-ES_tradnl"/>
        </w:rPr>
        <w:tab/>
        <w:t xml:space="preserve">Secretario General de la </w:t>
      </w:r>
      <w:proofErr w:type="spellStart"/>
      <w:r w:rsidRPr="003B1BD3">
        <w:rPr>
          <w:sz w:val="18"/>
          <w:szCs w:val="18"/>
          <w:lang w:val="es-ES_tradnl"/>
        </w:rPr>
        <w:t>UIT</w:t>
      </w:r>
      <w:proofErr w:type="spellEnd"/>
      <w:r w:rsidRPr="003B1BD3">
        <w:rPr>
          <w:sz w:val="18"/>
          <w:szCs w:val="18"/>
          <w:lang w:val="es-ES_tradnl"/>
        </w:rPr>
        <w:t>, Director de la Oficina de Normalización de las Telecomunicaciones, Director de la Oficina de Desarrollo de Telecomunicaciones</w:t>
      </w:r>
      <w:r w:rsidR="00623AE3" w:rsidRPr="003B1BD3">
        <w:rPr>
          <w:sz w:val="18"/>
          <w:szCs w:val="18"/>
          <w:lang w:val="es-ES_tradnl"/>
        </w:rPr>
        <w:br w:type="page"/>
      </w:r>
    </w:p>
    <w:p w:rsidR="001C32C3" w:rsidRPr="003B1BD3" w:rsidRDefault="001C32C3" w:rsidP="001C32C3">
      <w:pPr>
        <w:pStyle w:val="AnnexNoTitle"/>
        <w:rPr>
          <w:sz w:val="28"/>
          <w:szCs w:val="28"/>
          <w:lang w:val="es-ES_tradnl"/>
        </w:rPr>
      </w:pPr>
      <w:r w:rsidRPr="003B1BD3">
        <w:rPr>
          <w:sz w:val="28"/>
          <w:szCs w:val="28"/>
          <w:lang w:val="es-ES_tradnl"/>
        </w:rPr>
        <w:lastRenderedPageBreak/>
        <w:t>Anexo</w:t>
      </w:r>
      <w:r w:rsidRPr="003B1BD3">
        <w:rPr>
          <w:sz w:val="28"/>
          <w:szCs w:val="28"/>
          <w:lang w:val="es-ES_tradnl"/>
        </w:rPr>
        <w:br/>
      </w:r>
      <w:r w:rsidRPr="003B1BD3">
        <w:rPr>
          <w:sz w:val="28"/>
          <w:szCs w:val="28"/>
          <w:lang w:val="es-ES_tradnl"/>
        </w:rPr>
        <w:br/>
        <w:t>Títulos y resúmenes de los proyectos de Recomendación</w:t>
      </w:r>
    </w:p>
    <w:p w:rsidR="001C32C3" w:rsidRPr="003B1BD3" w:rsidRDefault="001C32C3" w:rsidP="001C32C3">
      <w:pPr>
        <w:keepNext/>
        <w:keepLines/>
        <w:tabs>
          <w:tab w:val="right" w:pos="9639"/>
        </w:tabs>
        <w:spacing w:before="480"/>
        <w:rPr>
          <w:u w:val="single"/>
          <w:lang w:val="es-ES_tradnl"/>
        </w:rPr>
      </w:pPr>
      <w:r w:rsidRPr="003B1BD3">
        <w:rPr>
          <w:u w:val="single"/>
          <w:lang w:val="es-ES_tradnl"/>
        </w:rPr>
        <w:t xml:space="preserve">Proyecto de revisión de la Recomendación </w:t>
      </w:r>
      <w:proofErr w:type="spellStart"/>
      <w:r w:rsidRPr="003B1BD3">
        <w:rPr>
          <w:u w:val="single"/>
          <w:lang w:val="es-ES_tradnl"/>
        </w:rPr>
        <w:t>UIT</w:t>
      </w:r>
      <w:proofErr w:type="spellEnd"/>
      <w:r w:rsidRPr="003B1BD3">
        <w:rPr>
          <w:u w:val="single"/>
          <w:lang w:val="es-ES_tradnl"/>
        </w:rPr>
        <w:t xml:space="preserve">-R </w:t>
      </w:r>
      <w:proofErr w:type="spellStart"/>
      <w:r w:rsidRPr="003B1BD3">
        <w:rPr>
          <w:u w:val="single"/>
          <w:lang w:val="es-ES_tradnl"/>
        </w:rPr>
        <w:t>BS.2051</w:t>
      </w:r>
      <w:proofErr w:type="spellEnd"/>
      <w:r w:rsidRPr="003B1BD3">
        <w:rPr>
          <w:u w:val="single"/>
          <w:lang w:val="es-ES_tradnl"/>
        </w:rPr>
        <w:t>-1</w:t>
      </w:r>
      <w:r w:rsidRPr="003B1BD3">
        <w:rPr>
          <w:lang w:val="es-ES_tradnl"/>
        </w:rPr>
        <w:tab/>
        <w:t>Doc. 6/220(</w:t>
      </w:r>
      <w:proofErr w:type="spellStart"/>
      <w:r w:rsidRPr="003B1BD3">
        <w:rPr>
          <w:lang w:val="es-ES_tradnl"/>
        </w:rPr>
        <w:t>Rev.1</w:t>
      </w:r>
      <w:proofErr w:type="spellEnd"/>
      <w:r w:rsidRPr="003B1BD3">
        <w:rPr>
          <w:lang w:val="es-ES_tradnl"/>
        </w:rPr>
        <w:t>)</w:t>
      </w:r>
    </w:p>
    <w:p w:rsidR="001C32C3" w:rsidRPr="003B1BD3" w:rsidRDefault="001C32C3" w:rsidP="001C32C3">
      <w:pPr>
        <w:pStyle w:val="Rectitle"/>
        <w:rPr>
          <w:lang w:val="es-ES_tradnl"/>
        </w:rPr>
      </w:pPr>
      <w:r w:rsidRPr="003B1BD3">
        <w:rPr>
          <w:lang w:val="es-ES_tradnl"/>
        </w:rPr>
        <w:t>Sistemas de sonido avanzados para la producción de programas</w:t>
      </w:r>
    </w:p>
    <w:p w:rsidR="001C32C3" w:rsidRPr="003B1BD3" w:rsidRDefault="001C32C3" w:rsidP="001D5094">
      <w:pPr>
        <w:pStyle w:val="Normalaftertitle"/>
        <w:spacing w:before="240"/>
        <w:rPr>
          <w:lang w:val="es-ES_tradnl"/>
        </w:rPr>
      </w:pPr>
      <w:r w:rsidRPr="003B1BD3">
        <w:rPr>
          <w:lang w:val="es-ES_tradnl"/>
        </w:rPr>
        <w:t>En esta revisión se añade un nuevo sistema de sonido Z (auriculares) y se incluyen algunas modificaciones de carácter editorial para aclarar las definiciones de «sistema de sonido avanzado», «audio basado en canales», «audio basado en objetos» y «audio basado en escenas». Esta modificación añade nueva información y es urgente, para responder a las solicitudes de los radiodifusores.</w:t>
      </w:r>
    </w:p>
    <w:p w:rsidR="001C32C3" w:rsidRPr="003B1BD3" w:rsidRDefault="001C32C3" w:rsidP="001C32C3">
      <w:pPr>
        <w:keepNext/>
        <w:keepLines/>
        <w:tabs>
          <w:tab w:val="right" w:pos="9639"/>
        </w:tabs>
        <w:spacing w:before="480"/>
        <w:rPr>
          <w:lang w:val="es-ES_tradnl"/>
        </w:rPr>
      </w:pPr>
      <w:r w:rsidRPr="003B1BD3">
        <w:rPr>
          <w:u w:val="single"/>
          <w:lang w:val="es-ES_tradnl"/>
        </w:rPr>
        <w:t xml:space="preserve">Proyecto de revisión de la Recomendación </w:t>
      </w:r>
      <w:proofErr w:type="spellStart"/>
      <w:r w:rsidRPr="003B1BD3">
        <w:rPr>
          <w:u w:val="single"/>
          <w:lang w:val="es-ES_tradnl"/>
        </w:rPr>
        <w:t>UIT</w:t>
      </w:r>
      <w:proofErr w:type="spellEnd"/>
      <w:r w:rsidRPr="003B1BD3">
        <w:rPr>
          <w:u w:val="single"/>
          <w:lang w:val="es-ES_tradnl"/>
        </w:rPr>
        <w:t xml:space="preserve">-R </w:t>
      </w:r>
      <w:proofErr w:type="spellStart"/>
      <w:r w:rsidRPr="003B1BD3">
        <w:rPr>
          <w:u w:val="single"/>
          <w:lang w:val="es-ES_tradnl"/>
        </w:rPr>
        <w:t>BT.814</w:t>
      </w:r>
      <w:proofErr w:type="spellEnd"/>
      <w:r w:rsidRPr="003B1BD3">
        <w:rPr>
          <w:u w:val="single"/>
          <w:lang w:val="es-ES_tradnl"/>
        </w:rPr>
        <w:t>-3</w:t>
      </w:r>
      <w:r w:rsidRPr="003B1BD3">
        <w:rPr>
          <w:lang w:val="es-ES_tradnl"/>
        </w:rPr>
        <w:tab/>
        <w:t>Doc. 6/221(</w:t>
      </w:r>
      <w:proofErr w:type="spellStart"/>
      <w:r w:rsidRPr="003B1BD3">
        <w:rPr>
          <w:lang w:val="es-ES_tradnl"/>
        </w:rPr>
        <w:t>Rev.1</w:t>
      </w:r>
      <w:proofErr w:type="spellEnd"/>
      <w:r w:rsidRPr="003B1BD3">
        <w:rPr>
          <w:lang w:val="es-ES_tradnl"/>
        </w:rPr>
        <w:t>)</w:t>
      </w:r>
    </w:p>
    <w:p w:rsidR="001C32C3" w:rsidRPr="003B1BD3" w:rsidRDefault="001C32C3" w:rsidP="001C32C3">
      <w:pPr>
        <w:pStyle w:val="Rectitle"/>
        <w:rPr>
          <w:lang w:val="es-ES_tradnl"/>
        </w:rPr>
      </w:pPr>
      <w:r w:rsidRPr="003B1BD3">
        <w:rPr>
          <w:lang w:val="es-ES_tradnl"/>
        </w:rPr>
        <w:t xml:space="preserve">Especificaciones de las señales de prueba </w:t>
      </w:r>
      <w:proofErr w:type="spellStart"/>
      <w:r w:rsidRPr="003B1BD3">
        <w:rPr>
          <w:lang w:val="es-ES_tradnl"/>
        </w:rPr>
        <w:t>PLUGE</w:t>
      </w:r>
      <w:proofErr w:type="spellEnd"/>
      <w:r w:rsidRPr="003B1BD3">
        <w:rPr>
          <w:lang w:val="es-ES_tradnl"/>
        </w:rPr>
        <w:t xml:space="preserve"> y procedimientos </w:t>
      </w:r>
      <w:r w:rsidRPr="003B1BD3">
        <w:rPr>
          <w:lang w:val="es-ES_tradnl"/>
        </w:rPr>
        <w:br/>
        <w:t>de ajuste para establecer el brillo y el contraste en las pantallas</w:t>
      </w:r>
    </w:p>
    <w:p w:rsidR="001C32C3" w:rsidRPr="003B1BD3" w:rsidRDefault="001C32C3" w:rsidP="001D5094">
      <w:pPr>
        <w:pStyle w:val="Normalaftertitle"/>
        <w:spacing w:before="240"/>
        <w:rPr>
          <w:lang w:val="es-ES_tradnl"/>
        </w:rPr>
      </w:pPr>
      <w:r w:rsidRPr="003B1BD3">
        <w:rPr>
          <w:lang w:val="es-ES_tradnl"/>
        </w:rPr>
        <w:t xml:space="preserve">En esta revisión se incluyen aclaraciones adicionales a las descripciones de los procedimientos de ajuste para el uso de </w:t>
      </w:r>
      <w:proofErr w:type="spellStart"/>
      <w:r w:rsidRPr="003B1BD3">
        <w:rPr>
          <w:lang w:val="es-ES_tradnl"/>
        </w:rPr>
        <w:t>PLUGE</w:t>
      </w:r>
      <w:proofErr w:type="spellEnd"/>
      <w:r w:rsidRPr="003B1BD3">
        <w:rPr>
          <w:lang w:val="es-ES_tradnl"/>
        </w:rPr>
        <w:t xml:space="preserve"> que se ofrece en el Anexo 3 y el Anexo 4 de esta Recomendación </w:t>
      </w:r>
      <w:proofErr w:type="spellStart"/>
      <w:r w:rsidRPr="003B1BD3">
        <w:rPr>
          <w:lang w:val="es-ES_tradnl"/>
        </w:rPr>
        <w:t>UIT</w:t>
      </w:r>
      <w:proofErr w:type="spellEnd"/>
      <w:r w:rsidRPr="003B1BD3">
        <w:rPr>
          <w:lang w:val="es-ES_tradnl"/>
        </w:rPr>
        <w:noBreakHyphen/>
        <w:t>R.</w:t>
      </w:r>
    </w:p>
    <w:p w:rsidR="001C32C3" w:rsidRPr="003B1BD3" w:rsidRDefault="001C32C3" w:rsidP="001C32C3">
      <w:pPr>
        <w:rPr>
          <w:bCs/>
          <w:lang w:val="es-ES_tradnl"/>
        </w:rPr>
      </w:pPr>
      <w:r w:rsidRPr="003B1BD3">
        <w:rPr>
          <w:lang w:val="es-ES_tradnl"/>
        </w:rPr>
        <w:t xml:space="preserve">Las aclaraciones facilitadas son complementarias del acuerdo que llevó a la aprobación de esta Recomendación </w:t>
      </w:r>
      <w:proofErr w:type="spellStart"/>
      <w:r w:rsidRPr="003B1BD3">
        <w:rPr>
          <w:lang w:val="es-ES_tradnl"/>
        </w:rPr>
        <w:t>UIT</w:t>
      </w:r>
      <w:proofErr w:type="spellEnd"/>
      <w:r w:rsidRPr="003B1BD3">
        <w:rPr>
          <w:lang w:val="es-ES_tradnl"/>
        </w:rPr>
        <w:t>-R, y se requieren con urgencia para ofrecer una respuesta a las solicitudes de aclaración recibidas desde su publicación.</w:t>
      </w:r>
    </w:p>
    <w:p w:rsidR="001C32C3" w:rsidRPr="003B1BD3" w:rsidRDefault="001C32C3" w:rsidP="001C32C3">
      <w:pPr>
        <w:keepNext/>
        <w:keepLines/>
        <w:tabs>
          <w:tab w:val="right" w:pos="9639"/>
        </w:tabs>
        <w:spacing w:before="480"/>
        <w:rPr>
          <w:lang w:val="es-ES_tradnl"/>
        </w:rPr>
      </w:pPr>
      <w:r w:rsidRPr="003B1BD3">
        <w:rPr>
          <w:u w:val="single"/>
          <w:lang w:val="es-ES_tradnl"/>
        </w:rPr>
        <w:t xml:space="preserve">Proyecto de revisión de la Recomendación </w:t>
      </w:r>
      <w:proofErr w:type="spellStart"/>
      <w:r w:rsidRPr="003B1BD3">
        <w:rPr>
          <w:u w:val="single"/>
          <w:lang w:val="es-ES_tradnl"/>
        </w:rPr>
        <w:t>UIT</w:t>
      </w:r>
      <w:proofErr w:type="spellEnd"/>
      <w:r w:rsidRPr="003B1BD3">
        <w:rPr>
          <w:u w:val="single"/>
          <w:lang w:val="es-ES_tradnl"/>
        </w:rPr>
        <w:t xml:space="preserve">-R </w:t>
      </w:r>
      <w:proofErr w:type="spellStart"/>
      <w:r w:rsidRPr="003B1BD3">
        <w:rPr>
          <w:u w:val="single"/>
          <w:lang w:val="es-ES_tradnl"/>
        </w:rPr>
        <w:t>BT.1366</w:t>
      </w:r>
      <w:proofErr w:type="spellEnd"/>
      <w:r w:rsidRPr="003B1BD3">
        <w:rPr>
          <w:u w:val="single"/>
          <w:lang w:val="es-ES_tradnl"/>
        </w:rPr>
        <w:t>-2</w:t>
      </w:r>
      <w:r w:rsidRPr="003B1BD3">
        <w:rPr>
          <w:lang w:val="es-ES_tradnl"/>
        </w:rPr>
        <w:tab/>
        <w:t>Doc. 6/239(</w:t>
      </w:r>
      <w:proofErr w:type="spellStart"/>
      <w:r w:rsidRPr="003B1BD3">
        <w:rPr>
          <w:lang w:val="es-ES_tradnl"/>
        </w:rPr>
        <w:t>Rev.1</w:t>
      </w:r>
      <w:proofErr w:type="spellEnd"/>
      <w:r w:rsidRPr="003B1BD3">
        <w:rPr>
          <w:lang w:val="es-ES_tradnl"/>
        </w:rPr>
        <w:t>)</w:t>
      </w:r>
    </w:p>
    <w:p w:rsidR="001C32C3" w:rsidRPr="003B1BD3" w:rsidRDefault="001C32C3" w:rsidP="001C32C3">
      <w:pPr>
        <w:pStyle w:val="Rectitle"/>
        <w:rPr>
          <w:lang w:val="es-ES_tradnl"/>
        </w:rPr>
      </w:pPr>
      <w:r w:rsidRPr="003B1BD3">
        <w:rPr>
          <w:lang w:val="es-ES_tradnl"/>
        </w:rPr>
        <w:t xml:space="preserve">Transmisión de códigos de tiempo y control en el espacio de datos auxiliares </w:t>
      </w:r>
      <w:r w:rsidRPr="003B1BD3">
        <w:rPr>
          <w:lang w:val="es-ES_tradnl"/>
        </w:rPr>
        <w:br/>
        <w:t xml:space="preserve">de un tren binario de televisión digital de conformidad con las </w:t>
      </w:r>
      <w:r w:rsidRPr="003B1BD3">
        <w:rPr>
          <w:lang w:val="es-ES_tradnl"/>
        </w:rPr>
        <w:br/>
        <w:t xml:space="preserve">Recomendaciones </w:t>
      </w:r>
      <w:proofErr w:type="spellStart"/>
      <w:r w:rsidRPr="003B1BD3">
        <w:rPr>
          <w:lang w:val="es-ES_tradnl"/>
        </w:rPr>
        <w:t>UIT</w:t>
      </w:r>
      <w:proofErr w:type="spellEnd"/>
      <w:r w:rsidRPr="003B1BD3">
        <w:rPr>
          <w:lang w:val="es-ES_tradnl"/>
        </w:rPr>
        <w:t xml:space="preserve">-R </w:t>
      </w:r>
      <w:proofErr w:type="spellStart"/>
      <w:r w:rsidRPr="003B1BD3">
        <w:rPr>
          <w:lang w:val="es-ES_tradnl"/>
        </w:rPr>
        <w:t>BT.656</w:t>
      </w:r>
      <w:proofErr w:type="spellEnd"/>
      <w:r w:rsidRPr="003B1BD3">
        <w:rPr>
          <w:lang w:val="es-ES_tradnl"/>
        </w:rPr>
        <w:t xml:space="preserve">, </w:t>
      </w:r>
      <w:proofErr w:type="spellStart"/>
      <w:r w:rsidRPr="003B1BD3">
        <w:rPr>
          <w:lang w:val="es-ES_tradnl"/>
        </w:rPr>
        <w:t>UIT</w:t>
      </w:r>
      <w:proofErr w:type="spellEnd"/>
      <w:r w:rsidRPr="003B1BD3">
        <w:rPr>
          <w:lang w:val="es-ES_tradnl"/>
        </w:rPr>
        <w:t xml:space="preserve">-R </w:t>
      </w:r>
      <w:proofErr w:type="spellStart"/>
      <w:r w:rsidRPr="003B1BD3">
        <w:rPr>
          <w:lang w:val="es-ES_tradnl"/>
        </w:rPr>
        <w:t>BT.799</w:t>
      </w:r>
      <w:proofErr w:type="spellEnd"/>
      <w:r w:rsidRPr="003B1BD3">
        <w:rPr>
          <w:lang w:val="es-ES_tradnl"/>
        </w:rPr>
        <w:t xml:space="preserve"> y </w:t>
      </w:r>
      <w:proofErr w:type="spellStart"/>
      <w:r w:rsidRPr="003B1BD3">
        <w:rPr>
          <w:lang w:val="es-ES_tradnl"/>
        </w:rPr>
        <w:t>UIT</w:t>
      </w:r>
      <w:proofErr w:type="spellEnd"/>
      <w:r w:rsidRPr="003B1BD3">
        <w:rPr>
          <w:lang w:val="es-ES_tradnl"/>
        </w:rPr>
        <w:t xml:space="preserve">-R </w:t>
      </w:r>
      <w:proofErr w:type="spellStart"/>
      <w:r w:rsidRPr="003B1BD3">
        <w:rPr>
          <w:lang w:val="es-ES_tradnl"/>
        </w:rPr>
        <w:t>BT.1120</w:t>
      </w:r>
      <w:proofErr w:type="spellEnd"/>
    </w:p>
    <w:p w:rsidR="001C32C3" w:rsidRPr="003B1BD3" w:rsidRDefault="001C32C3" w:rsidP="001D5094">
      <w:pPr>
        <w:pStyle w:val="Normalaftertitle"/>
        <w:spacing w:before="240"/>
        <w:rPr>
          <w:lang w:val="es-ES_tradnl"/>
        </w:rPr>
      </w:pPr>
      <w:r w:rsidRPr="003B1BD3">
        <w:rPr>
          <w:lang w:val="es-ES_tradnl"/>
        </w:rPr>
        <w:t xml:space="preserve">Este proyecto de revisión está destinado a simplificar y proporcionar información pertinente acerca del formateo y la implementación de diversas modalidades de código de tiempo. Esta revisión también destinada a actualizar la información que se recogía anteriormente en la Recomendación </w:t>
      </w:r>
      <w:proofErr w:type="spellStart"/>
      <w:r w:rsidRPr="003B1BD3">
        <w:rPr>
          <w:lang w:val="es-ES_tradnl"/>
        </w:rPr>
        <w:t>UIT</w:t>
      </w:r>
      <w:proofErr w:type="spellEnd"/>
      <w:r w:rsidRPr="003B1BD3">
        <w:rPr>
          <w:lang w:val="es-ES_tradnl"/>
        </w:rPr>
        <w:t xml:space="preserve">-R </w:t>
      </w:r>
      <w:proofErr w:type="spellStart"/>
      <w:r w:rsidRPr="003B1BD3">
        <w:rPr>
          <w:lang w:val="es-ES_tradnl"/>
        </w:rPr>
        <w:t>BR.780</w:t>
      </w:r>
      <w:proofErr w:type="spellEnd"/>
      <w:r w:rsidRPr="003B1BD3">
        <w:rPr>
          <w:lang w:val="es-ES_tradnl"/>
        </w:rPr>
        <w:t xml:space="preserve">. Dado que la Parte 1 de este proyecto de revisión sustituye a la Recomendación </w:t>
      </w:r>
      <w:proofErr w:type="spellStart"/>
      <w:r w:rsidRPr="003B1BD3">
        <w:rPr>
          <w:lang w:val="es-ES_tradnl"/>
        </w:rPr>
        <w:t>UIT</w:t>
      </w:r>
      <w:proofErr w:type="spellEnd"/>
      <w:r w:rsidRPr="003B1BD3">
        <w:rPr>
          <w:lang w:val="es-ES_tradnl"/>
        </w:rPr>
        <w:t xml:space="preserve">-R </w:t>
      </w:r>
      <w:proofErr w:type="spellStart"/>
      <w:r w:rsidRPr="003B1BD3">
        <w:rPr>
          <w:lang w:val="es-ES_tradnl"/>
        </w:rPr>
        <w:t>BR.780</w:t>
      </w:r>
      <w:proofErr w:type="spellEnd"/>
      <w:r w:rsidRPr="003B1BD3">
        <w:rPr>
          <w:lang w:val="es-ES_tradnl"/>
        </w:rPr>
        <w:t xml:space="preserve">-2, una vez que esté aprobada, se propondrá en su momento la supresión de la Recomendación </w:t>
      </w:r>
      <w:proofErr w:type="spellStart"/>
      <w:r w:rsidRPr="003B1BD3">
        <w:rPr>
          <w:lang w:val="es-ES_tradnl"/>
        </w:rPr>
        <w:t>UIT</w:t>
      </w:r>
      <w:proofErr w:type="spellEnd"/>
      <w:r w:rsidRPr="003B1BD3">
        <w:rPr>
          <w:lang w:val="es-ES_tradnl"/>
        </w:rPr>
        <w:t xml:space="preserve">-R </w:t>
      </w:r>
      <w:proofErr w:type="spellStart"/>
      <w:r w:rsidRPr="003B1BD3">
        <w:rPr>
          <w:lang w:val="es-ES_tradnl"/>
        </w:rPr>
        <w:t>BR.780</w:t>
      </w:r>
      <w:proofErr w:type="spellEnd"/>
      <w:r w:rsidRPr="003B1BD3">
        <w:rPr>
          <w:lang w:val="es-ES_tradnl"/>
        </w:rPr>
        <w:t>-2.</w:t>
      </w:r>
    </w:p>
    <w:p w:rsidR="001C32C3" w:rsidRPr="003B1BD3" w:rsidRDefault="001C32C3" w:rsidP="001C32C3">
      <w:pPr>
        <w:rPr>
          <w:bCs/>
          <w:lang w:val="es-ES_tradnl"/>
        </w:rPr>
      </w:pPr>
      <w:r w:rsidRPr="003B1BD3">
        <w:rPr>
          <w:lang w:val="es-ES_tradnl"/>
        </w:rPr>
        <w:t>En sus distintas modalidades, el código de tiempo ha sido una tecnología estable en la industria de la radiodifusión durante muchos años. Este proyecto de revisión define las actuales prácticas de implementación actuales, incluida la definición de un código de tiempo para tratar velocidades de trama de más de 60 Hz.</w:t>
      </w:r>
    </w:p>
    <w:p w:rsidR="001C32C3" w:rsidRPr="003B1BD3" w:rsidRDefault="001C32C3" w:rsidP="001C32C3">
      <w:pPr>
        <w:keepNext/>
        <w:keepLines/>
        <w:tabs>
          <w:tab w:val="right" w:pos="9639"/>
        </w:tabs>
        <w:spacing w:before="480"/>
        <w:rPr>
          <w:lang w:val="es-ES_tradnl"/>
        </w:rPr>
      </w:pPr>
      <w:r w:rsidRPr="003B1BD3">
        <w:rPr>
          <w:u w:val="single"/>
          <w:lang w:val="es-ES_tradnl"/>
        </w:rPr>
        <w:lastRenderedPageBreak/>
        <w:t xml:space="preserve">Proyecto de revisión de la Recomendación </w:t>
      </w:r>
      <w:proofErr w:type="spellStart"/>
      <w:r w:rsidRPr="003B1BD3">
        <w:rPr>
          <w:u w:val="single"/>
          <w:lang w:val="es-ES_tradnl"/>
        </w:rPr>
        <w:t>UIT</w:t>
      </w:r>
      <w:proofErr w:type="spellEnd"/>
      <w:r w:rsidRPr="003B1BD3">
        <w:rPr>
          <w:u w:val="single"/>
          <w:lang w:val="es-ES_tradnl"/>
        </w:rPr>
        <w:t xml:space="preserve">-R </w:t>
      </w:r>
      <w:proofErr w:type="spellStart"/>
      <w:r w:rsidRPr="003B1BD3">
        <w:rPr>
          <w:u w:val="single"/>
          <w:lang w:val="es-ES_tradnl"/>
        </w:rPr>
        <w:t>BT.1702</w:t>
      </w:r>
      <w:proofErr w:type="spellEnd"/>
      <w:r w:rsidRPr="003B1BD3">
        <w:rPr>
          <w:u w:val="single"/>
          <w:lang w:val="es-ES_tradnl"/>
        </w:rPr>
        <w:t>-0</w:t>
      </w:r>
      <w:r w:rsidRPr="003B1BD3">
        <w:rPr>
          <w:lang w:val="es-ES_tradnl"/>
        </w:rPr>
        <w:tab/>
        <w:t>Doc. 6/223(</w:t>
      </w:r>
      <w:proofErr w:type="spellStart"/>
      <w:r w:rsidRPr="003B1BD3">
        <w:rPr>
          <w:lang w:val="es-ES_tradnl"/>
        </w:rPr>
        <w:t>Rev.1</w:t>
      </w:r>
      <w:proofErr w:type="spellEnd"/>
      <w:r w:rsidRPr="003B1BD3">
        <w:rPr>
          <w:lang w:val="es-ES_tradnl"/>
        </w:rPr>
        <w:t>)</w:t>
      </w:r>
    </w:p>
    <w:p w:rsidR="001C32C3" w:rsidRPr="003B1BD3" w:rsidRDefault="001C32C3" w:rsidP="001C32C3">
      <w:pPr>
        <w:pStyle w:val="Rectitle"/>
        <w:rPr>
          <w:lang w:val="es-ES_tradnl"/>
        </w:rPr>
      </w:pPr>
      <w:r w:rsidRPr="003B1BD3">
        <w:rPr>
          <w:lang w:val="es-ES_tradnl"/>
        </w:rPr>
        <w:t xml:space="preserve">Directrices para reducir el riesgo de ataques de epilepsia fotosensible </w:t>
      </w:r>
      <w:r w:rsidRPr="003B1BD3">
        <w:rPr>
          <w:lang w:val="es-ES_tradnl"/>
        </w:rPr>
        <w:br/>
        <w:t>causados por la televisión</w:t>
      </w:r>
    </w:p>
    <w:p w:rsidR="001C32C3" w:rsidRPr="003B1BD3" w:rsidRDefault="001C32C3" w:rsidP="001D5094">
      <w:pPr>
        <w:pStyle w:val="Normalaftertitle"/>
        <w:spacing w:before="240"/>
        <w:rPr>
          <w:lang w:val="es-ES_tradnl"/>
        </w:rPr>
      </w:pPr>
      <w:r w:rsidRPr="003B1BD3">
        <w:rPr>
          <w:lang w:val="es-ES_tradnl"/>
        </w:rPr>
        <w:t xml:space="preserve">Esta revisión incluye: </w:t>
      </w:r>
    </w:p>
    <w:p w:rsidR="001C32C3" w:rsidRPr="003B1BD3" w:rsidRDefault="001C32C3" w:rsidP="001C32C3">
      <w:pPr>
        <w:pStyle w:val="enumlev1"/>
        <w:rPr>
          <w:lang w:val="es-ES_tradnl"/>
        </w:rPr>
      </w:pPr>
      <w:r w:rsidRPr="003B1BD3">
        <w:rPr>
          <w:lang w:val="es-ES_tradnl"/>
        </w:rPr>
        <w:t>–</w:t>
      </w:r>
      <w:r w:rsidRPr="003B1BD3">
        <w:rPr>
          <w:lang w:val="es-ES_tradnl"/>
        </w:rPr>
        <w:tab/>
        <w:t xml:space="preserve">Incorporación de palabras clave. </w:t>
      </w:r>
    </w:p>
    <w:p w:rsidR="001C32C3" w:rsidRPr="003B1BD3" w:rsidRDefault="001C32C3" w:rsidP="001C32C3">
      <w:pPr>
        <w:pStyle w:val="enumlev1"/>
        <w:rPr>
          <w:lang w:val="es-ES_tradnl"/>
        </w:rPr>
      </w:pPr>
      <w:r w:rsidRPr="003B1BD3">
        <w:rPr>
          <w:lang w:val="es-ES_tradnl"/>
        </w:rPr>
        <w:t>–</w:t>
      </w:r>
      <w:r w:rsidRPr="003B1BD3">
        <w:rPr>
          <w:lang w:val="es-ES_tradnl"/>
        </w:rPr>
        <w:tab/>
        <w:t xml:space="preserve">Traslado del </w:t>
      </w:r>
      <w:r w:rsidRPr="003B1BD3">
        <w:rPr>
          <w:i/>
          <w:iCs/>
          <w:lang w:val="es-ES_tradnl"/>
        </w:rPr>
        <w:t>recomienda además</w:t>
      </w:r>
      <w:r w:rsidRPr="003B1BD3">
        <w:rPr>
          <w:lang w:val="es-ES_tradnl"/>
        </w:rPr>
        <w:t xml:space="preserve"> 1 al </w:t>
      </w:r>
      <w:r w:rsidRPr="003B1BD3">
        <w:rPr>
          <w:i/>
          <w:iCs/>
          <w:lang w:val="es-ES_tradnl"/>
        </w:rPr>
        <w:t>recomienda</w:t>
      </w:r>
      <w:r w:rsidRPr="003B1BD3">
        <w:rPr>
          <w:lang w:val="es-ES_tradnl"/>
        </w:rPr>
        <w:t xml:space="preserve"> 2.</w:t>
      </w:r>
    </w:p>
    <w:p w:rsidR="001C32C3" w:rsidRPr="003B1BD3" w:rsidRDefault="001C32C3" w:rsidP="001C32C3">
      <w:pPr>
        <w:pStyle w:val="enumlev1"/>
        <w:rPr>
          <w:lang w:val="es-ES_tradnl"/>
        </w:rPr>
      </w:pPr>
      <w:r w:rsidRPr="003B1BD3">
        <w:rPr>
          <w:lang w:val="es-ES_tradnl"/>
        </w:rPr>
        <w:t>–</w:t>
      </w:r>
      <w:r w:rsidRPr="003B1BD3">
        <w:rPr>
          <w:lang w:val="es-ES_tradnl"/>
        </w:rPr>
        <w:tab/>
        <w:t>Sustitución del término «Apéndice» por «Anexo».</w:t>
      </w:r>
    </w:p>
    <w:p w:rsidR="001C32C3" w:rsidRPr="003B1BD3" w:rsidRDefault="001C32C3" w:rsidP="001C32C3">
      <w:pPr>
        <w:pStyle w:val="enumlev1"/>
        <w:rPr>
          <w:lang w:val="es-ES_tradnl"/>
        </w:rPr>
      </w:pPr>
      <w:r w:rsidRPr="003B1BD3">
        <w:rPr>
          <w:lang w:val="es-ES_tradnl"/>
        </w:rPr>
        <w:t>–</w:t>
      </w:r>
      <w:r w:rsidRPr="003B1BD3">
        <w:rPr>
          <w:lang w:val="es-ES_tradnl"/>
        </w:rPr>
        <w:tab/>
        <w:t>Anexo 1 – Clarificación de la definición de una secuencia de intermitencias.</w:t>
      </w:r>
    </w:p>
    <w:p w:rsidR="001C32C3" w:rsidRPr="003B1BD3" w:rsidRDefault="001C32C3" w:rsidP="001C32C3">
      <w:pPr>
        <w:pStyle w:val="enumlev1"/>
        <w:rPr>
          <w:lang w:val="es-ES_tradnl"/>
        </w:rPr>
      </w:pPr>
      <w:r w:rsidRPr="003B1BD3">
        <w:rPr>
          <w:lang w:val="es-ES_tradnl"/>
        </w:rPr>
        <w:t>–</w:t>
      </w:r>
      <w:r w:rsidRPr="003B1BD3">
        <w:rPr>
          <w:lang w:val="es-ES_tradnl"/>
        </w:rPr>
        <w:tab/>
        <w:t>Anexo 2 – Actualización para reflejar los valores de código de vídeo digital.</w:t>
      </w:r>
    </w:p>
    <w:p w:rsidR="001C32C3" w:rsidRPr="003B1BD3" w:rsidRDefault="001C32C3" w:rsidP="001C32C3">
      <w:pPr>
        <w:pStyle w:val="enumlev1"/>
        <w:rPr>
          <w:bCs/>
          <w:lang w:val="es-ES_tradnl"/>
        </w:rPr>
      </w:pPr>
      <w:r w:rsidRPr="003B1BD3">
        <w:rPr>
          <w:lang w:val="es-ES_tradnl"/>
        </w:rPr>
        <w:t>–</w:t>
      </w:r>
      <w:r w:rsidRPr="003B1BD3">
        <w:rPr>
          <w:lang w:val="es-ES_tradnl"/>
        </w:rPr>
        <w:tab/>
        <w:t>Anexo 3 – Actualización de la Figura 3 (limpia de anteriores inserciones escaneadas).</w:t>
      </w:r>
    </w:p>
    <w:p w:rsidR="001C32C3" w:rsidRPr="003B1BD3" w:rsidRDefault="001C32C3" w:rsidP="001C32C3">
      <w:pPr>
        <w:keepNext/>
        <w:keepLines/>
        <w:tabs>
          <w:tab w:val="right" w:pos="9639"/>
        </w:tabs>
        <w:spacing w:before="480"/>
        <w:rPr>
          <w:lang w:val="es-ES_tradnl"/>
        </w:rPr>
      </w:pPr>
      <w:r w:rsidRPr="003B1BD3">
        <w:rPr>
          <w:u w:val="single"/>
          <w:lang w:val="es-ES_tradnl"/>
        </w:rPr>
        <w:t xml:space="preserve">Proyecto de revisión de la Recomendación </w:t>
      </w:r>
      <w:proofErr w:type="spellStart"/>
      <w:r w:rsidRPr="003B1BD3">
        <w:rPr>
          <w:u w:val="single"/>
          <w:lang w:val="es-ES_tradnl"/>
        </w:rPr>
        <w:t>UIT</w:t>
      </w:r>
      <w:proofErr w:type="spellEnd"/>
      <w:r w:rsidRPr="003B1BD3">
        <w:rPr>
          <w:u w:val="single"/>
          <w:lang w:val="es-ES_tradnl"/>
        </w:rPr>
        <w:t xml:space="preserve">-R </w:t>
      </w:r>
      <w:proofErr w:type="spellStart"/>
      <w:r w:rsidRPr="003B1BD3">
        <w:rPr>
          <w:u w:val="single"/>
          <w:lang w:val="es-ES_tradnl"/>
        </w:rPr>
        <w:t>BT.2054</w:t>
      </w:r>
      <w:proofErr w:type="spellEnd"/>
      <w:r w:rsidRPr="003B1BD3">
        <w:rPr>
          <w:u w:val="single"/>
          <w:lang w:val="es-ES_tradnl"/>
        </w:rPr>
        <w:t>-0</w:t>
      </w:r>
      <w:r w:rsidRPr="003B1BD3">
        <w:rPr>
          <w:lang w:val="es-ES_tradnl"/>
        </w:rPr>
        <w:tab/>
        <w:t>Doc. 6/232(</w:t>
      </w:r>
      <w:proofErr w:type="spellStart"/>
      <w:r w:rsidRPr="003B1BD3">
        <w:rPr>
          <w:lang w:val="es-ES_tradnl"/>
        </w:rPr>
        <w:t>Rev.1</w:t>
      </w:r>
      <w:proofErr w:type="spellEnd"/>
      <w:r w:rsidRPr="003B1BD3">
        <w:rPr>
          <w:lang w:val="es-ES_tradnl"/>
        </w:rPr>
        <w:t>)</w:t>
      </w:r>
    </w:p>
    <w:p w:rsidR="001C32C3" w:rsidRPr="003B1BD3" w:rsidRDefault="001C32C3" w:rsidP="001C32C3">
      <w:pPr>
        <w:pStyle w:val="Rectitle"/>
        <w:rPr>
          <w:lang w:val="es-ES_tradnl"/>
        </w:rPr>
      </w:pPr>
      <w:r w:rsidRPr="003B1BD3">
        <w:rPr>
          <w:lang w:val="es-ES_tradnl"/>
        </w:rPr>
        <w:t xml:space="preserve">Esquemas de </w:t>
      </w:r>
      <w:proofErr w:type="spellStart"/>
      <w:r w:rsidRPr="003B1BD3">
        <w:rPr>
          <w:lang w:val="es-ES_tradnl"/>
        </w:rPr>
        <w:t>multiplexación</w:t>
      </w:r>
      <w:proofErr w:type="spellEnd"/>
      <w:r w:rsidRPr="003B1BD3">
        <w:rPr>
          <w:lang w:val="es-ES_tradnl"/>
        </w:rPr>
        <w:t xml:space="preserve"> y transporte en los sistemas </w:t>
      </w:r>
      <w:r w:rsidRPr="003B1BD3">
        <w:rPr>
          <w:lang w:val="es-ES_tradnl"/>
        </w:rPr>
        <w:br/>
        <w:t>de radiodifusión de multimedios para recepción móvil</w:t>
      </w:r>
    </w:p>
    <w:p w:rsidR="001C32C3" w:rsidRPr="003B1BD3" w:rsidRDefault="001C32C3" w:rsidP="001D5094">
      <w:pPr>
        <w:pStyle w:val="Normalaftertitle"/>
        <w:spacing w:before="240"/>
        <w:rPr>
          <w:lang w:val="es-ES_tradnl"/>
        </w:rPr>
      </w:pPr>
      <w:r w:rsidRPr="003B1BD3">
        <w:rPr>
          <w:lang w:val="es-ES_tradnl"/>
        </w:rPr>
        <w:t xml:space="preserve">Esta revisión está destinada a añadir a esta Recomendación </w:t>
      </w:r>
      <w:proofErr w:type="spellStart"/>
      <w:r w:rsidRPr="003B1BD3">
        <w:rPr>
          <w:lang w:val="es-ES_tradnl"/>
        </w:rPr>
        <w:t>UIT</w:t>
      </w:r>
      <w:proofErr w:type="spellEnd"/>
      <w:r w:rsidRPr="003B1BD3">
        <w:rPr>
          <w:lang w:val="es-ES_tradnl"/>
        </w:rPr>
        <w:t>-R una técnica de reproducción adaptable y la información conexa.</w:t>
      </w:r>
    </w:p>
    <w:p w:rsidR="001C32C3" w:rsidRPr="003B1BD3" w:rsidRDefault="001C32C3" w:rsidP="001C32C3">
      <w:pPr>
        <w:keepNext/>
        <w:keepLines/>
        <w:tabs>
          <w:tab w:val="right" w:pos="9639"/>
        </w:tabs>
        <w:spacing w:before="480"/>
        <w:rPr>
          <w:lang w:val="es-ES_tradnl"/>
        </w:rPr>
      </w:pPr>
      <w:r w:rsidRPr="003B1BD3">
        <w:rPr>
          <w:u w:val="single"/>
          <w:lang w:val="es-ES_tradnl"/>
        </w:rPr>
        <w:t xml:space="preserve">Proyecto de revisión de la Recomendación </w:t>
      </w:r>
      <w:proofErr w:type="spellStart"/>
      <w:r w:rsidRPr="003B1BD3">
        <w:rPr>
          <w:u w:val="single"/>
          <w:lang w:val="es-ES_tradnl"/>
        </w:rPr>
        <w:t>UIT</w:t>
      </w:r>
      <w:proofErr w:type="spellEnd"/>
      <w:r w:rsidRPr="003B1BD3">
        <w:rPr>
          <w:u w:val="single"/>
          <w:lang w:val="es-ES_tradnl"/>
        </w:rPr>
        <w:t xml:space="preserve">-R </w:t>
      </w:r>
      <w:proofErr w:type="spellStart"/>
      <w:r w:rsidRPr="003B1BD3">
        <w:rPr>
          <w:u w:val="single"/>
          <w:lang w:val="es-ES_tradnl"/>
        </w:rPr>
        <w:t>BT.2055</w:t>
      </w:r>
      <w:proofErr w:type="spellEnd"/>
      <w:r w:rsidRPr="003B1BD3">
        <w:rPr>
          <w:u w:val="single"/>
          <w:lang w:val="es-ES_tradnl"/>
        </w:rPr>
        <w:t>-0</w:t>
      </w:r>
      <w:r w:rsidRPr="003B1BD3">
        <w:rPr>
          <w:lang w:val="es-ES_tradnl"/>
        </w:rPr>
        <w:tab/>
        <w:t>Doc. 6/245(</w:t>
      </w:r>
      <w:proofErr w:type="spellStart"/>
      <w:r w:rsidRPr="003B1BD3">
        <w:rPr>
          <w:lang w:val="es-ES_tradnl"/>
        </w:rPr>
        <w:t>Rev.1</w:t>
      </w:r>
      <w:proofErr w:type="spellEnd"/>
      <w:r w:rsidRPr="003B1BD3">
        <w:rPr>
          <w:lang w:val="es-ES_tradnl"/>
        </w:rPr>
        <w:t>)</w:t>
      </w:r>
    </w:p>
    <w:p w:rsidR="001C32C3" w:rsidRPr="003B1BD3" w:rsidRDefault="001C32C3" w:rsidP="001C32C3">
      <w:pPr>
        <w:pStyle w:val="Rectitle"/>
        <w:rPr>
          <w:lang w:val="es-ES_tradnl"/>
        </w:rPr>
      </w:pPr>
      <w:r w:rsidRPr="003B1BD3">
        <w:rPr>
          <w:lang w:val="es-ES_tradnl"/>
        </w:rPr>
        <w:t xml:space="preserve">Elementos de contenido en los sistemas de radiodifusión </w:t>
      </w:r>
      <w:r w:rsidRPr="003B1BD3">
        <w:rPr>
          <w:lang w:val="es-ES_tradnl"/>
        </w:rPr>
        <w:br/>
        <w:t>de multimedios para recepción móvil</w:t>
      </w:r>
    </w:p>
    <w:p w:rsidR="001C32C3" w:rsidRPr="003B1BD3" w:rsidRDefault="001C32C3" w:rsidP="001D5094">
      <w:pPr>
        <w:pStyle w:val="Normalaftertitle"/>
        <w:spacing w:before="240"/>
        <w:rPr>
          <w:lang w:val="es-ES_tradnl"/>
        </w:rPr>
      </w:pPr>
      <w:r w:rsidRPr="003B1BD3">
        <w:rPr>
          <w:lang w:val="es-ES_tradnl"/>
        </w:rPr>
        <w:t xml:space="preserve">Esta revisión está destinada a incluir información sobre </w:t>
      </w:r>
      <w:proofErr w:type="spellStart"/>
      <w:r w:rsidRPr="003B1BD3">
        <w:rPr>
          <w:lang w:val="es-ES_tradnl"/>
        </w:rPr>
        <w:t>UIT</w:t>
      </w:r>
      <w:proofErr w:type="spellEnd"/>
      <w:r w:rsidRPr="003B1BD3">
        <w:rPr>
          <w:lang w:val="es-ES_tradnl"/>
        </w:rPr>
        <w:t xml:space="preserve">-T </w:t>
      </w:r>
      <w:proofErr w:type="spellStart"/>
      <w:r w:rsidRPr="003B1BD3">
        <w:rPr>
          <w:lang w:val="es-ES_tradnl"/>
        </w:rPr>
        <w:t>H.265</w:t>
      </w:r>
      <w:proofErr w:type="spellEnd"/>
      <w:r w:rsidRPr="003B1BD3">
        <w:rPr>
          <w:lang w:val="es-ES_tradnl"/>
        </w:rPr>
        <w:t xml:space="preserve"> | ISO/</w:t>
      </w:r>
      <w:proofErr w:type="spellStart"/>
      <w:r w:rsidRPr="003B1BD3">
        <w:rPr>
          <w:lang w:val="es-ES_tradnl"/>
        </w:rPr>
        <w:t>IEC</w:t>
      </w:r>
      <w:proofErr w:type="spellEnd"/>
      <w:r w:rsidRPr="003B1BD3">
        <w:rPr>
          <w:lang w:val="es-ES_tradnl"/>
        </w:rPr>
        <w:t xml:space="preserve"> 23008-2 (MPEG</w:t>
      </w:r>
      <w:r w:rsidRPr="003B1BD3">
        <w:rPr>
          <w:lang w:val="es-ES_tradnl"/>
        </w:rPr>
        <w:noBreakHyphen/>
        <w:t>H </w:t>
      </w:r>
      <w:proofErr w:type="spellStart"/>
      <w:r w:rsidRPr="003B1BD3">
        <w:rPr>
          <w:lang w:val="es-ES_tradnl"/>
        </w:rPr>
        <w:t>HEVC</w:t>
      </w:r>
      <w:proofErr w:type="spellEnd"/>
      <w:r w:rsidRPr="003B1BD3">
        <w:rPr>
          <w:lang w:val="es-ES_tradnl"/>
        </w:rPr>
        <w:t xml:space="preserve">) en esta Recomendación </w:t>
      </w:r>
      <w:proofErr w:type="spellStart"/>
      <w:r w:rsidRPr="003B1BD3">
        <w:rPr>
          <w:lang w:val="es-ES_tradnl"/>
        </w:rPr>
        <w:t>UIT</w:t>
      </w:r>
      <w:proofErr w:type="spellEnd"/>
      <w:r w:rsidRPr="003B1BD3">
        <w:rPr>
          <w:lang w:val="es-ES_tradnl"/>
        </w:rPr>
        <w:t>-R. También se actualiza el Cuadro 1 que muestra tipos de medios de elementos de contenido eliminando los formatos audio y vídeo para mostrar claramente los tipos de medios.</w:t>
      </w:r>
    </w:p>
    <w:p w:rsidR="001C32C3" w:rsidRPr="003B1BD3" w:rsidRDefault="001C32C3" w:rsidP="001C32C3">
      <w:pPr>
        <w:keepNext/>
        <w:keepLines/>
        <w:tabs>
          <w:tab w:val="right" w:pos="9639"/>
        </w:tabs>
        <w:spacing w:before="480"/>
        <w:rPr>
          <w:lang w:val="es-ES_tradnl"/>
        </w:rPr>
      </w:pPr>
      <w:r w:rsidRPr="003B1BD3">
        <w:rPr>
          <w:u w:val="single"/>
          <w:lang w:val="es-ES_tradnl"/>
        </w:rPr>
        <w:t xml:space="preserve">Proyecto de revisión de la Recomendación </w:t>
      </w:r>
      <w:proofErr w:type="spellStart"/>
      <w:r w:rsidRPr="003B1BD3">
        <w:rPr>
          <w:u w:val="single"/>
          <w:lang w:val="es-ES_tradnl"/>
        </w:rPr>
        <w:t>UIT</w:t>
      </w:r>
      <w:proofErr w:type="spellEnd"/>
      <w:r w:rsidRPr="003B1BD3">
        <w:rPr>
          <w:u w:val="single"/>
          <w:lang w:val="es-ES_tradnl"/>
        </w:rPr>
        <w:t xml:space="preserve">-R </w:t>
      </w:r>
      <w:proofErr w:type="spellStart"/>
      <w:r w:rsidRPr="003B1BD3">
        <w:rPr>
          <w:u w:val="single"/>
          <w:lang w:val="es-ES_tradnl"/>
        </w:rPr>
        <w:t>BT.2100</w:t>
      </w:r>
      <w:proofErr w:type="spellEnd"/>
      <w:r w:rsidRPr="003B1BD3">
        <w:rPr>
          <w:u w:val="single"/>
          <w:lang w:val="es-ES_tradnl"/>
        </w:rPr>
        <w:t>-1</w:t>
      </w:r>
      <w:r w:rsidRPr="003B1BD3">
        <w:rPr>
          <w:lang w:val="es-ES_tradnl"/>
        </w:rPr>
        <w:tab/>
        <w:t>Doc. 6/225(</w:t>
      </w:r>
      <w:proofErr w:type="spellStart"/>
      <w:r w:rsidRPr="003B1BD3">
        <w:rPr>
          <w:lang w:val="es-ES_tradnl"/>
        </w:rPr>
        <w:t>Rev.1</w:t>
      </w:r>
      <w:proofErr w:type="spellEnd"/>
      <w:r w:rsidRPr="003B1BD3">
        <w:rPr>
          <w:lang w:val="es-ES_tradnl"/>
        </w:rPr>
        <w:t>)</w:t>
      </w:r>
    </w:p>
    <w:p w:rsidR="001C32C3" w:rsidRPr="003B1BD3" w:rsidRDefault="001C32C3" w:rsidP="001C32C3">
      <w:pPr>
        <w:pStyle w:val="Rectitle"/>
        <w:rPr>
          <w:lang w:val="es-ES_tradnl"/>
        </w:rPr>
      </w:pPr>
      <w:r w:rsidRPr="003B1BD3">
        <w:rPr>
          <w:lang w:val="es-ES_tradnl"/>
        </w:rPr>
        <w:t>Valores de los parámetros de imagen de los sistemas de televisión de elevada gama dinámica para la producción y el intercambio internacional de programas</w:t>
      </w:r>
    </w:p>
    <w:p w:rsidR="001C32C3" w:rsidRDefault="001C32C3" w:rsidP="001D5094">
      <w:pPr>
        <w:pStyle w:val="Normalaftertitle"/>
        <w:spacing w:before="240"/>
        <w:rPr>
          <w:lang w:val="es-ES_tradnl"/>
        </w:rPr>
      </w:pPr>
      <w:r w:rsidRPr="003B1BD3">
        <w:rPr>
          <w:lang w:val="es-ES_tradnl"/>
        </w:rPr>
        <w:t xml:space="preserve">En esta revisión se aportan aclaraciones, incluido un ajuste a un proceso aplicado en la imagen que permite preservar más detalle cerca del nivel de negro cuando se aplica el control de elevación del nivel de negro </w:t>
      </w:r>
      <w:proofErr w:type="spellStart"/>
      <w:r w:rsidRPr="003B1BD3">
        <w:rPr>
          <w:lang w:val="es-ES_tradnl"/>
        </w:rPr>
        <w:t>HLG</w:t>
      </w:r>
      <w:proofErr w:type="spellEnd"/>
      <w:r w:rsidRPr="003B1BD3">
        <w:rPr>
          <w:lang w:val="es-ES_tradnl"/>
        </w:rPr>
        <w:t xml:space="preserve"> en condiciones de visualización distintas de las de referencia.</w:t>
      </w:r>
    </w:p>
    <w:p w:rsidR="001D5094" w:rsidRPr="001D5094" w:rsidRDefault="001D5094" w:rsidP="001D5094">
      <w:pPr>
        <w:rPr>
          <w:lang w:val="es-ES_tradnl"/>
        </w:rPr>
      </w:pPr>
    </w:p>
    <w:p w:rsidR="003B1BD3" w:rsidRPr="003B1BD3" w:rsidRDefault="003B1BD3" w:rsidP="003B1BD3">
      <w:pPr>
        <w:rPr>
          <w:lang w:val="es-ES_tradnl"/>
        </w:rPr>
      </w:pPr>
    </w:p>
    <w:p w:rsidR="00623AE3" w:rsidRPr="003B1BD3" w:rsidRDefault="00623AE3">
      <w:pPr>
        <w:jc w:val="center"/>
        <w:rPr>
          <w:lang w:val="es-ES_tradnl"/>
        </w:rPr>
      </w:pPr>
      <w:r w:rsidRPr="003B1BD3">
        <w:rPr>
          <w:lang w:val="es-ES_tradnl"/>
        </w:rPr>
        <w:t>______________</w:t>
      </w:r>
    </w:p>
    <w:sectPr w:rsidR="00623AE3" w:rsidRPr="003B1BD3"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97" w:rsidRDefault="00CD1697">
      <w:r>
        <w:separator/>
      </w:r>
    </w:p>
  </w:endnote>
  <w:endnote w:type="continuationSeparator" w:id="0">
    <w:p w:rsidR="00CD1697" w:rsidRDefault="00CD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092EF9" w:rsidRDefault="00CD1697" w:rsidP="00092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092EF9" w:rsidRDefault="00CD1697" w:rsidP="00092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4F" w:rsidRPr="0056695E" w:rsidRDefault="0046524F" w:rsidP="0046524F">
    <w:pPr>
      <w:pStyle w:val="FirstFooter"/>
      <w:spacing w:line="240" w:lineRule="auto"/>
      <w:ind w:left="-397" w:right="-397"/>
      <w:jc w:val="center"/>
      <w:rPr>
        <w:sz w:val="18"/>
        <w:szCs w:val="18"/>
        <w:lang w:val="es-ES_tradnl"/>
      </w:rPr>
    </w:pPr>
    <w:r w:rsidRPr="0056695E">
      <w:rPr>
        <w:sz w:val="18"/>
        <w:szCs w:val="18"/>
        <w:lang w:val="es-ES_tradnl"/>
      </w:rPr>
      <w:t xml:space="preserve">Unión Internacional de Telecomunicaciones • Place des </w:t>
    </w:r>
    <w:proofErr w:type="spellStart"/>
    <w:r w:rsidRPr="0056695E">
      <w:rPr>
        <w:sz w:val="18"/>
        <w:szCs w:val="18"/>
        <w:lang w:val="es-ES_tradnl"/>
      </w:rPr>
      <w:t>Nations</w:t>
    </w:r>
    <w:proofErr w:type="spellEnd"/>
    <w:r w:rsidRPr="0056695E">
      <w:rPr>
        <w:sz w:val="18"/>
        <w:szCs w:val="18"/>
        <w:lang w:val="es-ES_tradnl"/>
      </w:rPr>
      <w:t xml:space="preserve"> • CH</w:t>
    </w:r>
    <w:r w:rsidRPr="0056695E">
      <w:rPr>
        <w:sz w:val="18"/>
        <w:szCs w:val="18"/>
        <w:lang w:val="es-ES_tradnl"/>
      </w:rPr>
      <w:noBreakHyphen/>
      <w:t>1211 Ginebra 20 • Suiza</w:t>
    </w:r>
    <w:r w:rsidRPr="0056695E">
      <w:rPr>
        <w:sz w:val="18"/>
        <w:szCs w:val="18"/>
        <w:lang w:val="es-ES_tradnl"/>
      </w:rPr>
      <w:br/>
      <w:t>Tel</w:t>
    </w:r>
    <w:r w:rsidR="00FD2A32">
      <w:rPr>
        <w:sz w:val="18"/>
        <w:szCs w:val="18"/>
        <w:lang w:val="es-ES_tradnl"/>
      </w:rPr>
      <w:t>.</w:t>
    </w:r>
    <w:r w:rsidRPr="0056695E">
      <w:rPr>
        <w:sz w:val="18"/>
        <w:szCs w:val="18"/>
        <w:lang w:val="es-ES_tradnl"/>
      </w:rPr>
      <w:t xml:space="preserve">: +41 22 730 5111 • Fax: +41 22 733 7256 • Correo-e: </w:t>
    </w:r>
    <w:hyperlink r:id="rId1" w:history="1">
      <w:proofErr w:type="spellStart"/>
      <w:r w:rsidRPr="0056695E">
        <w:rPr>
          <w:rStyle w:val="Hyperlink"/>
          <w:sz w:val="18"/>
          <w:szCs w:val="18"/>
          <w:lang w:val="es-ES_tradnl"/>
        </w:rPr>
        <w:t>itumail@itu.int</w:t>
      </w:r>
      <w:proofErr w:type="spellEnd"/>
    </w:hyperlink>
    <w:r w:rsidRPr="0056695E">
      <w:rPr>
        <w:sz w:val="18"/>
        <w:szCs w:val="18"/>
        <w:lang w:val="es-ES_tradnl"/>
      </w:rPr>
      <w:t xml:space="preserve"> • </w:t>
    </w:r>
    <w:hyperlink r:id="rId2" w:history="1">
      <w:proofErr w:type="spellStart"/>
      <w:r w:rsidRPr="0056695E">
        <w:rPr>
          <w:rStyle w:val="Hyperlink"/>
          <w:sz w:val="18"/>
          <w:szCs w:val="18"/>
          <w:lang w:val="es-ES_tradnl"/>
        </w:rPr>
        <w:t>www.itu.int</w:t>
      </w:r>
      <w:proofErr w:type="spellEnd"/>
    </w:hyperlink>
    <w:r w:rsidRPr="0056695E">
      <w:rPr>
        <w:sz w:val="18"/>
        <w:szCs w:val="18"/>
        <w:lang w:val="es-ES_tradnl"/>
      </w:rPr>
      <w:t xml:space="preserve"> </w:t>
    </w:r>
    <w:r w:rsidR="00FD2A32" w:rsidRPr="001A69EC">
      <w:rPr>
        <w:sz w:val="18"/>
        <w:szCs w:val="18"/>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97" w:rsidRDefault="00CD1697">
      <w:r>
        <w:t>____________________</w:t>
      </w:r>
    </w:p>
  </w:footnote>
  <w:footnote w:type="continuationSeparator" w:id="0">
    <w:p w:rsidR="00CD1697" w:rsidRDefault="00CD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D239B4" w:rsidRDefault="00CD1697" w:rsidP="00246179">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E250C8">
      <w:rPr>
        <w:rStyle w:val="PageNumber"/>
        <w:noProof/>
        <w:sz w:val="18"/>
        <w:szCs w:val="16"/>
      </w:rPr>
      <w:t>4</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B13AA0" w:rsidRDefault="00CD1697" w:rsidP="00B13AA0">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E250C8">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97" w:rsidRPr="00C96C71" w:rsidRDefault="00FD2A32" w:rsidP="00FD2A32">
    <w:pPr>
      <w:pStyle w:val="Header"/>
      <w:spacing w:line="360" w:lineRule="auto"/>
      <w:jc w:val="center"/>
    </w:pPr>
    <w:r>
      <w:rPr>
        <w:b/>
        <w:bCs/>
        <w:noProof/>
        <w:lang w:eastAsia="zh-CN"/>
      </w:rPr>
      <w:drawing>
        <wp:inline distT="0" distB="0" distL="0" distR="0" wp14:anchorId="369E5FF3" wp14:editId="74D3B16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E6646"/>
    <w:rsid w:val="00006A31"/>
    <w:rsid w:val="00006C82"/>
    <w:rsid w:val="00010E30"/>
    <w:rsid w:val="00015C76"/>
    <w:rsid w:val="00026CF8"/>
    <w:rsid w:val="000273C1"/>
    <w:rsid w:val="00030BD7"/>
    <w:rsid w:val="00031E64"/>
    <w:rsid w:val="00034340"/>
    <w:rsid w:val="00035CB3"/>
    <w:rsid w:val="00045A8D"/>
    <w:rsid w:val="0005167A"/>
    <w:rsid w:val="00054E5D"/>
    <w:rsid w:val="00070258"/>
    <w:rsid w:val="0007323C"/>
    <w:rsid w:val="00084F79"/>
    <w:rsid w:val="00086D03"/>
    <w:rsid w:val="00092EF9"/>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91D"/>
    <w:rsid w:val="00121C2D"/>
    <w:rsid w:val="00134404"/>
    <w:rsid w:val="00144DFB"/>
    <w:rsid w:val="00187CA3"/>
    <w:rsid w:val="00196710"/>
    <w:rsid w:val="00196770"/>
    <w:rsid w:val="00197324"/>
    <w:rsid w:val="001A69EC"/>
    <w:rsid w:val="001B351B"/>
    <w:rsid w:val="001B42C9"/>
    <w:rsid w:val="001C06DB"/>
    <w:rsid w:val="001C32C3"/>
    <w:rsid w:val="001C6971"/>
    <w:rsid w:val="001D2785"/>
    <w:rsid w:val="001D5094"/>
    <w:rsid w:val="001D522A"/>
    <w:rsid w:val="001D7070"/>
    <w:rsid w:val="001E212A"/>
    <w:rsid w:val="001F18E3"/>
    <w:rsid w:val="001F1D56"/>
    <w:rsid w:val="001F2170"/>
    <w:rsid w:val="001F3948"/>
    <w:rsid w:val="001F5A49"/>
    <w:rsid w:val="00201097"/>
    <w:rsid w:val="00201B6E"/>
    <w:rsid w:val="0020610F"/>
    <w:rsid w:val="002302B3"/>
    <w:rsid w:val="00230C66"/>
    <w:rsid w:val="00235A29"/>
    <w:rsid w:val="00241526"/>
    <w:rsid w:val="002443A2"/>
    <w:rsid w:val="00246179"/>
    <w:rsid w:val="00266E74"/>
    <w:rsid w:val="0028193E"/>
    <w:rsid w:val="00283C3B"/>
    <w:rsid w:val="002861E6"/>
    <w:rsid w:val="00287D18"/>
    <w:rsid w:val="002A2618"/>
    <w:rsid w:val="002A5DD7"/>
    <w:rsid w:val="002B0CAC"/>
    <w:rsid w:val="002C09A3"/>
    <w:rsid w:val="002D5A15"/>
    <w:rsid w:val="002D5BDD"/>
    <w:rsid w:val="002E3D27"/>
    <w:rsid w:val="002E6646"/>
    <w:rsid w:val="002F0890"/>
    <w:rsid w:val="002F2531"/>
    <w:rsid w:val="002F4967"/>
    <w:rsid w:val="00306452"/>
    <w:rsid w:val="00316935"/>
    <w:rsid w:val="003266ED"/>
    <w:rsid w:val="00326C68"/>
    <w:rsid w:val="0033029C"/>
    <w:rsid w:val="003370B8"/>
    <w:rsid w:val="003428EF"/>
    <w:rsid w:val="00345D38"/>
    <w:rsid w:val="00352097"/>
    <w:rsid w:val="003666FF"/>
    <w:rsid w:val="0037309C"/>
    <w:rsid w:val="00380A6E"/>
    <w:rsid w:val="003836D4"/>
    <w:rsid w:val="003974CD"/>
    <w:rsid w:val="003A1F49"/>
    <w:rsid w:val="003A55ED"/>
    <w:rsid w:val="003A5D52"/>
    <w:rsid w:val="003B1BD3"/>
    <w:rsid w:val="003B2BDA"/>
    <w:rsid w:val="003B55EC"/>
    <w:rsid w:val="003C2EA7"/>
    <w:rsid w:val="003C4471"/>
    <w:rsid w:val="003C7D41"/>
    <w:rsid w:val="003D4A69"/>
    <w:rsid w:val="003E504F"/>
    <w:rsid w:val="003E78D6"/>
    <w:rsid w:val="00400573"/>
    <w:rsid w:val="004007A3"/>
    <w:rsid w:val="00406D71"/>
    <w:rsid w:val="00421D59"/>
    <w:rsid w:val="004326DB"/>
    <w:rsid w:val="0043682E"/>
    <w:rsid w:val="00441EBD"/>
    <w:rsid w:val="00447ECB"/>
    <w:rsid w:val="00453CB9"/>
    <w:rsid w:val="004623F7"/>
    <w:rsid w:val="0046524F"/>
    <w:rsid w:val="00470826"/>
    <w:rsid w:val="00480F51"/>
    <w:rsid w:val="00481124"/>
    <w:rsid w:val="004815EB"/>
    <w:rsid w:val="00487569"/>
    <w:rsid w:val="00496864"/>
    <w:rsid w:val="00496920"/>
    <w:rsid w:val="004A4496"/>
    <w:rsid w:val="004A5F47"/>
    <w:rsid w:val="004B11AB"/>
    <w:rsid w:val="004B6204"/>
    <w:rsid w:val="004B7C9A"/>
    <w:rsid w:val="004C6779"/>
    <w:rsid w:val="004D733B"/>
    <w:rsid w:val="004E0DC4"/>
    <w:rsid w:val="004E0FB5"/>
    <w:rsid w:val="004E43BB"/>
    <w:rsid w:val="004E460D"/>
    <w:rsid w:val="004E772A"/>
    <w:rsid w:val="004F178E"/>
    <w:rsid w:val="004F4543"/>
    <w:rsid w:val="004F57BB"/>
    <w:rsid w:val="00505309"/>
    <w:rsid w:val="0050789B"/>
    <w:rsid w:val="0051225F"/>
    <w:rsid w:val="0051672E"/>
    <w:rsid w:val="005224A1"/>
    <w:rsid w:val="00534372"/>
    <w:rsid w:val="00543DF8"/>
    <w:rsid w:val="00546101"/>
    <w:rsid w:val="00552165"/>
    <w:rsid w:val="00553DD7"/>
    <w:rsid w:val="005638CF"/>
    <w:rsid w:val="005654B1"/>
    <w:rsid w:val="0056741E"/>
    <w:rsid w:val="0057325A"/>
    <w:rsid w:val="0057469A"/>
    <w:rsid w:val="00580814"/>
    <w:rsid w:val="00583A0B"/>
    <w:rsid w:val="005A03A3"/>
    <w:rsid w:val="005A2B92"/>
    <w:rsid w:val="005A3F66"/>
    <w:rsid w:val="005A79E9"/>
    <w:rsid w:val="005B214C"/>
    <w:rsid w:val="005B4CDA"/>
    <w:rsid w:val="005C2C35"/>
    <w:rsid w:val="005D3669"/>
    <w:rsid w:val="005E5EB3"/>
    <w:rsid w:val="005F3CB6"/>
    <w:rsid w:val="005F657C"/>
    <w:rsid w:val="00602D53"/>
    <w:rsid w:val="006047E5"/>
    <w:rsid w:val="00623AE3"/>
    <w:rsid w:val="0062522E"/>
    <w:rsid w:val="006259E9"/>
    <w:rsid w:val="0062700F"/>
    <w:rsid w:val="0064371D"/>
    <w:rsid w:val="00650543"/>
    <w:rsid w:val="00650B2A"/>
    <w:rsid w:val="00651777"/>
    <w:rsid w:val="006550F8"/>
    <w:rsid w:val="006829F3"/>
    <w:rsid w:val="006A124F"/>
    <w:rsid w:val="006A518B"/>
    <w:rsid w:val="006B0590"/>
    <w:rsid w:val="006B49DA"/>
    <w:rsid w:val="006C53F8"/>
    <w:rsid w:val="006C7CDE"/>
    <w:rsid w:val="007234B1"/>
    <w:rsid w:val="00723D08"/>
    <w:rsid w:val="00725FDA"/>
    <w:rsid w:val="00727816"/>
    <w:rsid w:val="00730B9A"/>
    <w:rsid w:val="0073399A"/>
    <w:rsid w:val="00750CFA"/>
    <w:rsid w:val="007553DA"/>
    <w:rsid w:val="00775DB8"/>
    <w:rsid w:val="00782354"/>
    <w:rsid w:val="007921A7"/>
    <w:rsid w:val="007B3DB1"/>
    <w:rsid w:val="007D183E"/>
    <w:rsid w:val="007D43D0"/>
    <w:rsid w:val="007D5338"/>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BC5"/>
    <w:rsid w:val="009076D7"/>
    <w:rsid w:val="00912DAB"/>
    <w:rsid w:val="009151BA"/>
    <w:rsid w:val="00925023"/>
    <w:rsid w:val="009277BC"/>
    <w:rsid w:val="00927D57"/>
    <w:rsid w:val="00927E24"/>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1A2F"/>
    <w:rsid w:val="00A119E6"/>
    <w:rsid w:val="00A20FBC"/>
    <w:rsid w:val="00A243E2"/>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3AA0"/>
    <w:rsid w:val="00B34CF9"/>
    <w:rsid w:val="00B37559"/>
    <w:rsid w:val="00B4054B"/>
    <w:rsid w:val="00B52E07"/>
    <w:rsid w:val="00B579B0"/>
    <w:rsid w:val="00B57D11"/>
    <w:rsid w:val="00B649D7"/>
    <w:rsid w:val="00B81C2F"/>
    <w:rsid w:val="00B90743"/>
    <w:rsid w:val="00B90C45"/>
    <w:rsid w:val="00B933BE"/>
    <w:rsid w:val="00BD6738"/>
    <w:rsid w:val="00BD7E5E"/>
    <w:rsid w:val="00BE63DB"/>
    <w:rsid w:val="00BE6574"/>
    <w:rsid w:val="00BE7EA9"/>
    <w:rsid w:val="00C07319"/>
    <w:rsid w:val="00C16FD2"/>
    <w:rsid w:val="00C25A19"/>
    <w:rsid w:val="00C32AAA"/>
    <w:rsid w:val="00C4395E"/>
    <w:rsid w:val="00C47FFD"/>
    <w:rsid w:val="00C51E92"/>
    <w:rsid w:val="00C57E2C"/>
    <w:rsid w:val="00C608B7"/>
    <w:rsid w:val="00C66F24"/>
    <w:rsid w:val="00C76D7F"/>
    <w:rsid w:val="00C813AA"/>
    <w:rsid w:val="00C9291E"/>
    <w:rsid w:val="00C96C71"/>
    <w:rsid w:val="00CA3F44"/>
    <w:rsid w:val="00CA4E58"/>
    <w:rsid w:val="00CB3771"/>
    <w:rsid w:val="00CB44BF"/>
    <w:rsid w:val="00CB5153"/>
    <w:rsid w:val="00CD1697"/>
    <w:rsid w:val="00CE076A"/>
    <w:rsid w:val="00CE463D"/>
    <w:rsid w:val="00D00AD1"/>
    <w:rsid w:val="00D10BA0"/>
    <w:rsid w:val="00D21694"/>
    <w:rsid w:val="00D239B4"/>
    <w:rsid w:val="00D24EB5"/>
    <w:rsid w:val="00D35AB9"/>
    <w:rsid w:val="00D41571"/>
    <w:rsid w:val="00D416A0"/>
    <w:rsid w:val="00D45A40"/>
    <w:rsid w:val="00D47672"/>
    <w:rsid w:val="00D5123C"/>
    <w:rsid w:val="00D51756"/>
    <w:rsid w:val="00D55560"/>
    <w:rsid w:val="00D61C5A"/>
    <w:rsid w:val="00D63BFF"/>
    <w:rsid w:val="00D6790C"/>
    <w:rsid w:val="00D73277"/>
    <w:rsid w:val="00D76586"/>
    <w:rsid w:val="00D82657"/>
    <w:rsid w:val="00D87E20"/>
    <w:rsid w:val="00D97EF5"/>
    <w:rsid w:val="00DA06EA"/>
    <w:rsid w:val="00DA4037"/>
    <w:rsid w:val="00DE66A5"/>
    <w:rsid w:val="00DF2B50"/>
    <w:rsid w:val="00DF4DE1"/>
    <w:rsid w:val="00E01059"/>
    <w:rsid w:val="00E04C86"/>
    <w:rsid w:val="00E17344"/>
    <w:rsid w:val="00E20F30"/>
    <w:rsid w:val="00E2189C"/>
    <w:rsid w:val="00E250C8"/>
    <w:rsid w:val="00E25BB1"/>
    <w:rsid w:val="00E27BBA"/>
    <w:rsid w:val="00E30E3F"/>
    <w:rsid w:val="00E35E8F"/>
    <w:rsid w:val="00E428AB"/>
    <w:rsid w:val="00E438E8"/>
    <w:rsid w:val="00E453A3"/>
    <w:rsid w:val="00E46A77"/>
    <w:rsid w:val="00E520E2"/>
    <w:rsid w:val="00E530C4"/>
    <w:rsid w:val="00E53DCE"/>
    <w:rsid w:val="00E55996"/>
    <w:rsid w:val="00E64254"/>
    <w:rsid w:val="00E67928"/>
    <w:rsid w:val="00E70FB5"/>
    <w:rsid w:val="00E915AF"/>
    <w:rsid w:val="00E96415"/>
    <w:rsid w:val="00EA15B3"/>
    <w:rsid w:val="00EA1890"/>
    <w:rsid w:val="00EB2358"/>
    <w:rsid w:val="00EB3EB8"/>
    <w:rsid w:val="00EC00EF"/>
    <w:rsid w:val="00EC02FE"/>
    <w:rsid w:val="00EC4A96"/>
    <w:rsid w:val="00EE03A0"/>
    <w:rsid w:val="00EE738A"/>
    <w:rsid w:val="00F424BF"/>
    <w:rsid w:val="00F44FC3"/>
    <w:rsid w:val="00F46107"/>
    <w:rsid w:val="00F468C5"/>
    <w:rsid w:val="00F52F39"/>
    <w:rsid w:val="00F6184F"/>
    <w:rsid w:val="00F8310E"/>
    <w:rsid w:val="00F914DD"/>
    <w:rsid w:val="00FA2358"/>
    <w:rsid w:val="00FB2592"/>
    <w:rsid w:val="00FB2810"/>
    <w:rsid w:val="00FB7A2C"/>
    <w:rsid w:val="00FC2947"/>
    <w:rsid w:val="00FD2A32"/>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FE6CDA31-6BCA-4389-841C-782C8085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E6646"/>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5167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B13AA0"/>
    <w:rPr>
      <w:sz w:val="24"/>
      <w:szCs w:val="22"/>
      <w:lang w:val="en-US" w:eastAsia="en-US"/>
    </w:rPr>
  </w:style>
  <w:style w:type="character" w:styleId="FollowedHyperlink">
    <w:name w:val="FollowedHyperlink"/>
    <w:basedOn w:val="DefaultParagraphFont"/>
    <w:semiHidden/>
    <w:unhideWhenUsed/>
    <w:rsid w:val="006A124F"/>
    <w:rPr>
      <w:color w:val="800080" w:themeColor="followedHyperlink"/>
      <w:u w:val="single"/>
    </w:rPr>
  </w:style>
  <w:style w:type="character" w:customStyle="1" w:styleId="TabletextChar">
    <w:name w:val="Table_text Char"/>
    <w:link w:val="Tabletext"/>
    <w:uiPriority w:val="99"/>
    <w:locked/>
    <w:rsid w:val="001D522A"/>
    <w:rPr>
      <w:szCs w:val="22"/>
      <w:lang w:val="en-US" w:eastAsia="en-US"/>
    </w:rPr>
  </w:style>
  <w:style w:type="character" w:customStyle="1" w:styleId="TableheadChar">
    <w:name w:val="Table_head Char"/>
    <w:basedOn w:val="DefaultParagraphFont"/>
    <w:link w:val="Tablehead"/>
    <w:uiPriority w:val="99"/>
    <w:locked/>
    <w:rsid w:val="001D522A"/>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5-SG06-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A256-F815-46D5-AAF5-8AD00006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6</TotalTime>
  <Pages>4</Pages>
  <Words>1124</Words>
  <Characters>6756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7865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delaRosaT</cp:lastModifiedBy>
  <cp:revision>8</cp:revision>
  <cp:lastPrinted>2018-05-09T07:38:00Z</cp:lastPrinted>
  <dcterms:created xsi:type="dcterms:W3CDTF">2018-05-03T08:20:00Z</dcterms:created>
  <dcterms:modified xsi:type="dcterms:W3CDTF">2018-05-09T07:44:00Z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