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C153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1538" w:rsidRDefault="00E53DCE" w:rsidP="00953A1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DC1538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DC1538" w:rsidRDefault="00E53DCE" w:rsidP="00953A1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DC1538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C1538" w:rsidRDefault="00E53DCE" w:rsidP="00953A1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DC1538">
              <w:rPr>
                <w:szCs w:val="24"/>
                <w:lang w:val="fr-CH"/>
              </w:rPr>
              <w:t>Circulaire administrative</w:t>
            </w:r>
          </w:p>
          <w:p w:rsidR="00E53DCE" w:rsidRPr="00DC1538" w:rsidRDefault="00B53305" w:rsidP="00570F59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DC1538">
              <w:rPr>
                <w:b/>
                <w:bCs/>
                <w:szCs w:val="24"/>
                <w:lang w:val="fr-CH"/>
              </w:rPr>
              <w:t>CACE/</w:t>
            </w:r>
            <w:r w:rsidR="00570F59" w:rsidRPr="00DC1538">
              <w:rPr>
                <w:b/>
                <w:bCs/>
                <w:szCs w:val="24"/>
                <w:lang w:val="fr-CH"/>
              </w:rPr>
              <w:t>846</w:t>
            </w:r>
          </w:p>
        </w:tc>
        <w:tc>
          <w:tcPr>
            <w:tcW w:w="2835" w:type="dxa"/>
            <w:shd w:val="clear" w:color="auto" w:fill="auto"/>
          </w:tcPr>
          <w:p w:rsidR="00E53DCE" w:rsidRPr="00DC1538" w:rsidRDefault="00A13AF0" w:rsidP="00953A10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Le </w:t>
            </w:r>
            <w:bookmarkStart w:id="0" w:name="_GoBack"/>
            <w:bookmarkEnd w:id="0"/>
            <w:r w:rsidR="00570F59" w:rsidRPr="00DC1538">
              <w:rPr>
                <w:szCs w:val="24"/>
                <w:lang w:val="fr-CH"/>
              </w:rPr>
              <w:t>29 novembre 2017</w:t>
            </w:r>
          </w:p>
        </w:tc>
      </w:tr>
      <w:tr w:rsidR="00E53DCE" w:rsidRPr="00DC153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1538" w:rsidRDefault="00E53DCE" w:rsidP="00953A10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DC153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1538" w:rsidRDefault="00E53DCE" w:rsidP="00953A1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A13AF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1538" w:rsidRDefault="00B53305" w:rsidP="00DC1538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DC1538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Pr="00DC1538">
              <w:rPr>
                <w:b/>
                <w:szCs w:val="24"/>
                <w:lang w:val="fr-CH"/>
              </w:rPr>
              <w:t>, aux Membres du Secteur des radiocommunications, aux Associés de l'UIT-R participant aux travaux de la Commission d'études </w:t>
            </w:r>
            <w:r w:rsidR="00570F59" w:rsidRPr="00DC1538">
              <w:rPr>
                <w:b/>
                <w:szCs w:val="24"/>
                <w:lang w:val="fr-CH"/>
              </w:rPr>
              <w:t>3</w:t>
            </w:r>
            <w:r w:rsidRPr="00DC1538">
              <w:rPr>
                <w:b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</w:tc>
      </w:tr>
      <w:tr w:rsidR="00E53DCE" w:rsidRPr="00A13AF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1538" w:rsidRDefault="00E53DCE" w:rsidP="00953A1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A13AF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C1538" w:rsidRDefault="003471C9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DC1538">
              <w:rPr>
                <w:lang w:val="fr-CH"/>
              </w:rPr>
              <w:t>Objet</w:t>
            </w:r>
            <w:r w:rsidR="00E53DCE" w:rsidRPr="00DC153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53305" w:rsidRPr="00DC1538" w:rsidRDefault="00B53305" w:rsidP="00DC1538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DC1538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570F59" w:rsidRPr="00DC1538">
              <w:rPr>
                <w:b/>
                <w:bCs/>
                <w:szCs w:val="24"/>
                <w:lang w:val="fr-CH"/>
              </w:rPr>
              <w:t>3</w:t>
            </w:r>
            <w:r w:rsidRPr="00DC1538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570F59" w:rsidRPr="00DC1538">
              <w:rPr>
                <w:b/>
                <w:bCs/>
                <w:szCs w:val="24"/>
                <w:lang w:val="fr-CH"/>
              </w:rPr>
              <w:t>Propagation des ondes radioélectriques</w:t>
            </w:r>
            <w:r w:rsidRPr="00DC1538">
              <w:rPr>
                <w:b/>
                <w:bCs/>
                <w:szCs w:val="24"/>
                <w:lang w:val="fr-CH"/>
              </w:rPr>
              <w:t>)</w:t>
            </w:r>
          </w:p>
          <w:p w:rsidR="00B53305" w:rsidRPr="00DC1538" w:rsidRDefault="00B53305" w:rsidP="001A6AFC">
            <w:pPr>
              <w:tabs>
                <w:tab w:val="clear" w:pos="794"/>
                <w:tab w:val="clear" w:pos="1191"/>
              </w:tabs>
              <w:spacing w:before="120" w:line="240" w:lineRule="auto"/>
              <w:ind w:left="425" w:hanging="425"/>
              <w:jc w:val="left"/>
              <w:rPr>
                <w:b/>
                <w:bCs/>
                <w:szCs w:val="24"/>
                <w:lang w:val="fr-CH"/>
              </w:rPr>
            </w:pPr>
            <w:r w:rsidRPr="00DC1538">
              <w:rPr>
                <w:b/>
                <w:bCs/>
                <w:szCs w:val="24"/>
                <w:lang w:val="fr-CH"/>
              </w:rPr>
              <w:t>–</w:t>
            </w:r>
            <w:r w:rsidRPr="00DC1538">
              <w:rPr>
                <w:szCs w:val="24"/>
                <w:lang w:val="fr-CH"/>
              </w:rPr>
              <w:tab/>
            </w:r>
            <w:r w:rsidRPr="00DC1538">
              <w:rPr>
                <w:b/>
                <w:bCs/>
                <w:szCs w:val="24"/>
                <w:lang w:val="fr-CH"/>
              </w:rPr>
              <w:t>Approbation d</w:t>
            </w:r>
            <w:r w:rsidR="00570F59" w:rsidRPr="00DC1538">
              <w:rPr>
                <w:b/>
                <w:bCs/>
                <w:szCs w:val="24"/>
                <w:lang w:val="fr-CH"/>
              </w:rPr>
              <w:t>'une</w:t>
            </w:r>
            <w:r w:rsidRPr="00DC1538">
              <w:rPr>
                <w:b/>
                <w:bCs/>
                <w:szCs w:val="24"/>
                <w:lang w:val="fr-CH"/>
              </w:rPr>
              <w:t xml:space="preserve"> nouvelle Question UIT-R</w:t>
            </w:r>
          </w:p>
          <w:p w:rsidR="00E53DCE" w:rsidRPr="00DC1538" w:rsidRDefault="00B53305" w:rsidP="001A6AFC">
            <w:pPr>
              <w:tabs>
                <w:tab w:val="clear" w:pos="794"/>
                <w:tab w:val="clear" w:pos="1191"/>
              </w:tabs>
              <w:spacing w:before="120" w:line="240" w:lineRule="auto"/>
              <w:ind w:left="425" w:hanging="425"/>
              <w:jc w:val="left"/>
              <w:rPr>
                <w:b/>
                <w:bCs/>
                <w:szCs w:val="24"/>
                <w:lang w:val="fr-CH"/>
              </w:rPr>
            </w:pPr>
            <w:r w:rsidRPr="00DC1538">
              <w:rPr>
                <w:b/>
                <w:bCs/>
                <w:szCs w:val="24"/>
                <w:lang w:val="fr-CH"/>
              </w:rPr>
              <w:t>–</w:t>
            </w:r>
            <w:r w:rsidRPr="00DC1538">
              <w:rPr>
                <w:szCs w:val="24"/>
                <w:lang w:val="fr-CH"/>
              </w:rPr>
              <w:tab/>
            </w:r>
            <w:r w:rsidRPr="00DC1538">
              <w:rPr>
                <w:b/>
                <w:bCs/>
                <w:szCs w:val="24"/>
                <w:lang w:val="fr-CH"/>
              </w:rPr>
              <w:t>Suppression d</w:t>
            </w:r>
            <w:r w:rsidR="00DC1538">
              <w:rPr>
                <w:b/>
                <w:bCs/>
                <w:szCs w:val="24"/>
                <w:lang w:val="fr-CH"/>
              </w:rPr>
              <w:t>'u</w:t>
            </w:r>
            <w:r w:rsidR="00570F59" w:rsidRPr="00DC1538">
              <w:rPr>
                <w:b/>
                <w:bCs/>
                <w:szCs w:val="24"/>
                <w:lang w:val="fr-CH"/>
              </w:rPr>
              <w:t>ne</w:t>
            </w:r>
            <w:r w:rsidRPr="00DC1538">
              <w:rPr>
                <w:b/>
                <w:bCs/>
                <w:szCs w:val="24"/>
                <w:lang w:val="fr-CH"/>
              </w:rPr>
              <w:t xml:space="preserve"> Question UIT-R</w:t>
            </w:r>
          </w:p>
        </w:tc>
      </w:tr>
      <w:tr w:rsidR="00E53DCE" w:rsidRPr="00A13AF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C1538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C1538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13AF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C1538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C1538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:rsidR="00B53305" w:rsidRPr="00DC1538" w:rsidRDefault="00B53305" w:rsidP="00DC1538">
      <w:pPr>
        <w:spacing w:before="240" w:line="240" w:lineRule="auto"/>
        <w:rPr>
          <w:szCs w:val="24"/>
          <w:lang w:val="fr-CH"/>
        </w:rPr>
      </w:pPr>
      <w:r w:rsidRPr="00DC1538">
        <w:rPr>
          <w:szCs w:val="24"/>
          <w:lang w:val="fr-CH"/>
        </w:rPr>
        <w:t>Dans la Circulaire administrative CACE/</w:t>
      </w:r>
      <w:r w:rsidR="00A224DC" w:rsidRPr="00DC1538">
        <w:rPr>
          <w:szCs w:val="24"/>
          <w:lang w:val="fr-CH"/>
        </w:rPr>
        <w:t>832</w:t>
      </w:r>
      <w:r w:rsidRPr="00DC1538">
        <w:rPr>
          <w:szCs w:val="24"/>
          <w:lang w:val="fr-CH"/>
        </w:rPr>
        <w:t xml:space="preserve"> en date du </w:t>
      </w:r>
      <w:r w:rsidR="006827B5" w:rsidRPr="00DC1538">
        <w:rPr>
          <w:szCs w:val="24"/>
          <w:lang w:val="fr-CH"/>
        </w:rPr>
        <w:t xml:space="preserve">22 septembre </w:t>
      </w:r>
      <w:r w:rsidRPr="00DC1538">
        <w:rPr>
          <w:szCs w:val="24"/>
          <w:lang w:val="fr-CH"/>
        </w:rPr>
        <w:t>201</w:t>
      </w:r>
      <w:r w:rsidR="006827B5" w:rsidRPr="00DC1538">
        <w:rPr>
          <w:szCs w:val="24"/>
          <w:lang w:val="fr-CH"/>
        </w:rPr>
        <w:t>7</w:t>
      </w:r>
      <w:r w:rsidRPr="00DC1538">
        <w:rPr>
          <w:szCs w:val="24"/>
          <w:lang w:val="fr-CH"/>
        </w:rPr>
        <w:t xml:space="preserve">, </w:t>
      </w:r>
      <w:r w:rsidR="006827B5" w:rsidRPr="00DC1538">
        <w:rPr>
          <w:szCs w:val="24"/>
          <w:lang w:val="fr-CH"/>
        </w:rPr>
        <w:t>un</w:t>
      </w:r>
      <w:r w:rsidRPr="00DC1538">
        <w:rPr>
          <w:szCs w:val="24"/>
          <w:lang w:val="fr-CH"/>
        </w:rPr>
        <w:t xml:space="preserve"> projet de nouvelle Question UIT-R </w:t>
      </w:r>
      <w:r w:rsidR="006827B5" w:rsidRPr="00DC1538">
        <w:rPr>
          <w:szCs w:val="24"/>
          <w:lang w:val="fr-CH"/>
        </w:rPr>
        <w:t>a</w:t>
      </w:r>
      <w:r w:rsidRPr="00DC1538">
        <w:rPr>
          <w:szCs w:val="24"/>
          <w:lang w:val="fr-CH"/>
        </w:rPr>
        <w:t xml:space="preserve"> été soumis pour approbation par correspondance conformément à la Résolution UIT-R 1-7 (§</w:t>
      </w:r>
      <w:r w:rsidR="00953A10" w:rsidRPr="00DC1538">
        <w:rPr>
          <w:szCs w:val="24"/>
          <w:lang w:val="fr-CH"/>
        </w:rPr>
        <w:t xml:space="preserve"> </w:t>
      </w:r>
      <w:r w:rsidRPr="00DC1538">
        <w:rPr>
          <w:szCs w:val="24"/>
          <w:lang w:val="fr-CH"/>
        </w:rPr>
        <w:t>A2.5.2.3). En outre, la Commission d'études a proposé la suppression d</w:t>
      </w:r>
      <w:r w:rsidR="006827B5" w:rsidRPr="00DC1538">
        <w:rPr>
          <w:szCs w:val="24"/>
          <w:lang w:val="fr-CH"/>
        </w:rPr>
        <w:t>'une</w:t>
      </w:r>
      <w:r w:rsidRPr="00DC1538">
        <w:rPr>
          <w:szCs w:val="24"/>
          <w:lang w:val="fr-CH"/>
        </w:rPr>
        <w:t xml:space="preserve"> Question UIT-R.</w:t>
      </w:r>
    </w:p>
    <w:p w:rsidR="00B53305" w:rsidRPr="00DC1538" w:rsidRDefault="00B53305" w:rsidP="00DC1538">
      <w:pPr>
        <w:spacing w:before="120" w:line="240" w:lineRule="auto"/>
        <w:rPr>
          <w:szCs w:val="24"/>
          <w:lang w:val="fr-CH"/>
        </w:rPr>
      </w:pPr>
      <w:r w:rsidRPr="00DC1538">
        <w:rPr>
          <w:szCs w:val="24"/>
          <w:lang w:val="fr-CH"/>
        </w:rPr>
        <w:t xml:space="preserve">Les conditions régissant cette procédure ont été satisfaites le </w:t>
      </w:r>
      <w:r w:rsidR="006827B5" w:rsidRPr="00DC1538">
        <w:rPr>
          <w:szCs w:val="24"/>
          <w:lang w:val="fr-CH"/>
        </w:rPr>
        <w:t>22 novembre</w:t>
      </w:r>
      <w:r w:rsidRPr="00DC1538">
        <w:rPr>
          <w:szCs w:val="24"/>
          <w:lang w:val="fr-CH"/>
        </w:rPr>
        <w:t xml:space="preserve"> 201</w:t>
      </w:r>
      <w:r w:rsidR="006827B5" w:rsidRPr="00DC1538">
        <w:rPr>
          <w:szCs w:val="24"/>
          <w:lang w:val="fr-CH"/>
        </w:rPr>
        <w:t>7</w:t>
      </w:r>
      <w:r w:rsidRPr="00DC1538">
        <w:rPr>
          <w:szCs w:val="24"/>
          <w:lang w:val="fr-CH"/>
        </w:rPr>
        <w:t>.</w:t>
      </w:r>
    </w:p>
    <w:p w:rsidR="00B53305" w:rsidRPr="00DC1538" w:rsidRDefault="00953A10" w:rsidP="00DC1538">
      <w:pPr>
        <w:spacing w:before="120" w:line="240" w:lineRule="auto"/>
        <w:rPr>
          <w:szCs w:val="24"/>
          <w:lang w:val="fr-CH"/>
        </w:rPr>
      </w:pPr>
      <w:r w:rsidRPr="00DC1538">
        <w:rPr>
          <w:szCs w:val="24"/>
          <w:lang w:val="fr-CH"/>
        </w:rPr>
        <w:t xml:space="preserve">Le texte </w:t>
      </w:r>
      <w:r w:rsidR="00B53305" w:rsidRPr="00DC1538">
        <w:rPr>
          <w:szCs w:val="24"/>
          <w:lang w:val="fr-CH"/>
        </w:rPr>
        <w:t xml:space="preserve">de </w:t>
      </w:r>
      <w:r w:rsidR="006827B5" w:rsidRPr="00DC1538">
        <w:rPr>
          <w:szCs w:val="24"/>
          <w:lang w:val="fr-CH"/>
        </w:rPr>
        <w:t xml:space="preserve">la </w:t>
      </w:r>
      <w:r w:rsidR="00B53305" w:rsidRPr="00DC1538">
        <w:rPr>
          <w:szCs w:val="24"/>
          <w:lang w:val="fr-CH"/>
        </w:rPr>
        <w:t xml:space="preserve">Question approuvée est joint pour référence dans l'Annexe 1  et sera publié par l'UIT. La Question UIT-R supprimée est indiquée dans l'Annexe </w:t>
      </w:r>
      <w:r w:rsidR="00051283" w:rsidRPr="00DC1538">
        <w:rPr>
          <w:szCs w:val="24"/>
          <w:lang w:val="fr-CH"/>
        </w:rPr>
        <w:t>2</w:t>
      </w:r>
      <w:r w:rsidR="00B53305" w:rsidRPr="00DC1538">
        <w:rPr>
          <w:szCs w:val="24"/>
          <w:lang w:val="fr-CH"/>
        </w:rPr>
        <w:t>.</w:t>
      </w:r>
    </w:p>
    <w:p w:rsidR="00B53305" w:rsidRPr="00DC1538" w:rsidRDefault="00B53305" w:rsidP="00DC1538">
      <w:pPr>
        <w:keepNext/>
        <w:keepLines/>
        <w:spacing w:before="1680" w:line="240" w:lineRule="auto"/>
        <w:jc w:val="left"/>
        <w:rPr>
          <w:szCs w:val="24"/>
          <w:lang w:val="fr-CH"/>
        </w:rPr>
      </w:pPr>
      <w:r w:rsidRPr="00DC1538">
        <w:rPr>
          <w:szCs w:val="24"/>
          <w:lang w:val="fr-CH"/>
        </w:rPr>
        <w:t>François Rancy</w:t>
      </w:r>
      <w:r w:rsidRPr="00DC1538">
        <w:rPr>
          <w:szCs w:val="24"/>
          <w:lang w:val="fr-CH"/>
        </w:rPr>
        <w:br/>
        <w:t xml:space="preserve">Directeur </w:t>
      </w:r>
    </w:p>
    <w:p w:rsidR="00B53305" w:rsidRPr="00DC1538" w:rsidRDefault="00B53305" w:rsidP="00EA3E1B">
      <w:pPr>
        <w:keepNext/>
        <w:spacing w:before="360" w:line="240" w:lineRule="auto"/>
        <w:ind w:left="794" w:hanging="794"/>
        <w:rPr>
          <w:b/>
          <w:bCs/>
          <w:szCs w:val="24"/>
          <w:lang w:val="fr-CH"/>
        </w:rPr>
      </w:pPr>
      <w:r w:rsidRPr="00DC1538">
        <w:rPr>
          <w:b/>
          <w:bCs/>
          <w:szCs w:val="24"/>
          <w:lang w:val="fr-CH"/>
        </w:rPr>
        <w:t>Annexes</w:t>
      </w:r>
      <w:r w:rsidR="00953A10" w:rsidRPr="00DC1538">
        <w:rPr>
          <w:szCs w:val="24"/>
          <w:lang w:val="fr-CH"/>
        </w:rPr>
        <w:t xml:space="preserve">: </w:t>
      </w:r>
      <w:r w:rsidR="00051283" w:rsidRPr="00DC1538">
        <w:rPr>
          <w:szCs w:val="24"/>
          <w:lang w:val="fr-CH"/>
        </w:rPr>
        <w:t>2</w:t>
      </w:r>
    </w:p>
    <w:p w:rsidR="00CB2C1B" w:rsidRPr="00DC1538" w:rsidRDefault="00B53305" w:rsidP="00EA3E1B">
      <w:pPr>
        <w:pStyle w:val="Headingb9pt"/>
        <w:spacing w:before="600" w:line="240" w:lineRule="auto"/>
      </w:pPr>
      <w:r w:rsidRPr="00DC1538">
        <w:t>Distribution:</w:t>
      </w:r>
    </w:p>
    <w:p w:rsidR="00B53305" w:rsidRPr="00DC1538" w:rsidRDefault="00B53305" w:rsidP="00DC1538">
      <w:pPr>
        <w:pStyle w:val="enumlev19pt"/>
        <w:spacing w:before="0" w:line="240" w:lineRule="auto"/>
        <w:ind w:left="720" w:hanging="720"/>
      </w:pPr>
      <w:r w:rsidRPr="00DC1538">
        <w:t>–</w:t>
      </w:r>
      <w:r w:rsidRPr="00DC1538">
        <w:tab/>
        <w:t>Administrations des Etats Membres de l'UIT et Membres du Secteur des radiocommunications</w:t>
      </w:r>
      <w:r w:rsidR="00840E74" w:rsidRPr="00DC1538">
        <w:t xml:space="preserve"> participant aux travaux de </w:t>
      </w:r>
      <w:r w:rsidRPr="00DC1538">
        <w:t xml:space="preserve">la Commission d'études </w:t>
      </w:r>
      <w:r w:rsidR="00051283" w:rsidRPr="00DC1538">
        <w:t>3</w:t>
      </w:r>
      <w:r w:rsidRPr="00DC1538">
        <w:t xml:space="preserve"> des radiocommunications</w:t>
      </w:r>
    </w:p>
    <w:p w:rsidR="00B53305" w:rsidRPr="00DC1538" w:rsidRDefault="00B53305" w:rsidP="00DC1538">
      <w:pPr>
        <w:pStyle w:val="enumlev19pt"/>
        <w:spacing w:before="0" w:line="240" w:lineRule="auto"/>
      </w:pPr>
      <w:r w:rsidRPr="00DC1538">
        <w:t>–</w:t>
      </w:r>
      <w:r w:rsidRPr="00DC1538">
        <w:tab/>
        <w:t xml:space="preserve">Associés de l'UIT-R participant aux travaux de la Commission d'études </w:t>
      </w:r>
      <w:r w:rsidR="00051283" w:rsidRPr="00DC1538">
        <w:t>3</w:t>
      </w:r>
      <w:r w:rsidRPr="00DC1538">
        <w:t xml:space="preserve"> des radiocommunications</w:t>
      </w:r>
    </w:p>
    <w:p w:rsidR="00B53305" w:rsidRPr="00DC1538" w:rsidRDefault="00B53305" w:rsidP="00953A10">
      <w:pPr>
        <w:pStyle w:val="enumlev19pt"/>
        <w:spacing w:before="0" w:line="240" w:lineRule="auto"/>
      </w:pPr>
      <w:r w:rsidRPr="00DC1538">
        <w:t>–</w:t>
      </w:r>
      <w:r w:rsidRPr="00DC1538">
        <w:tab/>
        <w:t xml:space="preserve">Etablissements universitaires participant aux travaux de l'UIT </w:t>
      </w:r>
    </w:p>
    <w:p w:rsidR="00B53305" w:rsidRPr="00DC1538" w:rsidRDefault="00B53305" w:rsidP="00672E05">
      <w:pPr>
        <w:pStyle w:val="enumlev19pt"/>
        <w:spacing w:before="0" w:line="240" w:lineRule="auto"/>
      </w:pPr>
      <w:r w:rsidRPr="00DC1538">
        <w:t>–</w:t>
      </w:r>
      <w:r w:rsidRPr="00DC1538">
        <w:tab/>
        <w:t>Présidents et Vice</w:t>
      </w:r>
      <w:r w:rsidRPr="00DC1538">
        <w:noBreakHyphen/>
        <w:t>Présidents des Commissions d'études des radiocommunications</w:t>
      </w:r>
    </w:p>
    <w:p w:rsidR="00B53305" w:rsidRPr="00DC1538" w:rsidRDefault="00B53305" w:rsidP="00953A10">
      <w:pPr>
        <w:pStyle w:val="enumlev19pt"/>
        <w:spacing w:before="0" w:line="240" w:lineRule="auto"/>
      </w:pPr>
      <w:r w:rsidRPr="00DC1538">
        <w:t>–</w:t>
      </w:r>
      <w:r w:rsidRPr="00DC1538">
        <w:tab/>
        <w:t>Président et Vice</w:t>
      </w:r>
      <w:r w:rsidRPr="00DC1538">
        <w:noBreakHyphen/>
        <w:t>Présidents de la Réunion de préparation à la Conférence</w:t>
      </w:r>
    </w:p>
    <w:p w:rsidR="00B53305" w:rsidRPr="00DC1538" w:rsidRDefault="00B53305" w:rsidP="00953A10">
      <w:pPr>
        <w:pStyle w:val="enumlev19pt"/>
        <w:spacing w:before="0" w:line="240" w:lineRule="auto"/>
      </w:pPr>
      <w:r w:rsidRPr="00DC1538">
        <w:t>–</w:t>
      </w:r>
      <w:r w:rsidRPr="00DC1538">
        <w:tab/>
        <w:t>Membres du Comité du Règlement des radiocommunications</w:t>
      </w:r>
    </w:p>
    <w:p w:rsidR="00B53305" w:rsidRPr="00DC1538" w:rsidRDefault="00B53305" w:rsidP="00840E74">
      <w:pPr>
        <w:pStyle w:val="enumlev19pt"/>
        <w:spacing w:before="0" w:line="240" w:lineRule="auto"/>
        <w:ind w:left="720" w:hanging="720"/>
      </w:pPr>
      <w:r w:rsidRPr="00DC1538">
        <w:t>–</w:t>
      </w:r>
      <w:r w:rsidRPr="00DC1538">
        <w:tab/>
        <w:t>Secrétaire général de l'UIT, Directeur du Bureau de la normalisation des télécommunic</w:t>
      </w:r>
      <w:r w:rsidR="00840E74" w:rsidRPr="00DC1538">
        <w:t>ations, Directeur du Bureau de </w:t>
      </w:r>
      <w:r w:rsidRPr="00DC1538">
        <w:t>développement des télécommunications</w:t>
      </w:r>
    </w:p>
    <w:p w:rsidR="00B53305" w:rsidRPr="00DC1538" w:rsidRDefault="00B53305" w:rsidP="00953A10">
      <w:pPr>
        <w:pStyle w:val="AnnexNotitle0"/>
        <w:spacing w:before="120"/>
        <w:rPr>
          <w:rFonts w:asciiTheme="minorHAnsi" w:hAnsiTheme="minorHAnsi" w:cstheme="minorHAnsi"/>
          <w:lang w:val="fr-CH"/>
        </w:rPr>
      </w:pPr>
      <w:r w:rsidRPr="00DC1538">
        <w:rPr>
          <w:rFonts w:asciiTheme="minorHAnsi" w:hAnsiTheme="minorHAnsi" w:cstheme="minorHAnsi"/>
          <w:lang w:val="fr-CH"/>
        </w:rPr>
        <w:lastRenderedPageBreak/>
        <w:t>Annexe 1</w:t>
      </w:r>
    </w:p>
    <w:p w:rsidR="00B53305" w:rsidRPr="00EA3E1B" w:rsidRDefault="00B53305" w:rsidP="00DC1538">
      <w:pPr>
        <w:pStyle w:val="QuestionNoBR"/>
        <w:spacing w:before="360"/>
        <w:rPr>
          <w:rFonts w:asciiTheme="majorBidi" w:hAnsiTheme="majorBidi" w:cstheme="majorBidi"/>
          <w:lang w:val="fr-CH"/>
        </w:rPr>
      </w:pPr>
      <w:r w:rsidRPr="00EA3E1B">
        <w:rPr>
          <w:rFonts w:asciiTheme="majorBidi" w:hAnsiTheme="majorBidi" w:cstheme="majorBidi"/>
          <w:lang w:val="fr-CH"/>
        </w:rPr>
        <w:t xml:space="preserve">QUESTION UIT-R </w:t>
      </w:r>
      <w:r w:rsidR="00051283" w:rsidRPr="00EA3E1B">
        <w:rPr>
          <w:rFonts w:asciiTheme="majorBidi" w:hAnsiTheme="majorBidi" w:cstheme="majorBidi"/>
          <w:lang w:val="fr-CH"/>
        </w:rPr>
        <w:t>234</w:t>
      </w:r>
      <w:r w:rsidRPr="00EA3E1B">
        <w:rPr>
          <w:rFonts w:asciiTheme="majorBidi" w:hAnsiTheme="majorBidi" w:cstheme="majorBidi"/>
          <w:lang w:val="fr-CH"/>
        </w:rPr>
        <w:t>/</w:t>
      </w:r>
      <w:r w:rsidR="00051283" w:rsidRPr="00EA3E1B">
        <w:rPr>
          <w:rFonts w:asciiTheme="majorBidi" w:hAnsiTheme="majorBidi" w:cstheme="majorBidi"/>
          <w:lang w:val="fr-CH"/>
        </w:rPr>
        <w:t>3</w:t>
      </w:r>
    </w:p>
    <w:p w:rsidR="00051283" w:rsidRPr="00DC1538" w:rsidRDefault="00051283" w:rsidP="00051283">
      <w:pPr>
        <w:pStyle w:val="Questiontitle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lang w:val="fr-CH"/>
        </w:rPr>
        <w:t>Calcul des indices de scintillation ionosphériques</w:t>
      </w:r>
    </w:p>
    <w:p w:rsidR="00EA3E1B" w:rsidRPr="00EA3E1B" w:rsidRDefault="00EA3E1B" w:rsidP="00EA3E1B">
      <w:pPr>
        <w:pStyle w:val="Questiondate"/>
        <w:rPr>
          <w:rFonts w:asciiTheme="majorBidi" w:eastAsia="Batang" w:hAnsiTheme="majorBidi" w:cstheme="majorBidi"/>
          <w:iCs/>
          <w:sz w:val="22"/>
          <w:lang w:val="fr-CH"/>
        </w:rPr>
      </w:pPr>
      <w:r w:rsidRPr="00EA3E1B">
        <w:rPr>
          <w:rFonts w:asciiTheme="majorBidi" w:eastAsia="Batang" w:hAnsiTheme="majorBidi" w:cstheme="majorBidi"/>
          <w:i w:val="0"/>
          <w:iCs/>
          <w:sz w:val="22"/>
          <w:lang w:val="fr-CH"/>
        </w:rPr>
        <w:t>(2017)</w:t>
      </w:r>
    </w:p>
    <w:p w:rsidR="00051283" w:rsidRPr="00DC1538" w:rsidRDefault="00051283" w:rsidP="00051283">
      <w:pPr>
        <w:pStyle w:val="Normalaftertitle"/>
        <w:spacing w:line="240" w:lineRule="auto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lang w:val="fr-CH"/>
        </w:rPr>
        <w:t>L'Assemblée des radiocommunications de l'UIT,</w:t>
      </w:r>
    </w:p>
    <w:p w:rsidR="00051283" w:rsidRPr="00DC1538" w:rsidRDefault="00051283" w:rsidP="00EA3E1B">
      <w:pPr>
        <w:pStyle w:val="Call"/>
        <w:spacing w:before="160" w:line="240" w:lineRule="auto"/>
        <w:ind w:left="1134"/>
        <w:rPr>
          <w:rFonts w:asciiTheme="majorBidi" w:hAnsiTheme="majorBidi" w:cstheme="majorBidi"/>
          <w:lang w:val="fr-CH"/>
        </w:rPr>
      </w:pPr>
      <w:r w:rsidRPr="00DC1538">
        <w:rPr>
          <w:rFonts w:asciiTheme="majorBidi" w:hAnsiTheme="majorBidi" w:cstheme="majorBidi"/>
          <w:lang w:val="fr-CH"/>
        </w:rPr>
        <w:t>considérant</w:t>
      </w:r>
    </w:p>
    <w:p w:rsidR="00051283" w:rsidRPr="00DC1538" w:rsidRDefault="00051283" w:rsidP="00EA3E1B">
      <w:pPr>
        <w:tabs>
          <w:tab w:val="clear" w:pos="794"/>
          <w:tab w:val="clear" w:pos="1191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i/>
          <w:iCs/>
          <w:szCs w:val="24"/>
          <w:lang w:val="fr-CH"/>
        </w:rPr>
        <w:t>a)</w:t>
      </w:r>
      <w:r w:rsidRPr="00DC1538">
        <w:rPr>
          <w:rFonts w:asciiTheme="majorBidi" w:hAnsiTheme="majorBidi" w:cstheme="majorBidi"/>
          <w:szCs w:val="24"/>
          <w:lang w:val="fr-CH"/>
        </w:rPr>
        <w:tab/>
        <w:t>que, dans le cas de certains systèmes très performants utilisant des satellites, il convient de prendre en considération les effets de la scintillation ionosphérique pour les signaux au</w:t>
      </w:r>
      <w:r w:rsidRPr="00DC1538">
        <w:rPr>
          <w:rFonts w:asciiTheme="majorBidi" w:hAnsiTheme="majorBidi" w:cstheme="majorBidi"/>
          <w:szCs w:val="24"/>
          <w:lang w:val="fr-CH"/>
        </w:rPr>
        <w:noBreakHyphen/>
        <w:t xml:space="preserve">dessous de </w:t>
      </w:r>
      <w:r w:rsidRPr="00DC1538">
        <w:rPr>
          <w:rFonts w:asciiTheme="majorBidi" w:hAnsiTheme="majorBidi" w:cstheme="majorBidi"/>
          <w:lang w:val="fr-CH"/>
        </w:rPr>
        <w:t>3 GHz, effets qui peuvent parfois être observés jusqu'à 10 GHz</w:t>
      </w:r>
      <w:r w:rsidRPr="00DC1538">
        <w:rPr>
          <w:rFonts w:asciiTheme="majorBidi" w:hAnsiTheme="majorBidi" w:cstheme="majorBidi"/>
          <w:szCs w:val="24"/>
          <w:lang w:val="fr-CH"/>
        </w:rPr>
        <w:t>;</w:t>
      </w:r>
    </w:p>
    <w:p w:rsidR="00051283" w:rsidRPr="00DC1538" w:rsidRDefault="00051283" w:rsidP="00EA3E1B">
      <w:pPr>
        <w:tabs>
          <w:tab w:val="clear" w:pos="794"/>
          <w:tab w:val="clear" w:pos="1191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i/>
          <w:iCs/>
          <w:szCs w:val="24"/>
          <w:lang w:val="fr-CH"/>
        </w:rPr>
        <w:t>b)</w:t>
      </w:r>
      <w:r w:rsidRPr="00DC1538">
        <w:rPr>
          <w:rFonts w:asciiTheme="majorBidi" w:hAnsiTheme="majorBidi" w:cstheme="majorBidi"/>
          <w:szCs w:val="24"/>
          <w:lang w:val="fr-CH"/>
        </w:rPr>
        <w:tab/>
        <w:t xml:space="preserve">que divers systèmes à satellites, y compris ceux des services mobile et de </w:t>
      </w:r>
      <w:r w:rsidR="00EA3E1B">
        <w:rPr>
          <w:rFonts w:asciiTheme="majorBidi" w:hAnsiTheme="majorBidi" w:cstheme="majorBidi"/>
          <w:szCs w:val="24"/>
          <w:lang w:val="fr-CH"/>
        </w:rPr>
        <w:t>radio</w:t>
      </w:r>
      <w:r w:rsidRPr="00DC1538">
        <w:rPr>
          <w:rFonts w:asciiTheme="majorBidi" w:hAnsiTheme="majorBidi" w:cstheme="majorBidi"/>
          <w:szCs w:val="24"/>
          <w:lang w:val="fr-CH"/>
        </w:rPr>
        <w:t>navigation par satellite, utilisent des réseaux à satellite non géostationnaire;</w:t>
      </w:r>
    </w:p>
    <w:p w:rsidR="00051283" w:rsidRPr="00DC1538" w:rsidRDefault="00051283" w:rsidP="00EA3E1B">
      <w:pPr>
        <w:tabs>
          <w:tab w:val="clear" w:pos="794"/>
          <w:tab w:val="clear" w:pos="1191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i/>
          <w:iCs/>
          <w:szCs w:val="24"/>
          <w:lang w:val="fr-CH"/>
        </w:rPr>
        <w:t>c)</w:t>
      </w:r>
      <w:r w:rsidRPr="00DC1538">
        <w:rPr>
          <w:rFonts w:asciiTheme="majorBidi" w:hAnsiTheme="majorBidi" w:cstheme="majorBidi"/>
          <w:szCs w:val="24"/>
          <w:lang w:val="fr-CH"/>
        </w:rPr>
        <w:tab/>
        <w:t>que, en cas de scintillation, des fluctuations rapides de l'amplitude et de la phase sont observées, et les propriétés de cohérence temporelle du signal sont modifiées;</w:t>
      </w:r>
    </w:p>
    <w:p w:rsidR="00051283" w:rsidRPr="00DC1538" w:rsidRDefault="00051283" w:rsidP="00EA3E1B">
      <w:pPr>
        <w:tabs>
          <w:tab w:val="clear" w:pos="794"/>
          <w:tab w:val="clear" w:pos="1191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i/>
          <w:iCs/>
          <w:szCs w:val="24"/>
          <w:lang w:val="fr-CH"/>
        </w:rPr>
        <w:t>d)</w:t>
      </w:r>
      <w:r w:rsidRPr="00DC1538">
        <w:rPr>
          <w:rFonts w:asciiTheme="majorBidi" w:hAnsiTheme="majorBidi" w:cstheme="majorBidi"/>
          <w:szCs w:val="24"/>
          <w:lang w:val="fr-CH"/>
        </w:rPr>
        <w:tab/>
        <w:t xml:space="preserve">que, dans le cas du service de </w:t>
      </w:r>
      <w:r w:rsidR="00EA3E1B">
        <w:rPr>
          <w:rFonts w:asciiTheme="majorBidi" w:hAnsiTheme="majorBidi" w:cstheme="majorBidi"/>
          <w:szCs w:val="24"/>
          <w:lang w:val="fr-CH"/>
        </w:rPr>
        <w:t>radio</w:t>
      </w:r>
      <w:r w:rsidRPr="00DC1538">
        <w:rPr>
          <w:rFonts w:asciiTheme="majorBidi" w:hAnsiTheme="majorBidi" w:cstheme="majorBidi"/>
          <w:szCs w:val="24"/>
          <w:lang w:val="fr-CH"/>
        </w:rPr>
        <w:t>navigation par satellite, la scintillation peut être à l'origine de glissements de cycle, d'une dégradation de la précision de positionnement et, en cas de forte intensité, d'une perte complète de verrouillage du signal,</w:t>
      </w:r>
    </w:p>
    <w:p w:rsidR="00051283" w:rsidRPr="00DC1538" w:rsidRDefault="00051283" w:rsidP="00EA3E1B">
      <w:pPr>
        <w:pStyle w:val="Call"/>
        <w:spacing w:before="160" w:line="240" w:lineRule="auto"/>
        <w:ind w:left="1134"/>
        <w:rPr>
          <w:rFonts w:asciiTheme="majorBidi" w:hAnsiTheme="majorBidi" w:cstheme="majorBidi"/>
          <w:iCs/>
          <w:lang w:val="fr-CH"/>
        </w:rPr>
      </w:pPr>
      <w:r w:rsidRPr="00DC1538">
        <w:rPr>
          <w:rFonts w:asciiTheme="majorBidi" w:hAnsiTheme="majorBidi" w:cstheme="majorBidi"/>
          <w:lang w:val="fr-CH"/>
        </w:rPr>
        <w:t xml:space="preserve">décide </w:t>
      </w:r>
      <w:r w:rsidRPr="00DC1538">
        <w:rPr>
          <w:rFonts w:asciiTheme="majorBidi" w:hAnsiTheme="majorBidi" w:cstheme="majorBidi"/>
          <w:i w:val="0"/>
          <w:iCs/>
          <w:lang w:val="fr-CH"/>
        </w:rPr>
        <w:t>de mettre à l'étude la Question suivante</w:t>
      </w:r>
    </w:p>
    <w:p w:rsidR="00051283" w:rsidRPr="00DC1538" w:rsidRDefault="00051283" w:rsidP="009B458C">
      <w:pPr>
        <w:spacing w:before="120" w:line="240" w:lineRule="auto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szCs w:val="24"/>
          <w:lang w:val="fr-CH"/>
        </w:rPr>
        <w:t>pour le calcul des indices ionosphériques S4 et σ</w:t>
      </w:r>
      <w:r w:rsidRPr="00DC1538">
        <w:rPr>
          <w:rFonts w:asciiTheme="majorBidi" w:hAnsiTheme="majorBidi" w:cstheme="majorBidi"/>
          <w:szCs w:val="24"/>
          <w:vertAlign w:val="subscript"/>
          <w:lang w:val="fr-CH"/>
        </w:rPr>
        <w:t>φ</w:t>
      </w:r>
      <w:r w:rsidRPr="00DC1538">
        <w:rPr>
          <w:rFonts w:asciiTheme="majorBidi" w:hAnsiTheme="majorBidi" w:cstheme="majorBidi"/>
          <w:szCs w:val="24"/>
          <w:lang w:val="fr-CH"/>
        </w:rPr>
        <w:t>, quel est l'impact de facteurs tels que:</w:t>
      </w:r>
    </w:p>
    <w:p w:rsidR="00051283" w:rsidRPr="00DC1538" w:rsidRDefault="00051283" w:rsidP="009B458C">
      <w:pPr>
        <w:pStyle w:val="enumlev1"/>
        <w:tabs>
          <w:tab w:val="clear" w:pos="794"/>
          <w:tab w:val="clear" w:pos="1191"/>
          <w:tab w:val="left" w:pos="1134"/>
        </w:tabs>
        <w:spacing w:line="240" w:lineRule="auto"/>
        <w:ind w:left="1134" w:hanging="1134"/>
        <w:rPr>
          <w:rFonts w:asciiTheme="majorBidi" w:hAnsiTheme="majorBidi" w:cstheme="majorBidi"/>
          <w:lang w:val="fr-CH"/>
        </w:rPr>
      </w:pPr>
      <w:r w:rsidRPr="00DC1538">
        <w:rPr>
          <w:rFonts w:asciiTheme="majorBidi" w:hAnsiTheme="majorBidi" w:cstheme="majorBidi"/>
          <w:lang w:val="fr-CH"/>
        </w:rPr>
        <w:t>–</w:t>
      </w:r>
      <w:r w:rsidRPr="00DC1538">
        <w:rPr>
          <w:rFonts w:asciiTheme="majorBidi" w:hAnsiTheme="majorBidi" w:cstheme="majorBidi"/>
          <w:lang w:val="fr-CH"/>
        </w:rPr>
        <w:tab/>
        <w:t>le processus de décomposition;</w:t>
      </w:r>
    </w:p>
    <w:p w:rsidR="00051283" w:rsidRPr="00DC1538" w:rsidRDefault="00051283" w:rsidP="009B458C">
      <w:pPr>
        <w:pStyle w:val="enumlev1"/>
        <w:tabs>
          <w:tab w:val="clear" w:pos="794"/>
          <w:tab w:val="clear" w:pos="1191"/>
          <w:tab w:val="left" w:pos="1134"/>
        </w:tabs>
        <w:spacing w:line="240" w:lineRule="auto"/>
        <w:ind w:left="1134" w:hanging="1134"/>
        <w:rPr>
          <w:rFonts w:asciiTheme="majorBidi" w:hAnsiTheme="majorBidi" w:cstheme="majorBidi"/>
          <w:lang w:val="fr-CH"/>
        </w:rPr>
      </w:pPr>
      <w:r w:rsidRPr="00DC1538">
        <w:rPr>
          <w:rFonts w:asciiTheme="majorBidi" w:hAnsiTheme="majorBidi" w:cstheme="majorBidi"/>
          <w:lang w:val="fr-CH"/>
        </w:rPr>
        <w:t>–</w:t>
      </w:r>
      <w:r w:rsidRPr="00DC1538">
        <w:rPr>
          <w:rFonts w:asciiTheme="majorBidi" w:hAnsiTheme="majorBidi" w:cstheme="majorBidi"/>
          <w:lang w:val="fr-CH"/>
        </w:rPr>
        <w:tab/>
        <w:t>les fréquences de coupure liées à la densité spectrale de puissance du signal;</w:t>
      </w:r>
    </w:p>
    <w:p w:rsidR="00051283" w:rsidRPr="00DC1538" w:rsidRDefault="00051283" w:rsidP="009B458C">
      <w:pPr>
        <w:pStyle w:val="enumlev1"/>
        <w:tabs>
          <w:tab w:val="clear" w:pos="794"/>
          <w:tab w:val="clear" w:pos="1191"/>
          <w:tab w:val="left" w:pos="1134"/>
        </w:tabs>
        <w:spacing w:line="240" w:lineRule="auto"/>
        <w:ind w:left="1134" w:hanging="1134"/>
        <w:rPr>
          <w:rFonts w:asciiTheme="majorBidi" w:hAnsiTheme="majorBidi" w:cstheme="majorBidi"/>
          <w:lang w:val="fr-CH"/>
        </w:rPr>
      </w:pPr>
      <w:r w:rsidRPr="00DC1538">
        <w:rPr>
          <w:rFonts w:asciiTheme="majorBidi" w:hAnsiTheme="majorBidi" w:cstheme="majorBidi"/>
          <w:lang w:val="fr-CH"/>
        </w:rPr>
        <w:t>–</w:t>
      </w:r>
      <w:r w:rsidRPr="00DC1538">
        <w:rPr>
          <w:rFonts w:asciiTheme="majorBidi" w:hAnsiTheme="majorBidi" w:cstheme="majorBidi"/>
          <w:lang w:val="fr-CH"/>
        </w:rPr>
        <w:tab/>
        <w:t>la fréquence d'échantillonnage liée à la densité spectrale de puissance du signal;</w:t>
      </w:r>
    </w:p>
    <w:p w:rsidR="00051283" w:rsidRPr="00DC1538" w:rsidRDefault="00051283" w:rsidP="009B458C">
      <w:pPr>
        <w:pStyle w:val="enumlev1"/>
        <w:tabs>
          <w:tab w:val="clear" w:pos="794"/>
          <w:tab w:val="clear" w:pos="1191"/>
          <w:tab w:val="left" w:pos="1134"/>
        </w:tabs>
        <w:spacing w:line="240" w:lineRule="auto"/>
        <w:ind w:left="1134" w:hanging="1134"/>
        <w:rPr>
          <w:rFonts w:asciiTheme="majorBidi" w:hAnsiTheme="majorBidi" w:cstheme="majorBidi"/>
          <w:lang w:val="fr-CH"/>
        </w:rPr>
      </w:pPr>
      <w:r w:rsidRPr="00DC1538">
        <w:rPr>
          <w:rFonts w:asciiTheme="majorBidi" w:hAnsiTheme="majorBidi" w:cstheme="majorBidi"/>
          <w:lang w:val="fr-CH"/>
        </w:rPr>
        <w:t>–</w:t>
      </w:r>
      <w:r w:rsidRPr="00DC1538">
        <w:rPr>
          <w:rFonts w:asciiTheme="majorBidi" w:hAnsiTheme="majorBidi" w:cstheme="majorBidi"/>
          <w:lang w:val="fr-CH"/>
        </w:rPr>
        <w:tab/>
        <w:t>la durée du signal;</w:t>
      </w:r>
    </w:p>
    <w:p w:rsidR="00051283" w:rsidRPr="00DC1538" w:rsidRDefault="00051283" w:rsidP="009B458C">
      <w:pPr>
        <w:pStyle w:val="enumlev1"/>
        <w:tabs>
          <w:tab w:val="clear" w:pos="794"/>
          <w:tab w:val="clear" w:pos="1191"/>
          <w:tab w:val="left" w:pos="1134"/>
        </w:tabs>
        <w:spacing w:line="240" w:lineRule="auto"/>
        <w:ind w:left="1134" w:hanging="1134"/>
        <w:rPr>
          <w:rFonts w:asciiTheme="majorBidi" w:hAnsiTheme="majorBidi" w:cstheme="majorBidi"/>
          <w:lang w:val="fr-CH"/>
        </w:rPr>
      </w:pPr>
      <w:r w:rsidRPr="00DC1538">
        <w:rPr>
          <w:rFonts w:asciiTheme="majorBidi" w:hAnsiTheme="majorBidi" w:cstheme="majorBidi"/>
          <w:lang w:val="fr-CH"/>
        </w:rPr>
        <w:t>–</w:t>
      </w:r>
      <w:r w:rsidRPr="00DC1538">
        <w:rPr>
          <w:rFonts w:asciiTheme="majorBidi" w:hAnsiTheme="majorBidi" w:cstheme="majorBidi"/>
          <w:lang w:val="fr-CH"/>
        </w:rPr>
        <w:tab/>
        <w:t>le récepteur GNSS,</w:t>
      </w:r>
    </w:p>
    <w:p w:rsidR="00051283" w:rsidRPr="00DC1538" w:rsidRDefault="00051283" w:rsidP="00EA3E1B">
      <w:pPr>
        <w:pStyle w:val="Call"/>
        <w:spacing w:before="160" w:line="240" w:lineRule="auto"/>
        <w:ind w:left="1134"/>
        <w:rPr>
          <w:rFonts w:asciiTheme="majorBidi" w:hAnsiTheme="majorBidi" w:cstheme="majorBidi"/>
          <w:lang w:val="fr-CH"/>
        </w:rPr>
      </w:pPr>
      <w:r w:rsidRPr="00DC1538">
        <w:rPr>
          <w:rFonts w:asciiTheme="majorBidi" w:hAnsiTheme="majorBidi" w:cstheme="majorBidi"/>
          <w:lang w:val="fr-CH"/>
        </w:rPr>
        <w:t>décide en outre</w:t>
      </w:r>
    </w:p>
    <w:p w:rsidR="00051283" w:rsidRPr="00DC1538" w:rsidRDefault="00051283" w:rsidP="009B458C">
      <w:pPr>
        <w:tabs>
          <w:tab w:val="clear" w:pos="794"/>
          <w:tab w:val="clear" w:pos="1191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bCs/>
          <w:szCs w:val="24"/>
          <w:lang w:val="fr-CH"/>
        </w:rPr>
        <w:t>1</w:t>
      </w:r>
      <w:r w:rsidRPr="00DC1538">
        <w:rPr>
          <w:rFonts w:asciiTheme="majorBidi" w:hAnsiTheme="majorBidi" w:cstheme="majorBidi"/>
          <w:szCs w:val="24"/>
          <w:lang w:val="fr-CH"/>
        </w:rPr>
        <w:tab/>
        <w:t>que les informations obtenues devraient faire l'objet de nouvelles Recommandations ou de révisions de Recommandations existantes;</w:t>
      </w:r>
    </w:p>
    <w:p w:rsidR="00051283" w:rsidRPr="00DC1538" w:rsidRDefault="00051283" w:rsidP="009B458C">
      <w:pPr>
        <w:tabs>
          <w:tab w:val="clear" w:pos="794"/>
          <w:tab w:val="clear" w:pos="1191"/>
          <w:tab w:val="left" w:pos="1134"/>
        </w:tabs>
        <w:spacing w:before="120" w:line="240" w:lineRule="auto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bCs/>
          <w:szCs w:val="24"/>
          <w:lang w:val="fr-CH"/>
        </w:rPr>
        <w:t>2</w:t>
      </w:r>
      <w:r w:rsidRPr="00DC1538">
        <w:rPr>
          <w:rFonts w:asciiTheme="majorBidi" w:hAnsiTheme="majorBidi" w:cstheme="majorBidi"/>
          <w:b/>
          <w:szCs w:val="24"/>
          <w:lang w:val="fr-CH"/>
        </w:rPr>
        <w:tab/>
      </w:r>
      <w:r w:rsidRPr="00DC1538">
        <w:rPr>
          <w:rFonts w:asciiTheme="majorBidi" w:hAnsiTheme="majorBidi" w:cstheme="majorBidi"/>
          <w:szCs w:val="24"/>
          <w:lang w:val="fr-CH"/>
        </w:rPr>
        <w:t>que les études demandées ci-dessus devraient être achevées d'ici à 2019.</w:t>
      </w:r>
    </w:p>
    <w:p w:rsidR="00051283" w:rsidRPr="00DC1538" w:rsidRDefault="00051283" w:rsidP="009B458C">
      <w:pPr>
        <w:spacing w:before="360" w:line="240" w:lineRule="auto"/>
        <w:rPr>
          <w:rFonts w:asciiTheme="majorBidi" w:hAnsiTheme="majorBidi" w:cstheme="majorBidi"/>
          <w:szCs w:val="24"/>
          <w:lang w:val="fr-CH"/>
        </w:rPr>
      </w:pPr>
      <w:r w:rsidRPr="00DC1538">
        <w:rPr>
          <w:rFonts w:asciiTheme="majorBidi" w:hAnsiTheme="majorBidi" w:cstheme="majorBidi"/>
          <w:szCs w:val="24"/>
          <w:lang w:val="fr-CH"/>
        </w:rPr>
        <w:t>Catégorie: S3</w:t>
      </w:r>
    </w:p>
    <w:p w:rsidR="00DC1538" w:rsidRDefault="00DC15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B53305" w:rsidRPr="00DC1538" w:rsidRDefault="00B53305" w:rsidP="00DC1538">
      <w:pPr>
        <w:pStyle w:val="AnnexNotitle0"/>
        <w:spacing w:before="1800" w:after="360"/>
        <w:rPr>
          <w:rFonts w:asciiTheme="minorHAnsi" w:hAnsiTheme="minorHAnsi"/>
          <w:lang w:val="fr-CH"/>
        </w:rPr>
      </w:pPr>
      <w:r w:rsidRPr="00DC1538">
        <w:rPr>
          <w:rFonts w:asciiTheme="minorHAnsi" w:hAnsiTheme="minorHAnsi"/>
          <w:lang w:val="fr-CH"/>
        </w:rPr>
        <w:lastRenderedPageBreak/>
        <w:t>Annexe 2</w:t>
      </w:r>
      <w:r w:rsidR="00953A10" w:rsidRPr="00DC1538">
        <w:rPr>
          <w:rFonts w:asciiTheme="minorHAnsi" w:hAnsiTheme="minorHAnsi"/>
          <w:lang w:val="fr-CH"/>
        </w:rPr>
        <w:br/>
      </w:r>
      <w:r w:rsidR="00953A10" w:rsidRPr="00DC1538">
        <w:rPr>
          <w:rFonts w:asciiTheme="minorHAnsi" w:hAnsiTheme="minorHAnsi"/>
          <w:lang w:val="fr-CH"/>
        </w:rPr>
        <w:br/>
      </w:r>
      <w:r w:rsidRPr="00DC1538">
        <w:rPr>
          <w:rFonts w:asciiTheme="minorHAnsi" w:hAnsiTheme="minorHAnsi"/>
          <w:lang w:val="fr-CH"/>
        </w:rPr>
        <w:t>Question UIT-R supprimée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88"/>
      </w:tblGrid>
      <w:tr w:rsidR="00B53305" w:rsidRPr="00DC1538" w:rsidTr="00051283">
        <w:trPr>
          <w:cantSplit/>
          <w:tblHeader/>
          <w:jc w:val="center"/>
        </w:trPr>
        <w:tc>
          <w:tcPr>
            <w:tcW w:w="1555" w:type="dxa"/>
            <w:vAlign w:val="center"/>
            <w:hideMark/>
          </w:tcPr>
          <w:p w:rsidR="00B53305" w:rsidRPr="00DC1538" w:rsidRDefault="00B53305" w:rsidP="00953A10">
            <w:pPr>
              <w:pStyle w:val="Tablehead"/>
              <w:rPr>
                <w:rFonts w:asciiTheme="minorHAnsi" w:hAnsiTheme="minorHAnsi"/>
                <w:lang w:val="fr-CH"/>
              </w:rPr>
            </w:pPr>
            <w:r w:rsidRPr="00DC1538">
              <w:rPr>
                <w:rFonts w:asciiTheme="minorHAnsi" w:hAnsiTheme="minorHAnsi"/>
                <w:lang w:val="fr-CH"/>
              </w:rPr>
              <w:t>Question UIT-R</w:t>
            </w:r>
          </w:p>
        </w:tc>
        <w:tc>
          <w:tcPr>
            <w:tcW w:w="7888" w:type="dxa"/>
            <w:vAlign w:val="center"/>
            <w:hideMark/>
          </w:tcPr>
          <w:p w:rsidR="00B53305" w:rsidRPr="00DC1538" w:rsidRDefault="00B53305" w:rsidP="00953A10">
            <w:pPr>
              <w:pStyle w:val="Tablehead"/>
              <w:rPr>
                <w:rFonts w:asciiTheme="minorHAnsi" w:hAnsiTheme="minorHAnsi"/>
                <w:lang w:val="fr-CH"/>
              </w:rPr>
            </w:pPr>
            <w:r w:rsidRPr="00DC1538">
              <w:rPr>
                <w:rFonts w:asciiTheme="minorHAnsi" w:hAnsiTheme="minorHAnsi"/>
                <w:lang w:val="fr-CH"/>
              </w:rPr>
              <w:t>Titre</w:t>
            </w:r>
          </w:p>
        </w:tc>
      </w:tr>
      <w:tr w:rsidR="00051283" w:rsidRPr="00A13AF0" w:rsidTr="00051283">
        <w:trPr>
          <w:cantSplit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83" w:rsidRPr="00DC1538" w:rsidRDefault="00051283" w:rsidP="00051283">
            <w:pPr>
              <w:pStyle w:val="Tabletext"/>
              <w:jc w:val="center"/>
              <w:rPr>
                <w:lang w:val="fr-CH"/>
              </w:rPr>
            </w:pPr>
            <w:r w:rsidRPr="00DC1538">
              <w:rPr>
                <w:lang w:val="fr-CH"/>
              </w:rPr>
              <w:t>232-1/3</w:t>
            </w:r>
          </w:p>
        </w:tc>
        <w:tc>
          <w:tcPr>
            <w:tcW w:w="7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83" w:rsidRPr="00DC1538" w:rsidRDefault="00051283" w:rsidP="00051283">
            <w:pPr>
              <w:pStyle w:val="Tabletext"/>
              <w:rPr>
                <w:lang w:val="fr-CH"/>
              </w:rPr>
            </w:pPr>
            <w:r w:rsidRPr="00DC1538">
              <w:rPr>
                <w:lang w:val="fr-CH"/>
              </w:rPr>
              <w:t>Effet des matériaux nanostructurés sur la propagation</w:t>
            </w:r>
          </w:p>
        </w:tc>
      </w:tr>
    </w:tbl>
    <w:p w:rsidR="00B53305" w:rsidRPr="00DC1538" w:rsidRDefault="00B53305" w:rsidP="00953A10">
      <w:pPr>
        <w:rPr>
          <w:lang w:val="fr-CH"/>
        </w:rPr>
      </w:pPr>
    </w:p>
    <w:p w:rsidR="00B53305" w:rsidRPr="00DC1538" w:rsidRDefault="00B53305" w:rsidP="00953A10">
      <w:pPr>
        <w:spacing w:line="240" w:lineRule="auto"/>
        <w:jc w:val="center"/>
        <w:rPr>
          <w:rFonts w:asciiTheme="minorHAnsi" w:hAnsiTheme="minorHAnsi"/>
          <w:lang w:val="fr-CH"/>
        </w:rPr>
      </w:pPr>
      <w:r w:rsidRPr="00DC1538">
        <w:rPr>
          <w:rFonts w:asciiTheme="minorHAnsi" w:hAnsiTheme="minorHAnsi"/>
          <w:lang w:val="fr-CH"/>
        </w:rPr>
        <w:t>_______________</w:t>
      </w:r>
    </w:p>
    <w:sectPr w:rsidR="00B53305" w:rsidRPr="00DC1538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05" w:rsidRDefault="00B53305">
      <w:r>
        <w:separator/>
      </w:r>
    </w:p>
  </w:endnote>
  <w:endnote w:type="continuationSeparator" w:id="0">
    <w:p w:rsidR="00B53305" w:rsidRDefault="00B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D8" w:rsidRPr="001C6C22" w:rsidRDefault="00B712D8" w:rsidP="00B712D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1C6C22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C6C22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C6C22">
      <w:rPr>
        <w:sz w:val="18"/>
        <w:szCs w:val="18"/>
        <w:lang w:val="fr-CH"/>
      </w:rPr>
      <w:t xml:space="preserve">• Courriel: </w:t>
    </w:r>
    <w:hyperlink r:id="rId1" w:history="1">
      <w:r w:rsidRPr="001C6C22">
        <w:rPr>
          <w:rStyle w:val="Hyperlink"/>
          <w:sz w:val="18"/>
          <w:szCs w:val="18"/>
          <w:lang w:val="fr-CH"/>
        </w:rPr>
        <w:t>itumail@itu.int</w:t>
      </w:r>
    </w:hyperlink>
    <w:r w:rsidRPr="001C6C22">
      <w:rPr>
        <w:sz w:val="18"/>
        <w:szCs w:val="18"/>
        <w:lang w:val="fr-CH"/>
      </w:rPr>
      <w:t xml:space="preserve"> • </w:t>
    </w:r>
    <w:hyperlink r:id="rId2" w:history="1">
      <w:r w:rsidRPr="001C6C22">
        <w:rPr>
          <w:rStyle w:val="Hyperlink"/>
          <w:sz w:val="18"/>
          <w:szCs w:val="18"/>
          <w:lang w:val="fr-CH"/>
        </w:rPr>
        <w:t>www.itu.int</w:t>
      </w:r>
    </w:hyperlink>
    <w:r w:rsidRPr="001C6C22">
      <w:rPr>
        <w:sz w:val="18"/>
        <w:szCs w:val="18"/>
        <w:lang w:val="fr-CH"/>
      </w:rPr>
      <w:t xml:space="preserve"> </w:t>
    </w:r>
  </w:p>
  <w:p w:rsidR="00EA2C83" w:rsidRPr="00B712D8" w:rsidRDefault="00B712D8" w:rsidP="00B712D8">
    <w:pPr>
      <w:pStyle w:val="Footer"/>
      <w:spacing w:before="0"/>
      <w:jc w:val="center"/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05" w:rsidRDefault="00B53305">
      <w:r>
        <w:t>____________________</w:t>
      </w:r>
    </w:p>
  </w:footnote>
  <w:footnote w:type="continuationSeparator" w:id="0">
    <w:p w:rsidR="00B53305" w:rsidRDefault="00B5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2357F9" w:rsidP="00953A10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A13AF0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B53305" w:rsidP="00223975">
    <w:pPr>
      <w:pStyle w:val="Header"/>
      <w:jc w:val="center"/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A13AF0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B712D8" w:rsidTr="00EB3469">
      <w:tc>
        <w:tcPr>
          <w:tcW w:w="5031" w:type="dxa"/>
        </w:tcPr>
        <w:p w:rsidR="00B712D8" w:rsidRDefault="00B712D8" w:rsidP="00B712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FB4D220" wp14:editId="36EE0C9D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B712D8" w:rsidRDefault="00B712D8" w:rsidP="00B712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566B30E" wp14:editId="2FF01FFD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2357F9" w:rsidRDefault="00E915AF" w:rsidP="00235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60E030A"/>
    <w:multiLevelType w:val="hybridMultilevel"/>
    <w:tmpl w:val="9D228FEA"/>
    <w:lvl w:ilvl="0" w:tplc="46A6D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330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283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7B30"/>
    <w:rsid w:val="00187CA3"/>
    <w:rsid w:val="00196710"/>
    <w:rsid w:val="00196770"/>
    <w:rsid w:val="00197324"/>
    <w:rsid w:val="001A6AFC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975"/>
    <w:rsid w:val="002302B3"/>
    <w:rsid w:val="00230C66"/>
    <w:rsid w:val="002357F9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80F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F59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2E05"/>
    <w:rsid w:val="006827B5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E74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3A10"/>
    <w:rsid w:val="00963D9D"/>
    <w:rsid w:val="0098013E"/>
    <w:rsid w:val="00981B54"/>
    <w:rsid w:val="009842C3"/>
    <w:rsid w:val="009A009A"/>
    <w:rsid w:val="009A6BB6"/>
    <w:rsid w:val="009B3F43"/>
    <w:rsid w:val="009B458C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3AF0"/>
    <w:rsid w:val="00A20FBC"/>
    <w:rsid w:val="00A224D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305"/>
    <w:rsid w:val="00B579B0"/>
    <w:rsid w:val="00B57D11"/>
    <w:rsid w:val="00B649D7"/>
    <w:rsid w:val="00B712D8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C1B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153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A3E1B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4CF1FA7-8DDA-4BE1-8CF1-F275968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B5330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link w:val="AnnexNotitleChar0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B53305"/>
    <w:rPr>
      <w:szCs w:val="22"/>
      <w:lang w:val="en-US" w:eastAsia="en-US"/>
    </w:rPr>
  </w:style>
  <w:style w:type="character" w:customStyle="1" w:styleId="AnnexNotitleChar0">
    <w:name w:val="Annex_No &amp; title Char"/>
    <w:link w:val="AnnexNotitle0"/>
    <w:locked/>
    <w:rsid w:val="00B53305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3305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53305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53305"/>
    <w:rPr>
      <w:sz w:val="24"/>
      <w:szCs w:val="22"/>
      <w:lang w:val="en-US" w:eastAsia="en-US"/>
    </w:rPr>
  </w:style>
  <w:style w:type="paragraph" w:customStyle="1" w:styleId="Headingb9pt">
    <w:name w:val="Heading_b + 9 pt"/>
    <w:basedOn w:val="Headingb"/>
    <w:rsid w:val="00CB2C1B"/>
    <w:rPr>
      <w:sz w:val="18"/>
      <w:szCs w:val="18"/>
      <w:lang w:val="fr-CH"/>
    </w:rPr>
  </w:style>
  <w:style w:type="character" w:customStyle="1" w:styleId="HeaderChar">
    <w:name w:val="Header Char"/>
    <w:basedOn w:val="DefaultParagraphFont"/>
    <w:link w:val="Header"/>
    <w:uiPriority w:val="99"/>
    <w:rsid w:val="00B712D8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05128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5991-17D6-4360-B42A-1564B800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^_^</cp:lastModifiedBy>
  <cp:revision>7</cp:revision>
  <cp:lastPrinted>2017-11-28T11:04:00Z</cp:lastPrinted>
  <dcterms:created xsi:type="dcterms:W3CDTF">2017-11-28T07:58:00Z</dcterms:created>
  <dcterms:modified xsi:type="dcterms:W3CDTF">2017-11-28T13:17:00Z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