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977"/>
      </w:tblGrid>
      <w:tr w:rsidR="00EA15B3" w:rsidRPr="00F42C8C" w:rsidTr="00621E6C">
        <w:trPr>
          <w:jc w:val="center"/>
        </w:trPr>
        <w:tc>
          <w:tcPr>
            <w:tcW w:w="9923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621E6C">
        <w:trPr>
          <w:jc w:val="center"/>
        </w:trPr>
        <w:tc>
          <w:tcPr>
            <w:tcW w:w="9923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86E9F" w:rsidRPr="00094683" w:rsidTr="00621E6C">
        <w:tblPrEx>
          <w:jc w:val="left"/>
        </w:tblPrEx>
        <w:tc>
          <w:tcPr>
            <w:tcW w:w="6946" w:type="dxa"/>
            <w:gridSpan w:val="2"/>
            <w:shd w:val="clear" w:color="auto" w:fill="auto"/>
          </w:tcPr>
          <w:p w:rsidR="00786E9F" w:rsidRPr="00094683" w:rsidRDefault="00405EAD" w:rsidP="003A4CE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proofErr w:type="spellStart"/>
            <w:r w:rsidRPr="00094683">
              <w:rPr>
                <w:sz w:val="24"/>
                <w:szCs w:val="24"/>
                <w:lang w:val="fr-CH"/>
              </w:rPr>
              <w:t>Circular</w:t>
            </w:r>
            <w:proofErr w:type="spellEnd"/>
            <w:r w:rsidRPr="00094683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094683">
              <w:rPr>
                <w:sz w:val="24"/>
                <w:szCs w:val="24"/>
                <w:lang w:val="fr-CH"/>
              </w:rPr>
              <w:t>Administrativa</w:t>
            </w:r>
            <w:proofErr w:type="spellEnd"/>
          </w:p>
          <w:p w:rsidR="00786E9F" w:rsidRPr="00094683" w:rsidRDefault="00786E9F" w:rsidP="00786E9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094683">
              <w:rPr>
                <w:b/>
                <w:bCs/>
                <w:sz w:val="24"/>
                <w:szCs w:val="24"/>
                <w:lang w:val="fr-CH"/>
              </w:rPr>
              <w:t>CACE/</w:t>
            </w:r>
            <w:r w:rsidR="00932556">
              <w:rPr>
                <w:b/>
                <w:bCs/>
                <w:sz w:val="24"/>
                <w:szCs w:val="24"/>
                <w:lang w:val="fr-CH"/>
              </w:rPr>
              <w:t>844</w:t>
            </w:r>
          </w:p>
        </w:tc>
        <w:tc>
          <w:tcPr>
            <w:tcW w:w="2977" w:type="dxa"/>
            <w:shd w:val="clear" w:color="auto" w:fill="auto"/>
          </w:tcPr>
          <w:p w:rsidR="00786E9F" w:rsidRPr="00094683" w:rsidRDefault="00932556" w:rsidP="003A4CE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29 de </w:t>
            </w:r>
            <w:proofErr w:type="spellStart"/>
            <w:r>
              <w:rPr>
                <w:sz w:val="24"/>
                <w:szCs w:val="24"/>
                <w:lang w:val="en-GB"/>
              </w:rPr>
              <w:t>noviembre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de 2017</w:t>
            </w:r>
          </w:p>
        </w:tc>
      </w:tr>
      <w:tr w:rsidR="00786E9F" w:rsidRPr="00094683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094683" w:rsidRDefault="00786E9F" w:rsidP="003A4CE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86E9F" w:rsidRPr="00094683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094683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094683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094683" w:rsidRDefault="00786E9F" w:rsidP="00932556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094683">
              <w:rPr>
                <w:b/>
                <w:bCs/>
                <w:sz w:val="24"/>
                <w:szCs w:val="24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932556">
              <w:rPr>
                <w:b/>
                <w:bCs/>
                <w:sz w:val="24"/>
                <w:szCs w:val="24"/>
              </w:rPr>
              <w:br/>
            </w:r>
            <w:r w:rsidRPr="00094683">
              <w:rPr>
                <w:b/>
                <w:bCs/>
                <w:sz w:val="24"/>
                <w:szCs w:val="24"/>
              </w:rPr>
              <w:t>Comisión de Estudio </w:t>
            </w:r>
            <w:r w:rsidR="00932556">
              <w:rPr>
                <w:b/>
                <w:bCs/>
                <w:sz w:val="24"/>
                <w:szCs w:val="24"/>
              </w:rPr>
              <w:t>5</w:t>
            </w:r>
            <w:r w:rsidRPr="00094683">
              <w:rPr>
                <w:b/>
                <w:bCs/>
                <w:sz w:val="24"/>
                <w:szCs w:val="24"/>
              </w:rPr>
              <w:t xml:space="preserve"> de Radiocomunicaciones y a las Instituciones Académicas de la UIT</w:t>
            </w:r>
          </w:p>
        </w:tc>
      </w:tr>
      <w:tr w:rsidR="00786E9F" w:rsidRPr="00094683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094683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094683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094683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094683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932556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  <w:r w:rsidRPr="00094683">
              <w:rPr>
                <w:sz w:val="24"/>
                <w:szCs w:val="24"/>
              </w:rPr>
              <w:t>Asunto: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786E9F" w:rsidRPr="00094683" w:rsidRDefault="00786E9F" w:rsidP="0093255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0"/>
              <w:ind w:left="459" w:hanging="459"/>
              <w:rPr>
                <w:b/>
                <w:bCs/>
                <w:sz w:val="24"/>
                <w:szCs w:val="24"/>
              </w:rPr>
            </w:pPr>
            <w:r w:rsidRPr="00094683">
              <w:rPr>
                <w:b/>
                <w:sz w:val="24"/>
                <w:szCs w:val="24"/>
              </w:rPr>
              <w:t xml:space="preserve">Comisión de Estudio </w:t>
            </w:r>
            <w:r w:rsidR="00932556">
              <w:rPr>
                <w:b/>
                <w:sz w:val="24"/>
                <w:szCs w:val="24"/>
              </w:rPr>
              <w:t>5</w:t>
            </w:r>
            <w:r w:rsidRPr="00094683">
              <w:rPr>
                <w:b/>
                <w:sz w:val="24"/>
                <w:szCs w:val="24"/>
              </w:rPr>
              <w:t xml:space="preserve"> de Radiocomunicaciones</w:t>
            </w:r>
            <w:bookmarkStart w:id="5" w:name="OLE_LINK1"/>
            <w:bookmarkStart w:id="6" w:name="OLE_LINK2"/>
            <w:r w:rsidR="00094683">
              <w:rPr>
                <w:b/>
                <w:sz w:val="24"/>
                <w:szCs w:val="24"/>
              </w:rPr>
              <w:t xml:space="preserve"> (</w:t>
            </w:r>
            <w:r w:rsidR="00932556">
              <w:rPr>
                <w:b/>
                <w:sz w:val="24"/>
                <w:szCs w:val="24"/>
              </w:rPr>
              <w:t>Servicios terrenales</w:t>
            </w:r>
            <w:r w:rsidR="00094683">
              <w:rPr>
                <w:b/>
                <w:sz w:val="24"/>
                <w:szCs w:val="24"/>
              </w:rPr>
              <w:t>)</w:t>
            </w:r>
          </w:p>
          <w:p w:rsidR="00786E9F" w:rsidRDefault="00786E9F" w:rsidP="0093255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sz w:val="24"/>
                <w:szCs w:val="24"/>
              </w:rPr>
            </w:pPr>
            <w:r w:rsidRPr="00094683">
              <w:rPr>
                <w:b/>
                <w:sz w:val="24"/>
                <w:szCs w:val="24"/>
              </w:rPr>
              <w:t>–</w:t>
            </w:r>
            <w:r w:rsidRPr="00094683">
              <w:rPr>
                <w:bCs/>
                <w:sz w:val="24"/>
                <w:szCs w:val="24"/>
              </w:rPr>
              <w:tab/>
            </w:r>
            <w:r w:rsidRPr="00094683">
              <w:rPr>
                <w:b/>
                <w:bCs/>
                <w:sz w:val="24"/>
                <w:szCs w:val="24"/>
              </w:rPr>
              <w:t xml:space="preserve">Propuesta de aprobación de </w:t>
            </w:r>
            <w:r w:rsidR="00932556">
              <w:rPr>
                <w:b/>
                <w:bCs/>
                <w:sz w:val="24"/>
                <w:szCs w:val="24"/>
              </w:rPr>
              <w:t>1</w:t>
            </w:r>
            <w:r w:rsidRPr="00094683">
              <w:rPr>
                <w:b/>
                <w:bCs/>
                <w:sz w:val="24"/>
                <w:szCs w:val="24"/>
              </w:rPr>
              <w:t xml:space="preserve"> proyecto de nueva</w:t>
            </w:r>
            <w:r w:rsidR="00932556">
              <w:rPr>
                <w:b/>
                <w:bCs/>
                <w:sz w:val="24"/>
                <w:szCs w:val="24"/>
              </w:rPr>
              <w:t xml:space="preserve"> Recomendació</w:t>
            </w:r>
            <w:r w:rsidRPr="00094683">
              <w:rPr>
                <w:b/>
                <w:bCs/>
                <w:sz w:val="24"/>
                <w:szCs w:val="24"/>
              </w:rPr>
              <w:t xml:space="preserve">n UIT-R </w:t>
            </w:r>
            <w:r w:rsidR="00932556">
              <w:rPr>
                <w:b/>
                <w:bCs/>
                <w:sz w:val="24"/>
                <w:szCs w:val="24"/>
              </w:rPr>
              <w:br/>
            </w:r>
            <w:r w:rsidRPr="00094683">
              <w:rPr>
                <w:b/>
                <w:bCs/>
                <w:sz w:val="24"/>
                <w:szCs w:val="24"/>
              </w:rPr>
              <w:t xml:space="preserve">y </w:t>
            </w:r>
            <w:r w:rsidR="00932556">
              <w:rPr>
                <w:b/>
                <w:bCs/>
                <w:sz w:val="24"/>
                <w:szCs w:val="24"/>
              </w:rPr>
              <w:t>3</w:t>
            </w:r>
            <w:r w:rsidRPr="00094683">
              <w:rPr>
                <w:b/>
                <w:bCs/>
                <w:sz w:val="24"/>
                <w:szCs w:val="24"/>
              </w:rPr>
              <w:t xml:space="preserve"> </w:t>
            </w:r>
            <w:r w:rsidRPr="00094683">
              <w:rPr>
                <w:b/>
                <w:sz w:val="24"/>
                <w:szCs w:val="24"/>
              </w:rPr>
              <w:t>proyecto</w:t>
            </w:r>
            <w:r w:rsidR="00932556">
              <w:rPr>
                <w:b/>
                <w:sz w:val="24"/>
                <w:szCs w:val="24"/>
              </w:rPr>
              <w:t>s</w:t>
            </w:r>
            <w:r w:rsidRPr="00094683">
              <w:rPr>
                <w:b/>
                <w:sz w:val="24"/>
                <w:szCs w:val="24"/>
              </w:rPr>
              <w:t xml:space="preserve"> de Recomendaci</w:t>
            </w:r>
            <w:r w:rsidR="00932556">
              <w:rPr>
                <w:b/>
                <w:sz w:val="24"/>
                <w:szCs w:val="24"/>
              </w:rPr>
              <w:t>o</w:t>
            </w:r>
            <w:r w:rsidRPr="00094683">
              <w:rPr>
                <w:b/>
                <w:sz w:val="24"/>
                <w:szCs w:val="24"/>
              </w:rPr>
              <w:t>nes UIT-R revisadas</w:t>
            </w:r>
            <w:bookmarkEnd w:id="5"/>
            <w:bookmarkEnd w:id="6"/>
          </w:p>
          <w:p w:rsidR="00932556" w:rsidRPr="00094683" w:rsidRDefault="00932556" w:rsidP="0093255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094683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094683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094683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094683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094683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094683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786E9F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392DFD" w:rsidRDefault="00786E9F" w:rsidP="00786E9F">
            <w:pPr>
              <w:spacing w:before="0" w:line="240" w:lineRule="auto"/>
              <w:ind w:left="794" w:hanging="794"/>
              <w:rPr>
                <w:b/>
                <w:bCs/>
              </w:rPr>
            </w:pPr>
          </w:p>
        </w:tc>
      </w:tr>
      <w:tr w:rsidR="00786E9F" w:rsidRPr="00786E9F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392DFD" w:rsidRDefault="00786E9F" w:rsidP="00786E9F">
            <w:pPr>
              <w:spacing w:before="0" w:line="240" w:lineRule="auto"/>
              <w:rPr>
                <w:b/>
                <w:bCs/>
              </w:rPr>
            </w:pPr>
          </w:p>
        </w:tc>
      </w:tr>
    </w:tbl>
    <w:p w:rsidR="007E0705" w:rsidRPr="007D0A6E" w:rsidRDefault="007E0705" w:rsidP="00932556">
      <w:pPr>
        <w:spacing w:before="240"/>
        <w:rPr>
          <w:sz w:val="24"/>
          <w:szCs w:val="24"/>
        </w:rPr>
      </w:pPr>
      <w:r w:rsidRPr="007D0A6E">
        <w:rPr>
          <w:sz w:val="24"/>
          <w:szCs w:val="24"/>
        </w:rPr>
        <w:t xml:space="preserve">En la reunión de la Comisión de Estudio </w:t>
      </w:r>
      <w:r w:rsidR="00932556" w:rsidRPr="007D0A6E">
        <w:rPr>
          <w:sz w:val="24"/>
          <w:szCs w:val="24"/>
        </w:rPr>
        <w:t>5</w:t>
      </w:r>
      <w:r w:rsidRPr="007D0A6E">
        <w:rPr>
          <w:sz w:val="24"/>
          <w:szCs w:val="24"/>
        </w:rPr>
        <w:t xml:space="preserve"> de Radiocomunicaciones </w:t>
      </w:r>
      <w:r w:rsidR="00932556" w:rsidRPr="007D0A6E">
        <w:rPr>
          <w:sz w:val="24"/>
          <w:szCs w:val="24"/>
        </w:rPr>
        <w:t>celebrada el 20 de noviembre de 2017</w:t>
      </w:r>
      <w:r w:rsidRPr="007D0A6E">
        <w:rPr>
          <w:sz w:val="24"/>
          <w:szCs w:val="24"/>
        </w:rPr>
        <w:t xml:space="preserve">, la Comisión de Estudio adoptó textos de </w:t>
      </w:r>
      <w:r w:rsidR="00932556" w:rsidRPr="007D0A6E">
        <w:rPr>
          <w:sz w:val="24"/>
          <w:szCs w:val="24"/>
        </w:rPr>
        <w:t>1</w:t>
      </w:r>
      <w:r w:rsidRPr="007D0A6E">
        <w:rPr>
          <w:sz w:val="24"/>
          <w:szCs w:val="24"/>
        </w:rPr>
        <w:t xml:space="preserve"> proyecto de nueva Recomendaci</w:t>
      </w:r>
      <w:r w:rsidR="00932556" w:rsidRPr="007D0A6E">
        <w:rPr>
          <w:sz w:val="24"/>
          <w:szCs w:val="24"/>
        </w:rPr>
        <w:t>ón</w:t>
      </w:r>
      <w:r w:rsidRPr="007D0A6E">
        <w:rPr>
          <w:sz w:val="24"/>
          <w:szCs w:val="24"/>
        </w:rPr>
        <w:t xml:space="preserve"> </w:t>
      </w:r>
      <w:r w:rsidR="005430D3" w:rsidRPr="007D0A6E">
        <w:rPr>
          <w:sz w:val="24"/>
          <w:szCs w:val="24"/>
        </w:rPr>
        <w:t xml:space="preserve">UIT-R </w:t>
      </w:r>
      <w:r w:rsidRPr="007D0A6E">
        <w:rPr>
          <w:sz w:val="24"/>
          <w:szCs w:val="24"/>
        </w:rPr>
        <w:t xml:space="preserve">y de </w:t>
      </w:r>
      <w:r w:rsidR="00932556" w:rsidRPr="007D0A6E">
        <w:rPr>
          <w:sz w:val="24"/>
          <w:szCs w:val="24"/>
        </w:rPr>
        <w:t>3</w:t>
      </w:r>
      <w:r w:rsidRPr="007D0A6E">
        <w:rPr>
          <w:sz w:val="24"/>
          <w:szCs w:val="24"/>
        </w:rPr>
        <w:t xml:space="preserve"> proyectos</w:t>
      </w:r>
      <w:r w:rsidR="007D0A6E">
        <w:rPr>
          <w:sz w:val="24"/>
          <w:szCs w:val="24"/>
        </w:rPr>
        <w:t xml:space="preserve"> de Recomendacio</w:t>
      </w:r>
      <w:r w:rsidRPr="007D0A6E">
        <w:rPr>
          <w:sz w:val="24"/>
          <w:szCs w:val="24"/>
        </w:rPr>
        <w:t xml:space="preserve">nes </w:t>
      </w:r>
      <w:r w:rsidR="005430D3" w:rsidRPr="007D0A6E">
        <w:rPr>
          <w:sz w:val="24"/>
          <w:szCs w:val="24"/>
        </w:rPr>
        <w:t xml:space="preserve">UIT-R </w:t>
      </w:r>
      <w:r w:rsidRPr="007D0A6E">
        <w:rPr>
          <w:sz w:val="24"/>
          <w:szCs w:val="24"/>
        </w:rPr>
        <w:t xml:space="preserve">revisadas y acordó aplicar el procedimiento de la Resolución UIT-R 1-7 (véase el § A2.6.2.3) para la aprobación de Recomendaciones por consulta. Los títulos y resúmenes de los proyectos de Recomendaciones figuran </w:t>
      </w:r>
      <w:r w:rsidR="00932556" w:rsidRPr="007D0A6E">
        <w:rPr>
          <w:sz w:val="24"/>
          <w:szCs w:val="24"/>
        </w:rPr>
        <w:t>en el Anexo a la presente Carta</w:t>
      </w:r>
      <w:r w:rsidRPr="007D0A6E">
        <w:rPr>
          <w:sz w:val="24"/>
          <w:szCs w:val="24"/>
        </w:rPr>
        <w:t>. Todo Estado Miembro que objete la aprobación de un proyecto de Recomendación debe informar al Director y al Presidente de la Comisión de Estudio de los motivos de dicha objeción.</w:t>
      </w:r>
    </w:p>
    <w:p w:rsidR="007E0705" w:rsidRPr="007D0A6E" w:rsidRDefault="007E0705" w:rsidP="00932556">
      <w:pPr>
        <w:rPr>
          <w:sz w:val="24"/>
          <w:szCs w:val="24"/>
        </w:rPr>
      </w:pPr>
      <w:r w:rsidRPr="007D0A6E">
        <w:rPr>
          <w:sz w:val="24"/>
          <w:szCs w:val="24"/>
        </w:rPr>
        <w:t>Con respecto a las disposiciones del § A2.6.2.3 de la Resolución UIT-R 1-7, se solicita a los Estados Miembros que informen a la Secretaría (</w:t>
      </w:r>
      <w:hyperlink r:id="rId7" w:history="1">
        <w:r w:rsidRPr="007D0A6E">
          <w:rPr>
            <w:color w:val="0000FF"/>
            <w:sz w:val="24"/>
            <w:szCs w:val="24"/>
            <w:u w:val="single"/>
          </w:rPr>
          <w:t>brsgd@itu.int</w:t>
        </w:r>
      </w:hyperlink>
      <w:r w:rsidRPr="007D0A6E">
        <w:rPr>
          <w:sz w:val="24"/>
          <w:szCs w:val="24"/>
        </w:rPr>
        <w:t xml:space="preserve">) antes del </w:t>
      </w:r>
      <w:r w:rsidR="00932556" w:rsidRPr="007D0A6E">
        <w:rPr>
          <w:sz w:val="24"/>
          <w:szCs w:val="24"/>
          <w:u w:val="single"/>
        </w:rPr>
        <w:t>29 de enero de 2018</w:t>
      </w:r>
      <w:r w:rsidRPr="007D0A6E">
        <w:rPr>
          <w:sz w:val="24"/>
          <w:szCs w:val="24"/>
        </w:rPr>
        <w:t xml:space="preserve"> si aprueban o no la</w:t>
      </w:r>
      <w:r w:rsidR="00932556" w:rsidRPr="007D0A6E">
        <w:rPr>
          <w:sz w:val="24"/>
          <w:szCs w:val="24"/>
        </w:rPr>
        <w:t>s</w:t>
      </w:r>
      <w:r w:rsidRPr="007D0A6E">
        <w:rPr>
          <w:sz w:val="24"/>
          <w:szCs w:val="24"/>
        </w:rPr>
        <w:t xml:space="preserve"> propuesta</w:t>
      </w:r>
      <w:r w:rsidR="00932556" w:rsidRPr="007D0A6E">
        <w:rPr>
          <w:sz w:val="24"/>
          <w:szCs w:val="24"/>
        </w:rPr>
        <w:t>s</w:t>
      </w:r>
      <w:r w:rsidRPr="007D0A6E">
        <w:rPr>
          <w:sz w:val="24"/>
          <w:szCs w:val="24"/>
        </w:rPr>
        <w:t xml:space="preserve"> anterior</w:t>
      </w:r>
      <w:r w:rsidR="00932556" w:rsidRPr="007D0A6E">
        <w:rPr>
          <w:sz w:val="24"/>
          <w:szCs w:val="24"/>
        </w:rPr>
        <w:t>es</w:t>
      </w:r>
      <w:r w:rsidRPr="007D0A6E">
        <w:rPr>
          <w:sz w:val="24"/>
          <w:szCs w:val="24"/>
        </w:rPr>
        <w:t>.</w:t>
      </w:r>
    </w:p>
    <w:p w:rsidR="007E0705" w:rsidRPr="007D0A6E" w:rsidRDefault="007E0705" w:rsidP="007E0705">
      <w:pPr>
        <w:rPr>
          <w:sz w:val="24"/>
          <w:szCs w:val="24"/>
        </w:rPr>
      </w:pPr>
      <w:r w:rsidRPr="007D0A6E">
        <w:rPr>
          <w:sz w:val="24"/>
          <w:szCs w:val="24"/>
        </w:rPr>
        <w:t>Tras la fecha límite mencionada, los resultados de esta consulta s</w:t>
      </w:r>
      <w:r w:rsidR="00932556" w:rsidRPr="007D0A6E">
        <w:rPr>
          <w:sz w:val="24"/>
          <w:szCs w:val="24"/>
        </w:rPr>
        <w:t>e comunicarán mediante Circular </w:t>
      </w:r>
      <w:r w:rsidRPr="007D0A6E">
        <w:rPr>
          <w:sz w:val="24"/>
          <w:szCs w:val="24"/>
        </w:rPr>
        <w:t>Administrativa y las Recomendaciones aprobadas se publicarán tan pronto como sea posible (véase</w:t>
      </w:r>
      <w:r w:rsidR="00932556" w:rsidRPr="007D0A6E">
        <w:rPr>
          <w:sz w:val="24"/>
          <w:szCs w:val="24"/>
        </w:rPr>
        <w:t> </w:t>
      </w:r>
      <w:hyperlink r:id="rId8" w:history="1">
        <w:r w:rsidRPr="007D0A6E">
          <w:rPr>
            <w:color w:val="0000FF"/>
            <w:sz w:val="24"/>
            <w:szCs w:val="24"/>
            <w:u w:val="single"/>
          </w:rPr>
          <w:t>http://www.itu.int/pub/R-REC</w:t>
        </w:r>
      </w:hyperlink>
      <w:r w:rsidRPr="007D0A6E">
        <w:rPr>
          <w:sz w:val="24"/>
          <w:szCs w:val="24"/>
        </w:rPr>
        <w:t>).</w:t>
      </w:r>
    </w:p>
    <w:p w:rsidR="007E0705" w:rsidRPr="007D0A6E" w:rsidRDefault="007E0705" w:rsidP="007E07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D0A6E">
        <w:rPr>
          <w:sz w:val="24"/>
          <w:szCs w:val="24"/>
        </w:rPr>
        <w:br w:type="page"/>
      </w:r>
    </w:p>
    <w:p w:rsidR="007E0705" w:rsidRPr="007D0A6E" w:rsidRDefault="007E0705" w:rsidP="00932556">
      <w:pPr>
        <w:rPr>
          <w:sz w:val="24"/>
          <w:szCs w:val="24"/>
        </w:rPr>
      </w:pPr>
      <w:r w:rsidRPr="007D0A6E">
        <w:rPr>
          <w:sz w:val="24"/>
          <w:szCs w:val="24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="00932556" w:rsidRPr="007D0A6E">
        <w:rPr>
          <w:sz w:val="24"/>
          <w:szCs w:val="24"/>
        </w:rPr>
        <w:t>de los</w:t>
      </w:r>
      <w:r w:rsidRPr="007D0A6E">
        <w:rPr>
          <w:sz w:val="24"/>
          <w:szCs w:val="24"/>
        </w:rPr>
        <w:t xml:space="preserve"> proyectos de Recomendaciones mencionados en esta carta, que comunique dicha información a la Secretaría tan pronto como sea posible. La Política común en materia de patentes para UIT-T/UIT-R/ISO/CEI puede consultarse en </w:t>
      </w:r>
      <w:hyperlink r:id="rId9" w:history="1">
        <w:r w:rsidR="00D85CFE" w:rsidRPr="007D0A6E">
          <w:rPr>
            <w:rStyle w:val="Hyperlink"/>
            <w:rFonts w:cs="Calibri"/>
            <w:sz w:val="24"/>
            <w:szCs w:val="24"/>
          </w:rPr>
          <w:t>http://www.itu.int/en/ITU-T/ipr/Pages/policy.aspx</w:t>
        </w:r>
      </w:hyperlink>
      <w:r w:rsidRPr="007D0A6E">
        <w:rPr>
          <w:sz w:val="24"/>
          <w:szCs w:val="24"/>
        </w:rPr>
        <w:t>.</w:t>
      </w:r>
    </w:p>
    <w:p w:rsidR="007E0705" w:rsidRPr="007D0A6E" w:rsidRDefault="007E0705" w:rsidP="00FD63D4">
      <w:pPr>
        <w:spacing w:before="1440"/>
        <w:jc w:val="left"/>
        <w:rPr>
          <w:sz w:val="24"/>
          <w:szCs w:val="24"/>
        </w:rPr>
      </w:pPr>
      <w:r w:rsidRPr="007D0A6E">
        <w:rPr>
          <w:sz w:val="24"/>
          <w:szCs w:val="24"/>
        </w:rPr>
        <w:t>Francois Rancy</w:t>
      </w:r>
      <w:r w:rsidR="00D85CFE" w:rsidRPr="007D0A6E">
        <w:rPr>
          <w:sz w:val="24"/>
          <w:szCs w:val="24"/>
        </w:rPr>
        <w:br/>
      </w:r>
      <w:r w:rsidRPr="007D0A6E">
        <w:rPr>
          <w:sz w:val="24"/>
          <w:szCs w:val="24"/>
        </w:rPr>
        <w:t>Director</w:t>
      </w:r>
    </w:p>
    <w:p w:rsidR="007E0705" w:rsidRPr="007D0A6E" w:rsidRDefault="007E0705" w:rsidP="00932556">
      <w:pPr>
        <w:tabs>
          <w:tab w:val="clear" w:pos="1191"/>
          <w:tab w:val="left" w:pos="1418"/>
        </w:tabs>
        <w:spacing w:before="1920"/>
        <w:rPr>
          <w:sz w:val="24"/>
          <w:szCs w:val="24"/>
        </w:rPr>
      </w:pPr>
      <w:r w:rsidRPr="007D0A6E">
        <w:rPr>
          <w:b/>
          <w:bCs/>
          <w:sz w:val="24"/>
          <w:szCs w:val="24"/>
        </w:rPr>
        <w:t>Anexo:</w:t>
      </w:r>
      <w:r w:rsidR="00786E9F" w:rsidRPr="007D0A6E">
        <w:rPr>
          <w:sz w:val="24"/>
          <w:szCs w:val="24"/>
        </w:rPr>
        <w:tab/>
      </w:r>
      <w:r w:rsidR="00786E9F" w:rsidRPr="007D0A6E">
        <w:rPr>
          <w:sz w:val="24"/>
          <w:szCs w:val="24"/>
        </w:rPr>
        <w:tab/>
      </w:r>
      <w:r w:rsidRPr="007D0A6E">
        <w:rPr>
          <w:sz w:val="24"/>
          <w:szCs w:val="24"/>
        </w:rPr>
        <w:t>Título</w:t>
      </w:r>
      <w:r w:rsidR="00932556" w:rsidRPr="007D0A6E">
        <w:rPr>
          <w:sz w:val="24"/>
          <w:szCs w:val="24"/>
        </w:rPr>
        <w:t>s</w:t>
      </w:r>
      <w:r w:rsidRPr="007D0A6E">
        <w:rPr>
          <w:sz w:val="24"/>
          <w:szCs w:val="24"/>
        </w:rPr>
        <w:t xml:space="preserve"> y </w:t>
      </w:r>
      <w:r w:rsidR="00932556" w:rsidRPr="007D0A6E">
        <w:rPr>
          <w:sz w:val="24"/>
          <w:szCs w:val="24"/>
        </w:rPr>
        <w:t>resúmenes</w:t>
      </w:r>
      <w:r w:rsidRPr="007D0A6E">
        <w:rPr>
          <w:sz w:val="24"/>
          <w:szCs w:val="24"/>
        </w:rPr>
        <w:t xml:space="preserve"> de los proyectos de Recomendaciones</w:t>
      </w:r>
    </w:p>
    <w:p w:rsidR="007E0705" w:rsidRPr="007D0A6E" w:rsidRDefault="007E0705" w:rsidP="00932556">
      <w:pPr>
        <w:spacing w:before="360"/>
        <w:rPr>
          <w:sz w:val="24"/>
          <w:szCs w:val="24"/>
        </w:rPr>
      </w:pPr>
      <w:r w:rsidRPr="007D0A6E">
        <w:rPr>
          <w:b/>
          <w:bCs/>
          <w:sz w:val="24"/>
          <w:szCs w:val="24"/>
        </w:rPr>
        <w:t>Documentos:</w:t>
      </w:r>
      <w:r w:rsidRPr="007D0A6E">
        <w:rPr>
          <w:sz w:val="24"/>
          <w:szCs w:val="24"/>
        </w:rPr>
        <w:t xml:space="preserve"> </w:t>
      </w:r>
      <w:r w:rsidR="00932556" w:rsidRPr="007D0A6E">
        <w:rPr>
          <w:sz w:val="24"/>
          <w:szCs w:val="24"/>
        </w:rPr>
        <w:t>Documentos 5/45(Rev.1), 5/46(Rev.1), 5/48(Rev.1), 5/50(Rev.1)</w:t>
      </w:r>
    </w:p>
    <w:p w:rsidR="007E0705" w:rsidRPr="007D0A6E" w:rsidRDefault="007E0705" w:rsidP="00932556">
      <w:pPr>
        <w:spacing w:before="480"/>
        <w:jc w:val="left"/>
        <w:rPr>
          <w:sz w:val="24"/>
          <w:szCs w:val="24"/>
        </w:rPr>
      </w:pPr>
      <w:r w:rsidRPr="007D0A6E">
        <w:rPr>
          <w:sz w:val="24"/>
          <w:szCs w:val="24"/>
        </w:rPr>
        <w:t>Estos documentos están disponibles en formato electrónico en la dirección:</w:t>
      </w:r>
      <w:r w:rsidR="00FD63D4" w:rsidRPr="007D0A6E">
        <w:rPr>
          <w:sz w:val="24"/>
          <w:szCs w:val="24"/>
        </w:rPr>
        <w:t xml:space="preserve"> </w:t>
      </w:r>
      <w:hyperlink r:id="rId10" w:history="1">
        <w:r w:rsidR="00932556" w:rsidRPr="007D0A6E">
          <w:rPr>
            <w:rStyle w:val="Hyperlink"/>
            <w:sz w:val="24"/>
            <w:szCs w:val="24"/>
          </w:rPr>
          <w:t>https://www.itu.int/md/R15-SG05-C/en</w:t>
        </w:r>
      </w:hyperlink>
      <w:r w:rsidR="00C42DD7" w:rsidRPr="007D0A6E">
        <w:rPr>
          <w:sz w:val="24"/>
          <w:szCs w:val="24"/>
        </w:rPr>
        <w:t xml:space="preserve"> </w:t>
      </w:r>
    </w:p>
    <w:p w:rsidR="007E0705" w:rsidRPr="000266B0" w:rsidRDefault="007E0705" w:rsidP="00932556">
      <w:pPr>
        <w:tabs>
          <w:tab w:val="left" w:pos="284"/>
          <w:tab w:val="left" w:pos="568"/>
        </w:tabs>
        <w:spacing w:before="192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Distribución:</w:t>
      </w:r>
    </w:p>
    <w:p w:rsidR="007E0705" w:rsidRPr="000266B0" w:rsidRDefault="007E0705" w:rsidP="00932556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</w:t>
      </w:r>
      <w:r w:rsidR="008C2623">
        <w:rPr>
          <w:sz w:val="18"/>
          <w:szCs w:val="18"/>
        </w:rPr>
        <w:t xml:space="preserve">Miembros de la UIT y </w:t>
      </w:r>
      <w:r w:rsidRPr="000266B0">
        <w:rPr>
          <w:sz w:val="18"/>
          <w:szCs w:val="18"/>
        </w:rPr>
        <w:t xml:space="preserve">Miembros del Sector de Radiocomunicaciones que participan en los trabajos de la Comisión de Estudio </w:t>
      </w:r>
      <w:r w:rsidR="00932556">
        <w:rPr>
          <w:sz w:val="18"/>
          <w:szCs w:val="18"/>
        </w:rPr>
        <w:t>5</w:t>
      </w:r>
      <w:r w:rsidRPr="000266B0">
        <w:rPr>
          <w:sz w:val="18"/>
          <w:szCs w:val="18"/>
        </w:rPr>
        <w:t xml:space="preserve"> de Radiocomunicaciones </w:t>
      </w:r>
    </w:p>
    <w:p w:rsidR="007E0705" w:rsidRPr="000266B0" w:rsidRDefault="007E0705" w:rsidP="00932556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UIT-R que participan en los trabajos de la Comisión de Estudio </w:t>
      </w:r>
      <w:r w:rsidR="00932556">
        <w:rPr>
          <w:sz w:val="18"/>
          <w:szCs w:val="18"/>
        </w:rPr>
        <w:t>5</w:t>
      </w:r>
      <w:r w:rsidRPr="000266B0">
        <w:rPr>
          <w:sz w:val="18"/>
          <w:szCs w:val="18"/>
        </w:rPr>
        <w:t xml:space="preserve"> de Radiocomunicaciones </w:t>
      </w:r>
    </w:p>
    <w:p w:rsidR="007E0705" w:rsidRPr="000266B0" w:rsidRDefault="007E0705" w:rsidP="00932556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>
        <w:rPr>
          <w:sz w:val="18"/>
          <w:szCs w:val="18"/>
        </w:rPr>
        <w:t>Instituciones Académicas de la UIT</w:t>
      </w:r>
      <w:r w:rsidRPr="000266B0">
        <w:rPr>
          <w:sz w:val="18"/>
          <w:szCs w:val="18"/>
        </w:rPr>
        <w:t xml:space="preserve"> </w:t>
      </w:r>
    </w:p>
    <w:p w:rsidR="007E0705" w:rsidRPr="000266B0" w:rsidRDefault="007E0705" w:rsidP="00932556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las Comisiones de Estudio de Radiocomunicaciones </w:t>
      </w:r>
    </w:p>
    <w:p w:rsidR="007E0705" w:rsidRPr="000266B0" w:rsidRDefault="007E0705" w:rsidP="00932556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7E0705" w:rsidRPr="000266B0" w:rsidRDefault="007E0705" w:rsidP="00932556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C42DD7" w:rsidRDefault="007E0705" w:rsidP="00932556">
      <w:pPr>
        <w:tabs>
          <w:tab w:val="left" w:pos="284"/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Secretario General de la UIT, Director de la Oficina de Normalización de las Telecomunicaciones, Director de la Oficina de Desarrollo</w:t>
      </w:r>
      <w:r w:rsidR="00400AF2">
        <w:rPr>
          <w:sz w:val="18"/>
          <w:szCs w:val="18"/>
        </w:rPr>
        <w:t xml:space="preserve"> de Telecomunicaciones</w:t>
      </w:r>
    </w:p>
    <w:p w:rsidR="00C42DD7" w:rsidRDefault="00C42D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E0705" w:rsidRPr="00437A87" w:rsidRDefault="007E0705" w:rsidP="00932556">
      <w:pPr>
        <w:pStyle w:val="AnnexNotitle0"/>
        <w:rPr>
          <w:rFonts w:asciiTheme="minorHAnsi" w:hAnsiTheme="minorHAnsi"/>
        </w:rPr>
      </w:pPr>
      <w:r w:rsidRPr="00437A87">
        <w:rPr>
          <w:rFonts w:asciiTheme="minorHAnsi" w:hAnsiTheme="minorHAnsi"/>
        </w:rPr>
        <w:lastRenderedPageBreak/>
        <w:t>Anexo 1</w:t>
      </w:r>
      <w:r w:rsidR="00F31C52" w:rsidRPr="00437A87">
        <w:rPr>
          <w:rFonts w:asciiTheme="minorHAnsi" w:hAnsiTheme="minorHAnsi"/>
        </w:rPr>
        <w:br/>
      </w:r>
      <w:r w:rsidR="00F31C52" w:rsidRPr="00437A87">
        <w:rPr>
          <w:rFonts w:asciiTheme="minorHAnsi" w:hAnsiTheme="minorHAnsi"/>
        </w:rPr>
        <w:br/>
      </w:r>
      <w:r w:rsidRPr="00437A87">
        <w:rPr>
          <w:rFonts w:asciiTheme="minorHAnsi" w:hAnsiTheme="minorHAnsi"/>
        </w:rPr>
        <w:t xml:space="preserve">Títulos y resúmenes de los proyectos de Recomendaciones adoptados </w:t>
      </w:r>
      <w:r w:rsidRPr="00437A87">
        <w:rPr>
          <w:rFonts w:asciiTheme="minorHAnsi" w:hAnsiTheme="minorHAnsi"/>
        </w:rPr>
        <w:br/>
        <w:t xml:space="preserve">por la Comisión de Estudio </w:t>
      </w:r>
      <w:r w:rsidR="00932556">
        <w:rPr>
          <w:rFonts w:asciiTheme="minorHAnsi" w:hAnsiTheme="minorHAnsi"/>
        </w:rPr>
        <w:t>5</w:t>
      </w:r>
      <w:r w:rsidRPr="00437A87">
        <w:rPr>
          <w:rFonts w:asciiTheme="minorHAnsi" w:hAnsiTheme="minorHAnsi"/>
        </w:rPr>
        <w:t xml:space="preserve"> de Radiocomunicaciones</w:t>
      </w:r>
    </w:p>
    <w:p w:rsidR="00074329" w:rsidRPr="00074329" w:rsidRDefault="00074329" w:rsidP="00074329">
      <w:pPr>
        <w:keepNext/>
        <w:keepLines/>
        <w:tabs>
          <w:tab w:val="right" w:pos="9639"/>
        </w:tabs>
        <w:spacing w:before="600"/>
        <w:rPr>
          <w:sz w:val="24"/>
          <w:szCs w:val="24"/>
        </w:rPr>
      </w:pPr>
      <w:r w:rsidRPr="00074329">
        <w:rPr>
          <w:sz w:val="24"/>
          <w:szCs w:val="24"/>
          <w:u w:val="single"/>
        </w:rPr>
        <w:t>Proyecto de nueva Recomendación UIT-R M</w:t>
      </w:r>
      <w:proofErr w:type="gramStart"/>
      <w:r w:rsidRPr="00074329">
        <w:rPr>
          <w:sz w:val="24"/>
          <w:szCs w:val="24"/>
          <w:u w:val="single"/>
        </w:rPr>
        <w:t>.[</w:t>
      </w:r>
      <w:proofErr w:type="gramEnd"/>
      <w:r w:rsidRPr="00074329">
        <w:rPr>
          <w:sz w:val="24"/>
          <w:szCs w:val="24"/>
          <w:u w:val="single"/>
        </w:rPr>
        <w:t>AMS 4.4-5 GHz]</w:t>
      </w:r>
      <w:r w:rsidRPr="00074329">
        <w:rPr>
          <w:sz w:val="24"/>
          <w:szCs w:val="24"/>
        </w:rPr>
        <w:tab/>
        <w:t>Doc. 5/50(Rev.1)</w:t>
      </w:r>
    </w:p>
    <w:p w:rsidR="00074329" w:rsidRPr="00465F4C" w:rsidRDefault="00074329" w:rsidP="00074329">
      <w:pPr>
        <w:pStyle w:val="Rectitle"/>
      </w:pPr>
      <w:r w:rsidRPr="00465F4C">
        <w:t>Características técnicas y criterios de protección para los sistemas móviles aeronáuticos que funcionan en la banda de frecuencias 4 400-4 990 MHz</w:t>
      </w:r>
    </w:p>
    <w:p w:rsidR="00074329" w:rsidRPr="00074329" w:rsidRDefault="00074329" w:rsidP="00074329">
      <w:pPr>
        <w:pStyle w:val="Normalaftertitle"/>
        <w:spacing w:before="160"/>
        <w:rPr>
          <w:spacing w:val="-2"/>
          <w:sz w:val="24"/>
          <w:szCs w:val="24"/>
        </w:rPr>
      </w:pPr>
      <w:r w:rsidRPr="00074329">
        <w:rPr>
          <w:spacing w:val="-2"/>
          <w:sz w:val="24"/>
          <w:szCs w:val="24"/>
        </w:rPr>
        <w:t xml:space="preserve">La </w:t>
      </w:r>
      <w:r w:rsidRPr="00074329">
        <w:rPr>
          <w:sz w:val="24"/>
          <w:szCs w:val="24"/>
        </w:rPr>
        <w:t>presente</w:t>
      </w:r>
      <w:r w:rsidRPr="00074329">
        <w:rPr>
          <w:spacing w:val="-2"/>
          <w:sz w:val="24"/>
          <w:szCs w:val="24"/>
        </w:rPr>
        <w:t xml:space="preserve"> Recomendación contiene información sobre las características técnicas y los criterios de protección de los sistemas que funcionan en el servicio móvil aeronáutico (AMS), planificados o que funcionan actualmente en la gama de frecuencias 4 400-4 990, MHz para utilización en estudios de compartición y compatibilidad, según el caso, y no contiene ningún sistema de </w:t>
      </w:r>
      <w:proofErr w:type="spellStart"/>
      <w:r w:rsidRPr="00074329">
        <w:rPr>
          <w:spacing w:val="-2"/>
          <w:sz w:val="24"/>
          <w:szCs w:val="24"/>
        </w:rPr>
        <w:t>telemedida</w:t>
      </w:r>
      <w:proofErr w:type="spellEnd"/>
      <w:r w:rsidRPr="00074329">
        <w:rPr>
          <w:spacing w:val="-2"/>
          <w:sz w:val="24"/>
          <w:szCs w:val="24"/>
        </w:rPr>
        <w:t xml:space="preserve"> móvil aeronáutica.</w:t>
      </w:r>
    </w:p>
    <w:p w:rsidR="00074329" w:rsidRPr="00074329" w:rsidRDefault="00074329" w:rsidP="00074329">
      <w:pPr>
        <w:keepNext/>
        <w:keepLines/>
        <w:tabs>
          <w:tab w:val="right" w:pos="9639"/>
        </w:tabs>
        <w:spacing w:before="480"/>
        <w:rPr>
          <w:sz w:val="24"/>
          <w:szCs w:val="24"/>
        </w:rPr>
      </w:pPr>
      <w:r w:rsidRPr="00074329">
        <w:rPr>
          <w:sz w:val="24"/>
          <w:szCs w:val="24"/>
          <w:u w:val="single"/>
        </w:rPr>
        <w:t>Proyecto de revisión de la Recomendación UIT-R M.1461-1</w:t>
      </w:r>
      <w:r w:rsidRPr="00074329">
        <w:rPr>
          <w:sz w:val="24"/>
          <w:szCs w:val="24"/>
        </w:rPr>
        <w:tab/>
        <w:t>Doc. 5/45(Rev.1)</w:t>
      </w:r>
    </w:p>
    <w:p w:rsidR="00074329" w:rsidRPr="00465F4C" w:rsidRDefault="00074329" w:rsidP="00074329">
      <w:pPr>
        <w:pStyle w:val="Rectitle"/>
      </w:pPr>
      <w:r w:rsidRPr="00465F4C">
        <w:t xml:space="preserve">Procedimientos para determinar la posibilidad de interferencia entre radares que funcionan en el servicio de </w:t>
      </w:r>
      <w:proofErr w:type="spellStart"/>
      <w:r w:rsidRPr="00465F4C">
        <w:t>radiodeterminación</w:t>
      </w:r>
      <w:proofErr w:type="spellEnd"/>
      <w:r w:rsidRPr="00465F4C">
        <w:t xml:space="preserve"> y sistemas de otros servicios</w:t>
      </w:r>
    </w:p>
    <w:p w:rsidR="00074329" w:rsidRPr="00074329" w:rsidRDefault="00074329" w:rsidP="00074329">
      <w:pPr>
        <w:pStyle w:val="Normalaftertitle"/>
        <w:spacing w:before="160"/>
        <w:rPr>
          <w:sz w:val="24"/>
          <w:szCs w:val="24"/>
        </w:rPr>
      </w:pPr>
      <w:r w:rsidRPr="00074329">
        <w:rPr>
          <w:sz w:val="24"/>
          <w:szCs w:val="24"/>
        </w:rPr>
        <w:t>Esta revisión tiene por objeto actualizar el número de orden que podría considerarse para el fenómeno de intermodulación, aclarar los tipos de barrido de antena e indicar un nivel de fondo para la selectividad de FI del receptor radar, si no se especifica.</w:t>
      </w:r>
    </w:p>
    <w:p w:rsidR="00074329" w:rsidRPr="00074329" w:rsidRDefault="00074329" w:rsidP="00074329">
      <w:pPr>
        <w:keepNext/>
        <w:keepLines/>
        <w:tabs>
          <w:tab w:val="right" w:pos="9639"/>
        </w:tabs>
        <w:spacing w:before="480"/>
        <w:rPr>
          <w:rFonts w:asciiTheme="minorHAnsi" w:hAnsiTheme="minorHAnsi"/>
          <w:sz w:val="24"/>
          <w:szCs w:val="28"/>
        </w:rPr>
      </w:pPr>
      <w:r w:rsidRPr="00074329">
        <w:rPr>
          <w:sz w:val="24"/>
          <w:szCs w:val="24"/>
          <w:u w:val="single"/>
        </w:rPr>
        <w:t xml:space="preserve">Proyecto de revisión de la Recomendación UIT-R </w:t>
      </w:r>
      <w:r w:rsidRPr="00074329">
        <w:rPr>
          <w:rFonts w:asciiTheme="minorHAnsi" w:hAnsiTheme="minorHAnsi"/>
          <w:sz w:val="24"/>
          <w:szCs w:val="28"/>
          <w:u w:val="single"/>
        </w:rPr>
        <w:t>F.1777-1</w:t>
      </w:r>
      <w:r w:rsidRPr="00074329">
        <w:rPr>
          <w:rFonts w:asciiTheme="minorHAnsi" w:hAnsiTheme="minorHAnsi"/>
          <w:sz w:val="24"/>
          <w:szCs w:val="28"/>
        </w:rPr>
        <w:tab/>
        <w:t>Doc. 5/46(Rev.1)</w:t>
      </w:r>
    </w:p>
    <w:p w:rsidR="00074329" w:rsidRPr="00465F4C" w:rsidRDefault="00074329" w:rsidP="00074329">
      <w:pPr>
        <w:pStyle w:val="Rectitle"/>
      </w:pPr>
      <w:r w:rsidRPr="00465F4C">
        <w:t>Características del sistema de radiodifusión de televisión en exteriores, periodismo electrónico y producción en directo electrónica en el servicio fijo para su utilización en estudios de compartición</w:t>
      </w:r>
    </w:p>
    <w:p w:rsidR="00074329" w:rsidRPr="00074329" w:rsidRDefault="00074329" w:rsidP="00074329">
      <w:pPr>
        <w:pStyle w:val="Normalaftertitle"/>
        <w:spacing w:before="160"/>
        <w:rPr>
          <w:sz w:val="24"/>
          <w:szCs w:val="24"/>
          <w:lang w:eastAsia="ja-JP"/>
        </w:rPr>
      </w:pPr>
      <w:r w:rsidRPr="00074329">
        <w:rPr>
          <w:sz w:val="24"/>
          <w:szCs w:val="24"/>
          <w:lang w:eastAsia="ja-JP"/>
        </w:rPr>
        <w:t xml:space="preserve">Sólo se ha </w:t>
      </w:r>
      <w:r w:rsidRPr="00074329">
        <w:rPr>
          <w:sz w:val="24"/>
          <w:szCs w:val="24"/>
        </w:rPr>
        <w:t>revisado</w:t>
      </w:r>
      <w:r w:rsidRPr="00074329">
        <w:rPr>
          <w:sz w:val="24"/>
          <w:szCs w:val="24"/>
          <w:lang w:eastAsia="ja-JP"/>
        </w:rPr>
        <w:t xml:space="preserve"> el Anexo 2, en particular:</w:t>
      </w:r>
    </w:p>
    <w:p w:rsidR="00074329" w:rsidRPr="00074329" w:rsidRDefault="00074329" w:rsidP="00074329">
      <w:pPr>
        <w:pStyle w:val="enumlev1"/>
        <w:rPr>
          <w:sz w:val="24"/>
          <w:szCs w:val="24"/>
          <w:lang w:eastAsia="ja-JP"/>
        </w:rPr>
      </w:pPr>
      <w:r w:rsidRPr="00074329">
        <w:rPr>
          <w:sz w:val="24"/>
          <w:szCs w:val="24"/>
          <w:lang w:eastAsia="ja-JP"/>
        </w:rPr>
        <w:t>–</w:t>
      </w:r>
      <w:r w:rsidRPr="00074329">
        <w:rPr>
          <w:sz w:val="24"/>
          <w:szCs w:val="24"/>
          <w:lang w:eastAsia="ja-JP"/>
        </w:rPr>
        <w:tab/>
        <w:t>se ha modificado el título del Cuadro 1 en aras de la claridad;</w:t>
      </w:r>
    </w:p>
    <w:p w:rsidR="00074329" w:rsidRPr="00074329" w:rsidRDefault="00074329" w:rsidP="00074329">
      <w:pPr>
        <w:pStyle w:val="enumlev1"/>
        <w:rPr>
          <w:sz w:val="24"/>
          <w:szCs w:val="24"/>
          <w:lang w:eastAsia="ja-JP"/>
        </w:rPr>
      </w:pPr>
      <w:r w:rsidRPr="00074329">
        <w:rPr>
          <w:sz w:val="24"/>
          <w:szCs w:val="24"/>
          <w:lang w:eastAsia="ja-JP"/>
        </w:rPr>
        <w:t>–</w:t>
      </w:r>
      <w:r w:rsidRPr="00074329">
        <w:rPr>
          <w:sz w:val="24"/>
          <w:szCs w:val="24"/>
          <w:lang w:eastAsia="ja-JP"/>
        </w:rPr>
        <w:tab/>
        <w:t>se ha añadido al Cuadro 1 «Máxima ganancia de la antena TX»;</w:t>
      </w:r>
    </w:p>
    <w:p w:rsidR="00074329" w:rsidRPr="00074329" w:rsidRDefault="00074329" w:rsidP="00074329">
      <w:pPr>
        <w:pStyle w:val="enumlev1"/>
        <w:rPr>
          <w:sz w:val="24"/>
          <w:szCs w:val="24"/>
          <w:lang w:eastAsia="ja-JP"/>
        </w:rPr>
      </w:pPr>
      <w:r w:rsidRPr="00074329">
        <w:rPr>
          <w:sz w:val="24"/>
          <w:szCs w:val="24"/>
          <w:lang w:eastAsia="ja-JP"/>
        </w:rPr>
        <w:t>–</w:t>
      </w:r>
      <w:r w:rsidRPr="00074329">
        <w:rPr>
          <w:sz w:val="24"/>
          <w:szCs w:val="24"/>
          <w:lang w:eastAsia="ja-JP"/>
        </w:rPr>
        <w:tab/>
        <w:t>se han añadido al Cuadro 1 los sistemas que utilizan las bandas 1,240-1,300 GHz, 2,330</w:t>
      </w:r>
      <w:r w:rsidRPr="00074329">
        <w:rPr>
          <w:sz w:val="24"/>
          <w:szCs w:val="24"/>
          <w:lang w:eastAsia="ja-JP"/>
        </w:rPr>
        <w:noBreakHyphen/>
        <w:t>2,370 GHz y 41,000-42,000 GHz;</w:t>
      </w:r>
    </w:p>
    <w:p w:rsidR="00074329" w:rsidRPr="00074329" w:rsidRDefault="00074329" w:rsidP="00074329">
      <w:pPr>
        <w:pStyle w:val="enumlev1"/>
        <w:rPr>
          <w:sz w:val="24"/>
          <w:szCs w:val="24"/>
          <w:lang w:eastAsia="ja-JP"/>
        </w:rPr>
      </w:pPr>
      <w:r w:rsidRPr="00074329">
        <w:rPr>
          <w:sz w:val="24"/>
          <w:szCs w:val="24"/>
          <w:lang w:eastAsia="ja-JP"/>
        </w:rPr>
        <w:t>–</w:t>
      </w:r>
      <w:r w:rsidRPr="00074329">
        <w:rPr>
          <w:sz w:val="24"/>
          <w:szCs w:val="24"/>
          <w:lang w:eastAsia="ja-JP"/>
        </w:rPr>
        <w:tab/>
        <w:t>se han añadido en el Cuadro 1 nuevos parámetros a los sistemas que utilizan las bandas 5,850</w:t>
      </w:r>
      <w:r w:rsidRPr="00074329">
        <w:rPr>
          <w:sz w:val="24"/>
          <w:szCs w:val="24"/>
          <w:lang w:eastAsia="ja-JP"/>
        </w:rPr>
        <w:noBreakHyphen/>
        <w:t>8,500 GHz y 10,250-13,250 GHz;</w:t>
      </w:r>
    </w:p>
    <w:p w:rsidR="00074329" w:rsidRPr="00074329" w:rsidRDefault="00074329" w:rsidP="00074329">
      <w:pPr>
        <w:pStyle w:val="enumlev1"/>
        <w:rPr>
          <w:sz w:val="24"/>
          <w:szCs w:val="24"/>
          <w:lang w:eastAsia="ja-JP"/>
        </w:rPr>
      </w:pPr>
      <w:r w:rsidRPr="00074329">
        <w:rPr>
          <w:sz w:val="24"/>
          <w:szCs w:val="24"/>
          <w:lang w:eastAsia="ja-JP"/>
        </w:rPr>
        <w:t>–</w:t>
      </w:r>
      <w:r w:rsidRPr="00074329">
        <w:rPr>
          <w:sz w:val="24"/>
          <w:szCs w:val="24"/>
          <w:lang w:eastAsia="ja-JP"/>
        </w:rPr>
        <w:tab/>
        <w:t>se han rellenado en el Cuadro 1 los valores de los parámetros «selectividad del canal adyacente» y «banda de guarda del canal adyacente» para los sistemas que utilizan las bandas 0,770-0,806 GHz, 5,850-8,500 GHz y 10,250-13,250 GHz;</w:t>
      </w:r>
    </w:p>
    <w:p w:rsidR="00074329" w:rsidRPr="00074329" w:rsidRDefault="00074329" w:rsidP="00074329">
      <w:pPr>
        <w:pStyle w:val="enumlev1"/>
        <w:rPr>
          <w:sz w:val="24"/>
          <w:szCs w:val="24"/>
          <w:lang w:eastAsia="ja-JP"/>
        </w:rPr>
      </w:pPr>
      <w:r w:rsidRPr="00074329">
        <w:rPr>
          <w:sz w:val="24"/>
          <w:szCs w:val="24"/>
          <w:lang w:eastAsia="ja-JP"/>
        </w:rPr>
        <w:t>–</w:t>
      </w:r>
      <w:r w:rsidRPr="00074329">
        <w:rPr>
          <w:sz w:val="24"/>
          <w:szCs w:val="24"/>
          <w:lang w:eastAsia="ja-JP"/>
        </w:rPr>
        <w:tab/>
        <w:t>se han modificado en consecuencia las notas del Cuadro 1.</w:t>
      </w:r>
    </w:p>
    <w:p w:rsidR="00074329" w:rsidRPr="00074329" w:rsidRDefault="00074329" w:rsidP="00074329">
      <w:pPr>
        <w:keepNext/>
        <w:keepLines/>
        <w:tabs>
          <w:tab w:val="right" w:pos="9639"/>
        </w:tabs>
        <w:spacing w:before="480"/>
        <w:rPr>
          <w:rFonts w:asciiTheme="minorHAnsi" w:hAnsiTheme="minorHAnsi"/>
          <w:sz w:val="24"/>
          <w:szCs w:val="28"/>
        </w:rPr>
      </w:pPr>
      <w:r w:rsidRPr="00074329">
        <w:rPr>
          <w:sz w:val="24"/>
          <w:szCs w:val="24"/>
          <w:u w:val="single"/>
        </w:rPr>
        <w:lastRenderedPageBreak/>
        <w:t xml:space="preserve">Proyecto de revisión de la Recomendación UIT-R </w:t>
      </w:r>
      <w:r w:rsidRPr="00074329">
        <w:rPr>
          <w:rFonts w:asciiTheme="minorHAnsi" w:hAnsiTheme="minorHAnsi"/>
          <w:sz w:val="24"/>
          <w:szCs w:val="28"/>
          <w:u w:val="single"/>
        </w:rPr>
        <w:t>M.1851-1</w:t>
      </w:r>
      <w:r w:rsidRPr="00074329">
        <w:rPr>
          <w:rFonts w:asciiTheme="minorHAnsi" w:hAnsiTheme="minorHAnsi"/>
          <w:sz w:val="24"/>
          <w:szCs w:val="28"/>
        </w:rPr>
        <w:tab/>
        <w:t>Doc. 5/48(Rev.1)</w:t>
      </w:r>
    </w:p>
    <w:p w:rsidR="00074329" w:rsidRPr="00074329" w:rsidRDefault="00074329" w:rsidP="00074329">
      <w:pPr>
        <w:pStyle w:val="Rectitle"/>
        <w:rPr>
          <w:szCs w:val="28"/>
        </w:rPr>
      </w:pPr>
      <w:r w:rsidRPr="00074329">
        <w:rPr>
          <w:szCs w:val="28"/>
        </w:rPr>
        <w:t xml:space="preserve">Modelos matemáticos de diagramas de antena de sistemas de radar del servicio de </w:t>
      </w:r>
      <w:proofErr w:type="spellStart"/>
      <w:r w:rsidRPr="00074329">
        <w:rPr>
          <w:szCs w:val="28"/>
        </w:rPr>
        <w:t>radiodeterminación</w:t>
      </w:r>
      <w:proofErr w:type="spellEnd"/>
      <w:r w:rsidRPr="00074329">
        <w:rPr>
          <w:szCs w:val="28"/>
        </w:rPr>
        <w:t xml:space="preserve"> para uso en los análisis de interferencia</w:t>
      </w:r>
    </w:p>
    <w:p w:rsidR="00074329" w:rsidRDefault="00074329" w:rsidP="00074329">
      <w:pPr>
        <w:pStyle w:val="Normalaftertitle"/>
        <w:spacing w:before="160"/>
        <w:rPr>
          <w:spacing w:val="-2"/>
          <w:sz w:val="24"/>
          <w:szCs w:val="24"/>
        </w:rPr>
      </w:pPr>
      <w:r w:rsidRPr="00074329">
        <w:rPr>
          <w:spacing w:val="-2"/>
          <w:sz w:val="24"/>
          <w:szCs w:val="24"/>
        </w:rPr>
        <w:t xml:space="preserve">En </w:t>
      </w:r>
      <w:r w:rsidRPr="00074329">
        <w:rPr>
          <w:sz w:val="24"/>
          <w:szCs w:val="24"/>
        </w:rPr>
        <w:t>esta</w:t>
      </w:r>
      <w:r w:rsidRPr="00074329">
        <w:rPr>
          <w:spacing w:val="-2"/>
          <w:sz w:val="24"/>
          <w:szCs w:val="24"/>
        </w:rPr>
        <w:t xml:space="preserve"> revisión se aclaran algunas ecuaciones, figuras y unidades y se añade una ecuación adicional y una </w:t>
      </w:r>
      <w:r w:rsidRPr="00074329">
        <w:rPr>
          <w:sz w:val="24"/>
          <w:szCs w:val="24"/>
        </w:rPr>
        <w:t>figura</w:t>
      </w:r>
      <w:r w:rsidRPr="00074329">
        <w:rPr>
          <w:spacing w:val="-2"/>
          <w:sz w:val="24"/>
          <w:szCs w:val="24"/>
        </w:rPr>
        <w:t xml:space="preserve"> en la f</w:t>
      </w:r>
      <w:bookmarkStart w:id="7" w:name="_GoBack"/>
      <w:bookmarkEnd w:id="7"/>
      <w:r w:rsidRPr="00074329">
        <w:rPr>
          <w:spacing w:val="-2"/>
          <w:sz w:val="24"/>
          <w:szCs w:val="24"/>
        </w:rPr>
        <w:t>orma de cos</w:t>
      </w:r>
      <w:r w:rsidRPr="00074329">
        <w:rPr>
          <w:spacing w:val="-2"/>
          <w:sz w:val="24"/>
          <w:szCs w:val="24"/>
          <w:vertAlign w:val="superscript"/>
        </w:rPr>
        <w:t>4</w:t>
      </w:r>
      <w:r w:rsidRPr="00074329">
        <w:rPr>
          <w:spacing w:val="-2"/>
          <w:sz w:val="24"/>
          <w:szCs w:val="24"/>
        </w:rPr>
        <w:t xml:space="preserve"> de la distribución del campo, y para sistemas de antenas controladas por fase.</w:t>
      </w:r>
    </w:p>
    <w:p w:rsidR="00074329" w:rsidRPr="00074329" w:rsidRDefault="00074329" w:rsidP="00074329"/>
    <w:p w:rsidR="00F31C52" w:rsidRPr="00F42C8C" w:rsidRDefault="00F31C52" w:rsidP="000B2A41">
      <w:pPr>
        <w:jc w:val="center"/>
      </w:pPr>
      <w:r>
        <w:t>______________</w:t>
      </w:r>
    </w:p>
    <w:sectPr w:rsidR="00F31C52" w:rsidRPr="00F42C8C" w:rsidSect="00235A29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05" w:rsidRDefault="007E0705">
      <w:r>
        <w:separator/>
      </w:r>
    </w:p>
  </w:endnote>
  <w:endnote w:type="continuationSeparator" w:id="0">
    <w:p w:rsidR="007E0705" w:rsidRDefault="007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6AD" w:rsidRPr="00F66AB5" w:rsidRDefault="005776AD" w:rsidP="005776A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66AB5">
      <w:rPr>
        <w:sz w:val="18"/>
        <w:szCs w:val="18"/>
      </w:rPr>
      <w:t xml:space="preserve">Unión Internacional de Telecomunicaciones • Place des </w:t>
    </w:r>
    <w:proofErr w:type="spellStart"/>
    <w:r w:rsidRPr="00F66AB5">
      <w:rPr>
        <w:sz w:val="18"/>
        <w:szCs w:val="18"/>
      </w:rPr>
      <w:t>Nations</w:t>
    </w:r>
    <w:proofErr w:type="spellEnd"/>
    <w:r w:rsidRPr="00F66AB5">
      <w:rPr>
        <w:sz w:val="18"/>
        <w:szCs w:val="18"/>
      </w:rPr>
      <w:t xml:space="preserve"> • CH</w:t>
    </w:r>
    <w:r w:rsidRPr="00F66AB5">
      <w:rPr>
        <w:sz w:val="18"/>
        <w:szCs w:val="18"/>
      </w:rPr>
      <w:noBreakHyphen/>
      <w:t>1211 Ginebra 20 • Suiza</w:t>
    </w:r>
    <w:r w:rsidRPr="00F66AB5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66AB5">
        <w:rPr>
          <w:rStyle w:val="Hyperlink"/>
          <w:sz w:val="18"/>
          <w:szCs w:val="18"/>
        </w:rPr>
        <w:t>itumail@itu.int</w:t>
      </w:r>
    </w:hyperlink>
    <w:r w:rsidRPr="00F66AB5">
      <w:rPr>
        <w:sz w:val="18"/>
        <w:szCs w:val="18"/>
      </w:rPr>
      <w:t xml:space="preserve"> • </w:t>
    </w:r>
    <w:hyperlink r:id="rId2" w:history="1">
      <w:r w:rsidRPr="00F66AB5">
        <w:rPr>
          <w:rStyle w:val="Hyperlink"/>
          <w:sz w:val="18"/>
          <w:szCs w:val="18"/>
        </w:rPr>
        <w:t>www.itu.int</w:t>
      </w:r>
    </w:hyperlink>
    <w:r w:rsidRPr="00F66AB5">
      <w:rPr>
        <w:sz w:val="18"/>
        <w:szCs w:val="18"/>
      </w:rPr>
      <w:t xml:space="preserve"> </w:t>
    </w:r>
  </w:p>
  <w:p w:rsidR="00350BBA" w:rsidRPr="005776AD" w:rsidRDefault="005776AD" w:rsidP="005776AD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05" w:rsidRDefault="007E0705">
      <w:r>
        <w:t>____________________</w:t>
      </w:r>
    </w:p>
  </w:footnote>
  <w:footnote w:type="continuationSeparator" w:id="0">
    <w:p w:rsidR="007E0705" w:rsidRDefault="007E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D85CFE" w:rsidRDefault="00D15CFA" w:rsidP="00D85CFE">
    <w:pPr>
      <w:pStyle w:val="Header"/>
      <w:jc w:val="center"/>
      <w:rPr>
        <w:sz w:val="18"/>
        <w:szCs w:val="18"/>
      </w:rPr>
    </w:pPr>
    <w:r w:rsidRPr="00D85CFE">
      <w:rPr>
        <w:sz w:val="18"/>
        <w:szCs w:val="18"/>
      </w:rPr>
      <w:t xml:space="preserve">- </w:t>
    </w:r>
    <w:r w:rsidR="00026CF8" w:rsidRPr="00D85CFE">
      <w:rPr>
        <w:rStyle w:val="PageNumber"/>
        <w:rFonts w:cs="Calibri"/>
        <w:sz w:val="18"/>
        <w:szCs w:val="18"/>
      </w:rPr>
      <w:fldChar w:fldCharType="begin"/>
    </w:r>
    <w:r w:rsidR="00026CF8" w:rsidRPr="00D85CFE">
      <w:rPr>
        <w:rStyle w:val="PageNumber"/>
        <w:rFonts w:cs="Calibri"/>
        <w:sz w:val="18"/>
        <w:szCs w:val="18"/>
      </w:rPr>
      <w:instrText xml:space="preserve"> PAGE </w:instrText>
    </w:r>
    <w:r w:rsidR="00026CF8" w:rsidRPr="00D85CFE">
      <w:rPr>
        <w:rStyle w:val="PageNumber"/>
        <w:rFonts w:cs="Calibri"/>
        <w:sz w:val="18"/>
        <w:szCs w:val="18"/>
      </w:rPr>
      <w:fldChar w:fldCharType="separate"/>
    </w:r>
    <w:r w:rsidR="00074329">
      <w:rPr>
        <w:rStyle w:val="PageNumber"/>
        <w:rFonts w:cs="Calibri"/>
        <w:noProof/>
        <w:sz w:val="18"/>
        <w:szCs w:val="18"/>
      </w:rPr>
      <w:t>2</w:t>
    </w:r>
    <w:r w:rsidR="00026CF8" w:rsidRPr="00D85CFE">
      <w:rPr>
        <w:rStyle w:val="PageNumber"/>
        <w:rFonts w:cs="Calibri"/>
        <w:sz w:val="18"/>
        <w:szCs w:val="18"/>
      </w:rPr>
      <w:fldChar w:fldCharType="end"/>
    </w:r>
    <w:r w:rsidRPr="00D85CFE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52" w:rsidRPr="00D85CFE" w:rsidRDefault="00F31C52" w:rsidP="00D85CFE">
    <w:pPr>
      <w:pStyle w:val="Header"/>
      <w:jc w:val="center"/>
      <w:rPr>
        <w:sz w:val="18"/>
        <w:szCs w:val="18"/>
      </w:rPr>
    </w:pPr>
    <w:r w:rsidRPr="00D85CFE">
      <w:rPr>
        <w:sz w:val="18"/>
        <w:szCs w:val="18"/>
      </w:rPr>
      <w:t xml:space="preserve">- </w:t>
    </w:r>
    <w:r w:rsidRPr="00D85CFE">
      <w:rPr>
        <w:rStyle w:val="PageNumber"/>
        <w:rFonts w:cs="Calibri"/>
        <w:sz w:val="18"/>
        <w:szCs w:val="18"/>
      </w:rPr>
      <w:fldChar w:fldCharType="begin"/>
    </w:r>
    <w:r w:rsidRPr="00D85CFE">
      <w:rPr>
        <w:rStyle w:val="PageNumber"/>
        <w:rFonts w:cs="Calibri"/>
        <w:sz w:val="18"/>
        <w:szCs w:val="18"/>
      </w:rPr>
      <w:instrText xml:space="preserve"> PAGE </w:instrText>
    </w:r>
    <w:r w:rsidRPr="00D85CFE">
      <w:rPr>
        <w:rStyle w:val="PageNumber"/>
        <w:rFonts w:cs="Calibri"/>
        <w:sz w:val="18"/>
        <w:szCs w:val="18"/>
      </w:rPr>
      <w:fldChar w:fldCharType="separate"/>
    </w:r>
    <w:r w:rsidR="00074329">
      <w:rPr>
        <w:rStyle w:val="PageNumber"/>
        <w:rFonts w:cs="Calibri"/>
        <w:noProof/>
        <w:sz w:val="18"/>
        <w:szCs w:val="18"/>
      </w:rPr>
      <w:t>3</w:t>
    </w:r>
    <w:r w:rsidRPr="00D85CFE">
      <w:rPr>
        <w:rStyle w:val="PageNumber"/>
        <w:rFonts w:cs="Calibri"/>
        <w:sz w:val="18"/>
        <w:szCs w:val="18"/>
      </w:rPr>
      <w:fldChar w:fldCharType="end"/>
    </w:r>
    <w:r w:rsidRPr="00D85CFE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350BBA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en-US" w:eastAsia="zh-CN"/>
            </w:rPr>
            <w:drawing>
              <wp:inline distT="0" distB="0" distL="0" distR="0" wp14:anchorId="3C05C71E" wp14:editId="44B4A84F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50BBA" w:rsidRPr="007B275E" w:rsidRDefault="005776AD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E8CF5B4" wp14:editId="70BABD7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A05567" w:rsidRDefault="00350BBA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E0705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74329"/>
    <w:rsid w:val="00086D03"/>
    <w:rsid w:val="00094683"/>
    <w:rsid w:val="000A7051"/>
    <w:rsid w:val="000B2A41"/>
    <w:rsid w:val="000C03C7"/>
    <w:rsid w:val="000D786F"/>
    <w:rsid w:val="000E3DEE"/>
    <w:rsid w:val="000E5E18"/>
    <w:rsid w:val="00103C76"/>
    <w:rsid w:val="00105660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519FA"/>
    <w:rsid w:val="003666FF"/>
    <w:rsid w:val="003741EE"/>
    <w:rsid w:val="003A219B"/>
    <w:rsid w:val="003A4DB5"/>
    <w:rsid w:val="003B2BDA"/>
    <w:rsid w:val="003B55EC"/>
    <w:rsid w:val="003C4471"/>
    <w:rsid w:val="003E504F"/>
    <w:rsid w:val="00400AF2"/>
    <w:rsid w:val="00405EAD"/>
    <w:rsid w:val="004326DB"/>
    <w:rsid w:val="0043682E"/>
    <w:rsid w:val="00437A87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0D3"/>
    <w:rsid w:val="00543DF8"/>
    <w:rsid w:val="00546101"/>
    <w:rsid w:val="00553DD7"/>
    <w:rsid w:val="0057469A"/>
    <w:rsid w:val="005776AD"/>
    <w:rsid w:val="00580814"/>
    <w:rsid w:val="005A03A3"/>
    <w:rsid w:val="005B214C"/>
    <w:rsid w:val="00602D53"/>
    <w:rsid w:val="00621E6C"/>
    <w:rsid w:val="00650346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83681"/>
    <w:rsid w:val="00786E9F"/>
    <w:rsid w:val="007921A7"/>
    <w:rsid w:val="007A5C27"/>
    <w:rsid w:val="007B3DB1"/>
    <w:rsid w:val="007D0A6E"/>
    <w:rsid w:val="007D183E"/>
    <w:rsid w:val="007E0705"/>
    <w:rsid w:val="007E304D"/>
    <w:rsid w:val="007E3F13"/>
    <w:rsid w:val="007E480E"/>
    <w:rsid w:val="00800012"/>
    <w:rsid w:val="00813653"/>
    <w:rsid w:val="0081513E"/>
    <w:rsid w:val="00823210"/>
    <w:rsid w:val="00843445"/>
    <w:rsid w:val="00847D46"/>
    <w:rsid w:val="00854131"/>
    <w:rsid w:val="0085652D"/>
    <w:rsid w:val="0087694B"/>
    <w:rsid w:val="008C2623"/>
    <w:rsid w:val="008F4F21"/>
    <w:rsid w:val="00904D4A"/>
    <w:rsid w:val="009151BA"/>
    <w:rsid w:val="009277BC"/>
    <w:rsid w:val="00927D57"/>
    <w:rsid w:val="00932556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17C22"/>
    <w:rsid w:val="00C42DD7"/>
    <w:rsid w:val="00C53F70"/>
    <w:rsid w:val="00C57E2C"/>
    <w:rsid w:val="00C608B7"/>
    <w:rsid w:val="00C66F24"/>
    <w:rsid w:val="00C71C8D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85CFE"/>
    <w:rsid w:val="00DB3A18"/>
    <w:rsid w:val="00DC003B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77ED9"/>
    <w:rsid w:val="00EA15B3"/>
    <w:rsid w:val="00EB2358"/>
    <w:rsid w:val="00EB3EB8"/>
    <w:rsid w:val="00F31C52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D63D4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efaultImageDpi w14:val="0"/>
  <w15:docId w15:val="{0D5415CF-5AC5-47AF-BEE2-86D8092B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7E07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uiPriority w:val="99"/>
    <w:locked/>
    <w:rsid w:val="007E0705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7E0705"/>
    <w:rPr>
      <w:b/>
      <w:szCs w:val="22"/>
      <w:lang w:val="es-ES_tradnl" w:eastAsia="en-US"/>
    </w:rPr>
  </w:style>
  <w:style w:type="paragraph" w:customStyle="1" w:styleId="Reasons">
    <w:name w:val="Reasons"/>
    <w:basedOn w:val="Normal"/>
    <w:qFormat/>
    <w:rsid w:val="007E07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76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val="en-US" w:eastAsia="zh-CN"/>
    </w:rPr>
  </w:style>
  <w:style w:type="character" w:customStyle="1" w:styleId="NormalaftertitleChar">
    <w:name w:val="Normal_after_title Char"/>
    <w:basedOn w:val="DefaultParagraphFont"/>
    <w:link w:val="Normalaftertitle"/>
    <w:rsid w:val="00074329"/>
    <w:rPr>
      <w:sz w:val="22"/>
      <w:szCs w:val="22"/>
      <w:lang w:val="es-ES_tradnl" w:eastAsia="en-US"/>
    </w:rPr>
  </w:style>
  <w:style w:type="character" w:customStyle="1" w:styleId="enumlev10">
    <w:name w:val="enumlev1 Знак"/>
    <w:basedOn w:val="DefaultParagraphFont"/>
    <w:link w:val="enumlev1"/>
    <w:locked/>
    <w:rsid w:val="00074329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rsgd@itu.i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5-C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14</TotalTime>
  <Pages>4</Pages>
  <Words>856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Fernandez Jimenez, Virginia</cp:lastModifiedBy>
  <cp:revision>4</cp:revision>
  <cp:lastPrinted>2017-11-28T12:21:00Z</cp:lastPrinted>
  <dcterms:created xsi:type="dcterms:W3CDTF">2017-11-22T14:23:00Z</dcterms:created>
  <dcterms:modified xsi:type="dcterms:W3CDTF">2017-11-28T12:21:00Z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