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418"/>
        <w:gridCol w:w="5636"/>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D76916"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0C36EF">
            <w:pPr>
              <w:spacing w:before="0"/>
              <w:jc w:val="left"/>
              <w:rPr>
                <w:b/>
                <w:bCs/>
                <w:sz w:val="28"/>
                <w:szCs w:val="28"/>
                <w:lang w:val="fr-CH"/>
              </w:rPr>
            </w:pPr>
            <w:r w:rsidRPr="00773F7E">
              <w:rPr>
                <w:b/>
                <w:bCs/>
                <w:szCs w:val="24"/>
                <w:lang w:val="fr-CH"/>
              </w:rPr>
              <w:t>CA</w:t>
            </w:r>
            <w:r w:rsidR="00416FE8">
              <w:rPr>
                <w:b/>
                <w:bCs/>
                <w:szCs w:val="24"/>
                <w:lang w:val="fr-CH"/>
              </w:rPr>
              <w:t>CE</w:t>
            </w:r>
            <w:r w:rsidRPr="00773F7E">
              <w:rPr>
                <w:b/>
                <w:bCs/>
                <w:szCs w:val="24"/>
                <w:lang w:val="fr-CH"/>
              </w:rPr>
              <w:t>/</w:t>
            </w:r>
            <w:r w:rsidR="005B297C">
              <w:rPr>
                <w:b/>
                <w:bCs/>
                <w:szCs w:val="24"/>
                <w:lang w:val="fr-CH"/>
              </w:rPr>
              <w:t>844</w:t>
            </w:r>
          </w:p>
        </w:tc>
        <w:tc>
          <w:tcPr>
            <w:tcW w:w="2835" w:type="dxa"/>
            <w:shd w:val="clear" w:color="auto" w:fill="auto"/>
          </w:tcPr>
          <w:p w:rsidR="00E53DCE" w:rsidRPr="00416FE8" w:rsidRDefault="00D76916" w:rsidP="005B297C">
            <w:pPr>
              <w:spacing w:before="0"/>
              <w:jc w:val="right"/>
              <w:rPr>
                <w:sz w:val="28"/>
                <w:szCs w:val="28"/>
                <w:lang w:val="fr-CH"/>
              </w:rPr>
            </w:pPr>
            <w:r>
              <w:rPr>
                <w:szCs w:val="24"/>
                <w:lang w:val="fr-CH"/>
              </w:rPr>
              <w:t>L</w:t>
            </w:r>
            <w:r w:rsidR="00E53DCE" w:rsidRPr="00416FE8">
              <w:rPr>
                <w:szCs w:val="24"/>
                <w:lang w:val="fr-CH"/>
              </w:rPr>
              <w:t xml:space="preserve">e </w:t>
            </w:r>
            <w:sdt>
              <w:sdtPr>
                <w:rPr>
                  <w:rFonts w:cs="Arial"/>
                  <w:szCs w:val="24"/>
                  <w:lang w:val="fr-CH"/>
                </w:rPr>
                <w:alias w:val="Date"/>
                <w:tag w:val="Date"/>
                <w:id w:val="444659277"/>
                <w:placeholder>
                  <w:docPart w:val="C0A2D85B2FC847AF97C2EAA1E9F82E44"/>
                </w:placeholder>
                <w:date>
                  <w:dateFormat w:val="d MMMM yyyy"/>
                  <w:lid w:val="fr-FR"/>
                  <w:storeMappedDataAs w:val="date"/>
                  <w:calendar w:val="gregorian"/>
                </w:date>
              </w:sdtPr>
              <w:sdtEndPr/>
              <w:sdtContent>
                <w:r w:rsidR="005B297C">
                  <w:rPr>
                    <w:rFonts w:cs="Arial"/>
                    <w:szCs w:val="24"/>
                    <w:lang w:val="fr-CH"/>
                  </w:rPr>
                  <w:t>29 novembre 2017</w:t>
                </w:r>
              </w:sdtContent>
            </w:sdt>
          </w:p>
        </w:tc>
      </w:tr>
      <w:tr w:rsidR="00E53DCE" w:rsidRPr="00D76916" w:rsidTr="004228FA">
        <w:trPr>
          <w:jc w:val="center"/>
        </w:trPr>
        <w:tc>
          <w:tcPr>
            <w:tcW w:w="9889" w:type="dxa"/>
            <w:gridSpan w:val="3"/>
            <w:shd w:val="clear" w:color="auto" w:fill="auto"/>
          </w:tcPr>
          <w:p w:rsidR="00E53DCE" w:rsidRPr="00416FE8" w:rsidRDefault="00E53DCE" w:rsidP="006160CB">
            <w:pPr>
              <w:spacing w:before="0"/>
              <w:jc w:val="left"/>
              <w:rPr>
                <w:rFonts w:cs="Arial"/>
                <w:szCs w:val="24"/>
                <w:lang w:val="fr-CH"/>
              </w:rPr>
            </w:pPr>
          </w:p>
        </w:tc>
      </w:tr>
      <w:tr w:rsidR="00E53DCE" w:rsidRPr="00D76916" w:rsidTr="004228FA">
        <w:trPr>
          <w:jc w:val="center"/>
        </w:trPr>
        <w:tc>
          <w:tcPr>
            <w:tcW w:w="9889" w:type="dxa"/>
            <w:gridSpan w:val="3"/>
            <w:shd w:val="clear" w:color="auto" w:fill="auto"/>
          </w:tcPr>
          <w:p w:rsidR="00E53DCE" w:rsidRPr="00416FE8" w:rsidRDefault="00E53DCE" w:rsidP="006160CB">
            <w:pPr>
              <w:spacing w:before="0"/>
              <w:jc w:val="left"/>
              <w:rPr>
                <w:szCs w:val="24"/>
                <w:lang w:val="fr-CH"/>
              </w:rPr>
            </w:pPr>
          </w:p>
        </w:tc>
      </w:tr>
      <w:tr w:rsidR="00E53DCE" w:rsidRPr="00CD58D2" w:rsidTr="004228FA">
        <w:trPr>
          <w:jc w:val="center"/>
        </w:trPr>
        <w:tc>
          <w:tcPr>
            <w:tcW w:w="9889" w:type="dxa"/>
            <w:gridSpan w:val="3"/>
            <w:shd w:val="clear" w:color="auto" w:fill="auto"/>
          </w:tcPr>
          <w:p w:rsidR="00E53DCE" w:rsidRPr="00773F7E" w:rsidRDefault="00EE1A57" w:rsidP="005B297C">
            <w:pPr>
              <w:spacing w:before="0"/>
              <w:jc w:val="left"/>
              <w:rPr>
                <w:b/>
                <w:bCs/>
                <w:szCs w:val="24"/>
                <w:lang w:val="fr-CH"/>
              </w:rPr>
            </w:pPr>
            <w:r w:rsidRPr="002569F7">
              <w:rPr>
                <w:b/>
                <w:bCs/>
                <w:szCs w:val="24"/>
                <w:lang w:val="fr-CH"/>
              </w:rPr>
              <w:t>Aux Administrations des Etats Membres de l'UIT</w:t>
            </w:r>
            <w:r w:rsidR="00416FE8" w:rsidRPr="005622AB">
              <w:rPr>
                <w:b/>
                <w:lang w:val="fr-CH"/>
              </w:rPr>
              <w:t>, aux Membres du Secteur des radiocommunications, aux Associés de l'UIT-R participa</w:t>
            </w:r>
            <w:r w:rsidR="00416FE8">
              <w:rPr>
                <w:b/>
                <w:lang w:val="fr-CH"/>
              </w:rPr>
              <w:t>nt aux travaux de la Commission</w:t>
            </w:r>
            <w:r w:rsidR="00D76916">
              <w:rPr>
                <w:b/>
                <w:lang w:val="fr-CH"/>
              </w:rPr>
              <w:t xml:space="preserve"> </w:t>
            </w:r>
            <w:r w:rsidR="00416FE8" w:rsidRPr="005622AB">
              <w:rPr>
                <w:b/>
                <w:lang w:val="fr-CH"/>
              </w:rPr>
              <w:t>d'études</w:t>
            </w:r>
            <w:r w:rsidR="00D76916">
              <w:rPr>
                <w:b/>
                <w:lang w:val="fr-CH"/>
              </w:rPr>
              <w:t> </w:t>
            </w:r>
            <w:r w:rsidR="005B297C">
              <w:rPr>
                <w:b/>
                <w:lang w:val="fr-CH"/>
              </w:rPr>
              <w:t>5</w:t>
            </w:r>
            <w:r w:rsidR="00416FE8" w:rsidRPr="005622AB">
              <w:rPr>
                <w:b/>
                <w:lang w:val="fr-CH"/>
              </w:rPr>
              <w:t xml:space="preserve"> des radiocommunications et aux </w:t>
            </w:r>
            <w:r w:rsidR="00416FE8">
              <w:rPr>
                <w:b/>
                <w:lang w:val="fr-CH"/>
              </w:rPr>
              <w:t>é</w:t>
            </w:r>
            <w:r w:rsidR="00416FE8" w:rsidRPr="005622AB">
              <w:rPr>
                <w:b/>
                <w:lang w:val="fr-CH"/>
              </w:rPr>
              <w:t>tablissements universitaire</w:t>
            </w:r>
            <w:r w:rsidR="00416FE8">
              <w:rPr>
                <w:b/>
                <w:lang w:val="fr-CH"/>
              </w:rPr>
              <w:t>s</w:t>
            </w:r>
            <w:r w:rsidR="00416FE8" w:rsidRPr="0022079C">
              <w:rPr>
                <w:b/>
                <w:lang w:val="fr-CH"/>
              </w:rPr>
              <w:t xml:space="preserve"> </w:t>
            </w:r>
            <w:r w:rsidR="00416FE8" w:rsidRPr="005622AB">
              <w:rPr>
                <w:b/>
                <w:lang w:val="fr-CH"/>
              </w:rPr>
              <w:t>participa</w:t>
            </w:r>
            <w:r w:rsidR="00416FE8">
              <w:rPr>
                <w:b/>
                <w:lang w:val="fr-CH"/>
              </w:rPr>
              <w:t>nt aux travaux</w:t>
            </w:r>
            <w:r w:rsidR="00416FE8" w:rsidRPr="005622AB">
              <w:rPr>
                <w:b/>
                <w:lang w:val="fr-CH"/>
              </w:rPr>
              <w:t xml:space="preserve"> de l'UIT</w:t>
            </w:r>
          </w:p>
        </w:tc>
      </w:tr>
      <w:tr w:rsidR="00E53DCE" w:rsidRPr="00CD58D2"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D58D2"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D58D2" w:rsidTr="005B297C">
        <w:trPr>
          <w:jc w:val="center"/>
        </w:trPr>
        <w:tc>
          <w:tcPr>
            <w:tcW w:w="1418" w:type="dxa"/>
            <w:shd w:val="clear" w:color="auto" w:fill="auto"/>
          </w:tcPr>
          <w:p w:rsidR="00E53DCE" w:rsidRPr="00416FE8" w:rsidRDefault="003471C9" w:rsidP="006160CB">
            <w:pPr>
              <w:tabs>
                <w:tab w:val="clear" w:pos="1588"/>
                <w:tab w:val="left" w:pos="1560"/>
              </w:tabs>
              <w:spacing w:before="0"/>
              <w:jc w:val="left"/>
              <w:rPr>
                <w:szCs w:val="24"/>
                <w:lang w:val="fr-CH"/>
              </w:rPr>
            </w:pPr>
            <w:r>
              <w:rPr>
                <w:lang w:val="fr-CH"/>
              </w:rPr>
              <w:t>Objet</w:t>
            </w:r>
            <w:r w:rsidR="00E53DCE" w:rsidRPr="00416FE8">
              <w:rPr>
                <w:szCs w:val="24"/>
                <w:lang w:val="fr-CH"/>
              </w:rPr>
              <w:t>:</w:t>
            </w:r>
          </w:p>
        </w:tc>
        <w:tc>
          <w:tcPr>
            <w:tcW w:w="8471" w:type="dxa"/>
            <w:gridSpan w:val="2"/>
            <w:vMerge w:val="restart"/>
            <w:shd w:val="clear" w:color="auto" w:fill="auto"/>
          </w:tcPr>
          <w:p w:rsidR="00416FE8" w:rsidRPr="005622AB" w:rsidRDefault="00416FE8" w:rsidP="005B297C">
            <w:pPr>
              <w:tabs>
                <w:tab w:val="clear" w:pos="794"/>
                <w:tab w:val="clear" w:pos="1191"/>
                <w:tab w:val="clear" w:pos="1588"/>
                <w:tab w:val="clear" w:pos="1985"/>
              </w:tabs>
              <w:spacing w:before="0"/>
              <w:rPr>
                <w:b/>
                <w:bCs/>
                <w:lang w:val="fr-CH"/>
              </w:rPr>
            </w:pPr>
            <w:r w:rsidRPr="005622AB">
              <w:rPr>
                <w:b/>
                <w:bCs/>
                <w:lang w:val="fr-CH"/>
              </w:rPr>
              <w:t xml:space="preserve">Commission d'études </w:t>
            </w:r>
            <w:r w:rsidR="005B297C">
              <w:rPr>
                <w:b/>
                <w:bCs/>
                <w:lang w:val="fr-CH"/>
              </w:rPr>
              <w:t>5</w:t>
            </w:r>
            <w:r w:rsidRPr="005622AB">
              <w:rPr>
                <w:b/>
                <w:bCs/>
                <w:lang w:val="fr-CH"/>
              </w:rPr>
              <w:t xml:space="preserve"> des radiocommunications</w:t>
            </w:r>
            <w:r>
              <w:rPr>
                <w:b/>
                <w:bCs/>
                <w:lang w:val="fr-CH"/>
              </w:rPr>
              <w:t xml:space="preserve"> (</w:t>
            </w:r>
            <w:r w:rsidR="005B297C">
              <w:rPr>
                <w:b/>
                <w:bCs/>
                <w:lang w:val="fr-CH"/>
              </w:rPr>
              <w:t>Services de Terre</w:t>
            </w:r>
            <w:r>
              <w:rPr>
                <w:b/>
                <w:bCs/>
                <w:lang w:val="fr-CH"/>
              </w:rPr>
              <w:t>)</w:t>
            </w:r>
          </w:p>
          <w:p w:rsidR="00E53DCE" w:rsidRDefault="00416FE8" w:rsidP="005B297C">
            <w:pPr>
              <w:pStyle w:val="enumlev1"/>
              <w:tabs>
                <w:tab w:val="clear" w:pos="794"/>
                <w:tab w:val="left" w:pos="601"/>
              </w:tabs>
              <w:ind w:left="601" w:hanging="601"/>
              <w:jc w:val="left"/>
              <w:rPr>
                <w:b/>
                <w:bCs/>
                <w:lang w:val="fr-CH"/>
              </w:rPr>
            </w:pPr>
            <w:r w:rsidRPr="00416FE8">
              <w:rPr>
                <w:b/>
                <w:bCs/>
                <w:lang w:val="fr-CH"/>
              </w:rPr>
              <w:t>–</w:t>
            </w:r>
            <w:r w:rsidRPr="00416FE8">
              <w:rPr>
                <w:b/>
                <w:bCs/>
                <w:lang w:val="fr-CH"/>
              </w:rPr>
              <w:tab/>
            </w:r>
            <w:r w:rsidR="00F748BA" w:rsidRPr="00CB3366">
              <w:rPr>
                <w:b/>
                <w:bCs/>
                <w:lang w:val="fr-CH"/>
              </w:rPr>
              <w:t xml:space="preserve">Proposition </w:t>
            </w:r>
            <w:r w:rsidR="00946607">
              <w:rPr>
                <w:b/>
                <w:bCs/>
                <w:lang w:val="fr-CH"/>
              </w:rPr>
              <w:t xml:space="preserve">d'approbation </w:t>
            </w:r>
            <w:r w:rsidR="005B297C">
              <w:rPr>
                <w:b/>
                <w:bCs/>
                <w:lang w:val="fr-CH"/>
              </w:rPr>
              <w:t>d'un</w:t>
            </w:r>
            <w:r w:rsidR="00946607">
              <w:rPr>
                <w:b/>
                <w:bCs/>
                <w:lang w:val="fr-CH"/>
              </w:rPr>
              <w:t xml:space="preserve"> projet de nouvelle </w:t>
            </w:r>
            <w:r w:rsidR="003D0676">
              <w:rPr>
                <w:b/>
                <w:bCs/>
                <w:lang w:val="fr-CH"/>
              </w:rPr>
              <w:t>Recommandation</w:t>
            </w:r>
            <w:r w:rsidR="00946607">
              <w:rPr>
                <w:b/>
                <w:bCs/>
                <w:lang w:val="fr-CH"/>
              </w:rPr>
              <w:t xml:space="preserve"> </w:t>
            </w:r>
            <w:r w:rsidR="00F748BA">
              <w:rPr>
                <w:b/>
                <w:bCs/>
                <w:lang w:val="fr-CH"/>
              </w:rPr>
              <w:t>UIT-R</w:t>
            </w:r>
            <w:r w:rsidR="00946607">
              <w:rPr>
                <w:b/>
                <w:bCs/>
                <w:lang w:val="fr-CH"/>
              </w:rPr>
              <w:t xml:space="preserve"> et de </w:t>
            </w:r>
            <w:r w:rsidR="005B297C">
              <w:rPr>
                <w:b/>
                <w:bCs/>
                <w:lang w:val="fr-CH"/>
              </w:rPr>
              <w:t>3</w:t>
            </w:r>
            <w:r w:rsidR="00946607">
              <w:rPr>
                <w:b/>
                <w:bCs/>
                <w:lang w:val="fr-CH"/>
              </w:rPr>
              <w:t xml:space="preserve"> projets de </w:t>
            </w:r>
            <w:r w:rsidR="003D0676">
              <w:rPr>
                <w:b/>
                <w:bCs/>
                <w:lang w:val="fr-CH"/>
              </w:rPr>
              <w:t>Recommandation</w:t>
            </w:r>
            <w:r w:rsidR="00F748BA" w:rsidRPr="00CB3366">
              <w:rPr>
                <w:b/>
                <w:bCs/>
                <w:lang w:val="fr-CH"/>
              </w:rPr>
              <w:t xml:space="preserve"> </w:t>
            </w:r>
            <w:r w:rsidR="00F748BA">
              <w:rPr>
                <w:b/>
                <w:bCs/>
                <w:lang w:val="fr-CH"/>
              </w:rPr>
              <w:t xml:space="preserve">UIT-R </w:t>
            </w:r>
            <w:r w:rsidR="00F748BA" w:rsidRPr="00CB3366">
              <w:rPr>
                <w:b/>
                <w:bCs/>
                <w:lang w:val="fr-CH"/>
              </w:rPr>
              <w:t>révisée</w:t>
            </w:r>
          </w:p>
          <w:p w:rsidR="00946607" w:rsidRPr="00F748BA" w:rsidRDefault="00946607" w:rsidP="00946607">
            <w:pPr>
              <w:pStyle w:val="enumlev1"/>
              <w:jc w:val="left"/>
              <w:rPr>
                <w:b/>
                <w:bCs/>
                <w:lang w:val="fr-CH"/>
              </w:rPr>
            </w:pPr>
          </w:p>
        </w:tc>
      </w:tr>
      <w:tr w:rsidR="00E53DCE" w:rsidRPr="00CD58D2" w:rsidTr="005B297C">
        <w:trPr>
          <w:jc w:val="center"/>
        </w:trPr>
        <w:tc>
          <w:tcPr>
            <w:tcW w:w="1418"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471"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CD58D2" w:rsidTr="005B297C">
        <w:trPr>
          <w:jc w:val="center"/>
        </w:trPr>
        <w:tc>
          <w:tcPr>
            <w:tcW w:w="1418" w:type="dxa"/>
            <w:shd w:val="clear" w:color="auto" w:fill="auto"/>
          </w:tcPr>
          <w:p w:rsidR="00E53DCE" w:rsidRPr="00416FE8" w:rsidRDefault="00E53DCE" w:rsidP="006160CB">
            <w:pPr>
              <w:tabs>
                <w:tab w:val="clear" w:pos="1588"/>
                <w:tab w:val="left" w:pos="1560"/>
              </w:tabs>
              <w:spacing w:before="0"/>
              <w:jc w:val="left"/>
              <w:rPr>
                <w:b/>
                <w:bCs/>
                <w:szCs w:val="24"/>
                <w:lang w:val="fr-CH"/>
              </w:rPr>
            </w:pPr>
          </w:p>
        </w:tc>
        <w:tc>
          <w:tcPr>
            <w:tcW w:w="8471" w:type="dxa"/>
            <w:gridSpan w:val="2"/>
            <w:vMerge/>
            <w:shd w:val="clear" w:color="auto" w:fill="auto"/>
          </w:tcPr>
          <w:p w:rsidR="00E53DCE" w:rsidRPr="00416FE8" w:rsidRDefault="00E53DCE" w:rsidP="006160CB">
            <w:pPr>
              <w:tabs>
                <w:tab w:val="clear" w:pos="1588"/>
                <w:tab w:val="left" w:pos="1560"/>
              </w:tabs>
              <w:spacing w:before="0"/>
              <w:rPr>
                <w:b/>
                <w:bCs/>
                <w:szCs w:val="24"/>
                <w:lang w:val="fr-CH"/>
              </w:rPr>
            </w:pPr>
          </w:p>
        </w:tc>
      </w:tr>
      <w:tr w:rsidR="00E53DCE" w:rsidRPr="00CD58D2" w:rsidTr="004228FA">
        <w:trPr>
          <w:jc w:val="center"/>
        </w:trPr>
        <w:tc>
          <w:tcPr>
            <w:tcW w:w="9889" w:type="dxa"/>
            <w:gridSpan w:val="3"/>
            <w:shd w:val="clear" w:color="auto" w:fill="auto"/>
          </w:tcPr>
          <w:p w:rsidR="00E53DCE" w:rsidRPr="00416FE8" w:rsidRDefault="00E53DCE" w:rsidP="00E53DCE">
            <w:pPr>
              <w:tabs>
                <w:tab w:val="clear" w:pos="1588"/>
                <w:tab w:val="left" w:pos="1560"/>
              </w:tabs>
              <w:spacing w:before="0"/>
              <w:jc w:val="left"/>
              <w:rPr>
                <w:szCs w:val="24"/>
                <w:lang w:val="fr-CH"/>
              </w:rPr>
            </w:pPr>
          </w:p>
        </w:tc>
      </w:tr>
      <w:tr w:rsidR="00E53DCE" w:rsidRPr="00CD58D2" w:rsidTr="004228FA">
        <w:trPr>
          <w:jc w:val="center"/>
        </w:trPr>
        <w:tc>
          <w:tcPr>
            <w:tcW w:w="9889" w:type="dxa"/>
            <w:gridSpan w:val="3"/>
            <w:shd w:val="clear" w:color="auto" w:fill="auto"/>
          </w:tcPr>
          <w:p w:rsidR="00E53DCE" w:rsidRPr="00416FE8" w:rsidRDefault="00E53DCE" w:rsidP="006160CB">
            <w:pPr>
              <w:spacing w:before="0"/>
              <w:jc w:val="left"/>
              <w:rPr>
                <w:b/>
                <w:bCs/>
                <w:szCs w:val="24"/>
                <w:lang w:val="fr-CH"/>
              </w:rPr>
            </w:pPr>
          </w:p>
        </w:tc>
      </w:tr>
    </w:tbl>
    <w:p w:rsidR="002A695D" w:rsidRDefault="002A695D" w:rsidP="005B297C">
      <w:pPr>
        <w:rPr>
          <w:lang w:val="fr-CH"/>
        </w:rPr>
      </w:pPr>
      <w:r>
        <w:rPr>
          <w:lang w:val="fr-CH"/>
        </w:rPr>
        <w:t>A s</w:t>
      </w:r>
      <w:r w:rsidRPr="0010038F">
        <w:rPr>
          <w:lang w:val="fr-CH"/>
        </w:rPr>
        <w:t xml:space="preserve">a réunion </w:t>
      </w:r>
      <w:r w:rsidRPr="0083107E">
        <w:rPr>
          <w:lang w:val="fr-CH"/>
        </w:rPr>
        <w:t xml:space="preserve">tenue </w:t>
      </w:r>
      <w:r w:rsidR="005B297C">
        <w:rPr>
          <w:lang w:val="fr-CH"/>
        </w:rPr>
        <w:t>le 20 novembre 2017</w:t>
      </w:r>
      <w:r w:rsidRPr="0083107E">
        <w:rPr>
          <w:lang w:val="fr-CH"/>
        </w:rPr>
        <w:t>, la Commission d</w:t>
      </w:r>
      <w:r>
        <w:rPr>
          <w:lang w:val="fr-CH"/>
        </w:rPr>
        <w:t>'</w:t>
      </w:r>
      <w:r w:rsidRPr="0083107E">
        <w:rPr>
          <w:lang w:val="fr-CH"/>
        </w:rPr>
        <w:t xml:space="preserve">études </w:t>
      </w:r>
      <w:r w:rsidR="005B297C">
        <w:rPr>
          <w:lang w:val="fr-CH"/>
        </w:rPr>
        <w:t>5</w:t>
      </w:r>
      <w:r>
        <w:rPr>
          <w:lang w:val="fr-CH"/>
        </w:rPr>
        <w:t xml:space="preserve"> des radiocommunications </w:t>
      </w:r>
      <w:r w:rsidRPr="0083107E">
        <w:rPr>
          <w:lang w:val="fr-CH"/>
        </w:rPr>
        <w:t>a adopté le</w:t>
      </w:r>
      <w:r>
        <w:rPr>
          <w:lang w:val="fr-CH"/>
        </w:rPr>
        <w:t>s</w:t>
      </w:r>
      <w:r w:rsidRPr="0083107E">
        <w:rPr>
          <w:lang w:val="fr-CH"/>
        </w:rPr>
        <w:t xml:space="preserve"> texte</w:t>
      </w:r>
      <w:r>
        <w:rPr>
          <w:lang w:val="fr-CH"/>
        </w:rPr>
        <w:t>s</w:t>
      </w:r>
      <w:r w:rsidRPr="0083107E">
        <w:rPr>
          <w:lang w:val="fr-CH"/>
        </w:rPr>
        <w:t xml:space="preserve"> </w:t>
      </w:r>
      <w:r w:rsidR="005B297C">
        <w:rPr>
          <w:lang w:val="fr-CH"/>
        </w:rPr>
        <w:t>d'un</w:t>
      </w:r>
      <w:r>
        <w:rPr>
          <w:lang w:val="fr-CH"/>
        </w:rPr>
        <w:t xml:space="preserve"> </w:t>
      </w:r>
      <w:r w:rsidRPr="0083107E">
        <w:rPr>
          <w:lang w:val="fr-CH"/>
        </w:rPr>
        <w:t>projet de nouvelle Recommandation</w:t>
      </w:r>
      <w:r w:rsidRPr="002A695D">
        <w:rPr>
          <w:lang w:val="fr-CH"/>
        </w:rPr>
        <w:t xml:space="preserve"> </w:t>
      </w:r>
      <w:r w:rsidRPr="000B0A53">
        <w:rPr>
          <w:lang w:val="fr-CH"/>
        </w:rPr>
        <w:t>UIT-R</w:t>
      </w:r>
      <w:r w:rsidRPr="0083107E">
        <w:rPr>
          <w:lang w:val="fr-CH"/>
        </w:rPr>
        <w:t xml:space="preserve"> et de </w:t>
      </w:r>
      <w:r w:rsidR="005B297C">
        <w:rPr>
          <w:lang w:val="fr-CH"/>
        </w:rPr>
        <w:t>3</w:t>
      </w:r>
      <w:r>
        <w:rPr>
          <w:lang w:val="fr-CH"/>
        </w:rPr>
        <w:t xml:space="preserve"> </w:t>
      </w:r>
      <w:r w:rsidRPr="0083107E">
        <w:rPr>
          <w:lang w:val="fr-CH"/>
        </w:rPr>
        <w:t>projets de Recommandation</w:t>
      </w:r>
      <w:r w:rsidRPr="002A695D">
        <w:rPr>
          <w:lang w:val="fr-CH"/>
        </w:rPr>
        <w:t xml:space="preserve"> </w:t>
      </w:r>
      <w:r w:rsidRPr="000B0A53">
        <w:rPr>
          <w:lang w:val="fr-CH"/>
        </w:rPr>
        <w:t>UIT-R</w:t>
      </w:r>
      <w:r w:rsidRPr="0083107E">
        <w:rPr>
          <w:lang w:val="fr-CH"/>
        </w:rPr>
        <w:t xml:space="preserve"> révisée et </w:t>
      </w:r>
      <w:r>
        <w:rPr>
          <w:lang w:val="fr-CH"/>
        </w:rPr>
        <w:t>a décidé d'appliquer la procédur</w:t>
      </w:r>
      <w:r w:rsidR="005B297C">
        <w:rPr>
          <w:lang w:val="fr-CH"/>
        </w:rPr>
        <w:t>e prévue dans la Résolution UIT</w:t>
      </w:r>
      <w:r w:rsidR="005B297C">
        <w:rPr>
          <w:lang w:val="fr-CH"/>
        </w:rPr>
        <w:noBreakHyphen/>
      </w:r>
      <w:r>
        <w:rPr>
          <w:lang w:val="fr-CH"/>
        </w:rPr>
        <w:t>R 1-7 (voir le § </w:t>
      </w:r>
      <w:r w:rsidRPr="002A695D">
        <w:rPr>
          <w:lang w:val="fr-CH"/>
        </w:rPr>
        <w:t>A2.6.2.3</w:t>
      </w:r>
      <w:r w:rsidRPr="0083107E">
        <w:rPr>
          <w:lang w:val="fr-CH"/>
        </w:rPr>
        <w:t>) pour l</w:t>
      </w:r>
      <w:r>
        <w:rPr>
          <w:lang w:val="fr-CH"/>
        </w:rPr>
        <w:t>'</w:t>
      </w:r>
      <w:r w:rsidRPr="0083107E">
        <w:rPr>
          <w:lang w:val="fr-CH"/>
        </w:rPr>
        <w:t>approbation d</w:t>
      </w:r>
      <w:r>
        <w:rPr>
          <w:lang w:val="fr-CH"/>
        </w:rPr>
        <w:t xml:space="preserve">es </w:t>
      </w:r>
      <w:r w:rsidRPr="0083107E">
        <w:rPr>
          <w:lang w:val="fr-CH"/>
        </w:rPr>
        <w:t xml:space="preserve">Recommandations par consultation. </w:t>
      </w:r>
      <w:r w:rsidR="005B297C">
        <w:rPr>
          <w:lang w:val="fr-CH"/>
        </w:rPr>
        <w:t>L</w:t>
      </w:r>
      <w:r w:rsidR="005B297C" w:rsidRPr="0083107E">
        <w:rPr>
          <w:lang w:val="fr-CH"/>
        </w:rPr>
        <w:t>e</w:t>
      </w:r>
      <w:r w:rsidR="005B297C">
        <w:rPr>
          <w:lang w:val="fr-CH"/>
        </w:rPr>
        <w:t>s</w:t>
      </w:r>
      <w:r w:rsidR="005B297C" w:rsidRPr="0083107E">
        <w:rPr>
          <w:lang w:val="fr-CH"/>
        </w:rPr>
        <w:t xml:space="preserve"> </w:t>
      </w:r>
      <w:r w:rsidRPr="0083107E">
        <w:rPr>
          <w:lang w:val="fr-CH"/>
        </w:rPr>
        <w:t>titre</w:t>
      </w:r>
      <w:r>
        <w:rPr>
          <w:lang w:val="fr-CH"/>
        </w:rPr>
        <w:t>s</w:t>
      </w:r>
      <w:r w:rsidRPr="0083107E">
        <w:rPr>
          <w:lang w:val="fr-CH"/>
        </w:rPr>
        <w:t xml:space="preserve"> et résumé</w:t>
      </w:r>
      <w:r>
        <w:rPr>
          <w:lang w:val="fr-CH"/>
        </w:rPr>
        <w:t>s</w:t>
      </w:r>
      <w:r w:rsidRPr="0083107E">
        <w:rPr>
          <w:lang w:val="fr-CH"/>
        </w:rPr>
        <w:t xml:space="preserve"> de ces projets de Recommandation sont donnés </w:t>
      </w:r>
      <w:r>
        <w:rPr>
          <w:lang w:val="fr-CH"/>
        </w:rPr>
        <w:t xml:space="preserve">dans </w:t>
      </w:r>
      <w:r w:rsidRPr="00A12B99">
        <w:rPr>
          <w:lang w:val="fr-CH"/>
        </w:rPr>
        <w:t>l'Annexe</w:t>
      </w:r>
      <w:r>
        <w:rPr>
          <w:lang w:val="fr-CH"/>
        </w:rPr>
        <w:t xml:space="preserve"> de la présente Circulaire.</w:t>
      </w:r>
      <w:r w:rsidRPr="000B0A53">
        <w:rPr>
          <w:lang w:val="fr-CH"/>
        </w:rPr>
        <w:t xml:space="preserve"> </w:t>
      </w:r>
      <w:r w:rsidRPr="008C61E2">
        <w:rPr>
          <w:lang w:val="fr-CH"/>
        </w:rPr>
        <w:t>Un Etat Membre qui soulève une objection au sujet de l'a</w:t>
      </w:r>
      <w:r>
        <w:rPr>
          <w:lang w:val="fr-CH"/>
        </w:rPr>
        <w:t>pprobation</w:t>
      </w:r>
      <w:r w:rsidRPr="008C61E2">
        <w:rPr>
          <w:lang w:val="fr-CH"/>
        </w:rPr>
        <w:t xml:space="preserve"> d'un projet de Recommandation est prié d'informer le Directeur et le Président de la Commission d'études des raisons de cette objection.</w:t>
      </w:r>
    </w:p>
    <w:p w:rsidR="002A695D" w:rsidRPr="0010038F" w:rsidRDefault="002A695D" w:rsidP="005B297C">
      <w:pPr>
        <w:rPr>
          <w:lang w:val="fr-CH"/>
        </w:rPr>
      </w:pPr>
      <w:r w:rsidRPr="0010038F">
        <w:rPr>
          <w:lang w:val="fr-CH"/>
        </w:rPr>
        <w:t>Co</w:t>
      </w:r>
      <w:r>
        <w:rPr>
          <w:lang w:val="fr-CH"/>
        </w:rPr>
        <w:t>mpte tenu des dispositions du § </w:t>
      </w:r>
      <w:r w:rsidRPr="002A695D">
        <w:rPr>
          <w:lang w:val="fr-CH"/>
        </w:rPr>
        <w:t xml:space="preserve">A2.6.2.3 </w:t>
      </w:r>
      <w:r>
        <w:rPr>
          <w:lang w:val="fr-CH"/>
        </w:rPr>
        <w:t xml:space="preserve">de la Résolution UIT-R 1-7, les Etats Membres sont priés de </w:t>
      </w:r>
      <w:r w:rsidRPr="0010038F">
        <w:rPr>
          <w:lang w:val="fr-CH"/>
        </w:rPr>
        <w:t>faire savoir au Secrétariat (</w:t>
      </w:r>
      <w:hyperlink r:id="rId8" w:history="1">
        <w:r w:rsidRPr="0010038F">
          <w:rPr>
            <w:rStyle w:val="Hyperlink"/>
            <w:lang w:val="fr-CH"/>
          </w:rPr>
          <w:t>brsgd@itu.int</w:t>
        </w:r>
      </w:hyperlink>
      <w:r w:rsidRPr="0010038F">
        <w:rPr>
          <w:lang w:val="fr-CH"/>
        </w:rPr>
        <w:t xml:space="preserve">), au plus tard le </w:t>
      </w:r>
      <w:r w:rsidR="005B297C">
        <w:rPr>
          <w:u w:val="single"/>
          <w:lang w:val="fr-CH"/>
        </w:rPr>
        <w:t>29 janvier 2018</w:t>
      </w:r>
      <w:r w:rsidRPr="0010038F">
        <w:rPr>
          <w:lang w:val="fr-CH"/>
        </w:rPr>
        <w:t xml:space="preserve">, </w:t>
      </w:r>
      <w:r>
        <w:rPr>
          <w:lang w:val="fr-CH"/>
        </w:rPr>
        <w:t>s'ils approuvent ou non les propositions ci-dessus</w:t>
      </w:r>
      <w:r w:rsidRPr="0010038F">
        <w:rPr>
          <w:lang w:val="fr-CH"/>
        </w:rPr>
        <w:t>.</w:t>
      </w:r>
    </w:p>
    <w:p w:rsidR="002A695D" w:rsidRDefault="002A695D" w:rsidP="005B297C">
      <w:pPr>
        <w:rPr>
          <w:lang w:val="fr-CH"/>
        </w:rPr>
      </w:pPr>
      <w:r w:rsidRPr="0083107E">
        <w:rPr>
          <w:lang w:val="fr-CH"/>
        </w:rPr>
        <w:t xml:space="preserve">Après la date limite mentionnée ci-dessus, les résultats de la présente consultation seront communiqués dans une Circulaire administrative et </w:t>
      </w:r>
      <w:r>
        <w:rPr>
          <w:lang w:val="fr-CH"/>
        </w:rPr>
        <w:t xml:space="preserve">les Recommandations seront publiées dans les meilleurs délais </w:t>
      </w:r>
      <w:r w:rsidRPr="00EE4B86">
        <w:rPr>
          <w:lang w:val="fr-CH"/>
        </w:rPr>
        <w:t>(</w:t>
      </w:r>
      <w:r>
        <w:rPr>
          <w:lang w:val="fr-CH"/>
        </w:rPr>
        <w:t xml:space="preserve">voir </w:t>
      </w:r>
      <w:hyperlink r:id="rId9" w:history="1">
        <w:r w:rsidRPr="00EE4B86">
          <w:rPr>
            <w:rStyle w:val="Hyperlink"/>
            <w:lang w:val="fr-CH"/>
          </w:rPr>
          <w:t>http://www.itu.int/pub/R-REC</w:t>
        </w:r>
      </w:hyperlink>
      <w:r w:rsidRPr="00EE4B86">
        <w:rPr>
          <w:lang w:val="fr-CH"/>
        </w:rPr>
        <w:t>).</w:t>
      </w:r>
    </w:p>
    <w:p w:rsidR="001E5403" w:rsidRDefault="002A695D" w:rsidP="005B297C">
      <w:pPr>
        <w:keepNext/>
        <w:keepLines/>
        <w:rPr>
          <w:lang w:val="fr-CH"/>
        </w:rPr>
      </w:pPr>
      <w:r w:rsidRPr="0083107E">
        <w:rPr>
          <w:lang w:val="fr-CH"/>
        </w:rPr>
        <w:lastRenderedPageBreak/>
        <w:t>Toute organisation membre de l</w:t>
      </w:r>
      <w:r>
        <w:rPr>
          <w:lang w:val="fr-CH"/>
        </w:rPr>
        <w:t>'</w:t>
      </w:r>
      <w:r w:rsidRPr="0083107E">
        <w:rPr>
          <w:lang w:val="fr-CH"/>
        </w:rPr>
        <w:t>UIT ayant connaissance d</w:t>
      </w:r>
      <w:r>
        <w:rPr>
          <w:lang w:val="fr-CH"/>
        </w:rPr>
        <w:t>'</w:t>
      </w:r>
      <w:r w:rsidRPr="0083107E">
        <w:rPr>
          <w:lang w:val="fr-CH"/>
        </w:rPr>
        <w:t>un b</w:t>
      </w:r>
      <w:r w:rsidR="005B297C">
        <w:rPr>
          <w:lang w:val="fr-CH"/>
        </w:rPr>
        <w:t>revet détenu en son sein ou </w:t>
      </w:r>
      <w:r>
        <w:rPr>
          <w:lang w:val="fr-CH"/>
        </w:rPr>
        <w:t>par</w:t>
      </w:r>
      <w:r w:rsidR="005B297C">
        <w:rPr>
          <w:lang w:val="fr-CH"/>
        </w:rPr>
        <w:t> </w:t>
      </w:r>
      <w:r w:rsidRPr="0083107E">
        <w:rPr>
          <w:lang w:val="fr-CH"/>
        </w:rPr>
        <w:t>d</w:t>
      </w:r>
      <w:r>
        <w:rPr>
          <w:lang w:val="fr-CH"/>
        </w:rPr>
        <w:t>'</w:t>
      </w:r>
      <w:r w:rsidRPr="0083107E">
        <w:rPr>
          <w:lang w:val="fr-CH"/>
        </w:rPr>
        <w:t>autres organismes, et susceptible de se rapporter complètem</w:t>
      </w:r>
      <w:r w:rsidR="005B297C">
        <w:rPr>
          <w:lang w:val="fr-CH"/>
        </w:rPr>
        <w:t>ent ou en partie à des </w:t>
      </w:r>
      <w:r>
        <w:rPr>
          <w:lang w:val="fr-CH"/>
        </w:rPr>
        <w:t>éléments</w:t>
      </w:r>
      <w:r w:rsidR="00D76916">
        <w:rPr>
          <w:lang w:val="fr-CH"/>
        </w:rPr>
        <w:t xml:space="preserve"> </w:t>
      </w:r>
      <w:r w:rsidRPr="0083107E">
        <w:rPr>
          <w:lang w:val="fr-CH"/>
        </w:rPr>
        <w:t>des projets de Recommandation mentionnés dans l</w:t>
      </w:r>
      <w:r>
        <w:rPr>
          <w:lang w:val="fr-CH"/>
        </w:rPr>
        <w:t>a pr</w:t>
      </w:r>
      <w:r w:rsidR="005B297C">
        <w:rPr>
          <w:lang w:val="fr-CH"/>
        </w:rPr>
        <w:t>ésente lettre, est priée </w:t>
      </w:r>
      <w:r>
        <w:rPr>
          <w:lang w:val="fr-CH"/>
        </w:rPr>
        <w:t>de</w:t>
      </w:r>
      <w:r w:rsidR="005B297C">
        <w:rPr>
          <w:lang w:val="fr-CH"/>
        </w:rPr>
        <w:t> </w:t>
      </w:r>
      <w:r w:rsidRPr="0083107E">
        <w:rPr>
          <w:lang w:val="fr-CH"/>
        </w:rPr>
        <w:t xml:space="preserve">transmettre lesdites informations au Secrétariat, </w:t>
      </w:r>
      <w:r>
        <w:rPr>
          <w:lang w:val="fr-CH"/>
        </w:rPr>
        <w:t>dans les</w:t>
      </w:r>
      <w:r w:rsidR="005B297C">
        <w:rPr>
          <w:lang w:val="fr-CH"/>
        </w:rPr>
        <w:t xml:space="preserve"> meilleurs délais. La politique </w:t>
      </w:r>
      <w:r>
        <w:rPr>
          <w:lang w:val="fr-CH"/>
        </w:rPr>
        <w:t>commune </w:t>
      </w:r>
      <w:r w:rsidR="005B297C">
        <w:rPr>
          <w:lang w:val="fr-CH"/>
        </w:rPr>
        <w:t>en matière de brevets </w:t>
      </w:r>
      <w:r w:rsidRPr="0083107E">
        <w:rPr>
          <w:lang w:val="fr-CH"/>
        </w:rPr>
        <w:t>de l</w:t>
      </w:r>
      <w:r>
        <w:rPr>
          <w:lang w:val="fr-CH"/>
        </w:rPr>
        <w:t>'</w:t>
      </w:r>
      <w:r w:rsidRPr="0083107E">
        <w:rPr>
          <w:lang w:val="fr-CH"/>
        </w:rPr>
        <w:t>UIT</w:t>
      </w:r>
      <w:r w:rsidRPr="0083107E">
        <w:rPr>
          <w:lang w:val="fr-CH"/>
        </w:rPr>
        <w:noBreakHyphen/>
        <w:t>T/UIT</w:t>
      </w:r>
      <w:r w:rsidRPr="0083107E">
        <w:rPr>
          <w:lang w:val="fr-CH"/>
        </w:rPr>
        <w:noBreakHyphen/>
        <w:t>R/ISO/CEI est disponible à l</w:t>
      </w:r>
      <w:r>
        <w:rPr>
          <w:lang w:val="fr-CH"/>
        </w:rPr>
        <w:t>'</w:t>
      </w:r>
      <w:r w:rsidRPr="0083107E">
        <w:rPr>
          <w:lang w:val="fr-CH"/>
        </w:rPr>
        <w:t xml:space="preserve">adresse: </w:t>
      </w:r>
      <w:hyperlink r:id="rId10" w:history="1">
        <w:r w:rsidRPr="002A695D">
          <w:rPr>
            <w:rStyle w:val="Hyperlink"/>
            <w:lang w:val="fr-CH"/>
          </w:rPr>
          <w:t>http://www.itu.int/en/ITU-T/ipr/Pages/policy.aspx</w:t>
        </w:r>
      </w:hyperlink>
      <w:r w:rsidRPr="002A695D">
        <w:rPr>
          <w:lang w:val="fr-CH"/>
        </w:rPr>
        <w:t>.</w:t>
      </w:r>
    </w:p>
    <w:p w:rsidR="002569F7" w:rsidRDefault="00E53DCE" w:rsidP="005B297C">
      <w:pPr>
        <w:keepNext/>
        <w:keepLines/>
        <w:spacing w:before="1440" w:line="240" w:lineRule="auto"/>
        <w:jc w:val="left"/>
        <w:rPr>
          <w:szCs w:val="24"/>
          <w:lang w:val="fr-FR"/>
        </w:rPr>
      </w:pPr>
      <w:r w:rsidRPr="00773F7E">
        <w:rPr>
          <w:szCs w:val="24"/>
          <w:lang w:val="fr-FR"/>
        </w:rPr>
        <w:t>François Rancy</w:t>
      </w:r>
      <w:r w:rsidRPr="00773F7E">
        <w:rPr>
          <w:szCs w:val="24"/>
          <w:lang w:val="fr-FR"/>
        </w:rPr>
        <w:br/>
        <w:t xml:space="preserve">Directeur </w:t>
      </w:r>
    </w:p>
    <w:p w:rsidR="00C3556B" w:rsidRDefault="00C3556B"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1E5403" w:rsidRDefault="001E5403" w:rsidP="002569F7">
      <w:pPr>
        <w:spacing w:before="0" w:line="240" w:lineRule="auto"/>
        <w:jc w:val="left"/>
        <w:rPr>
          <w:szCs w:val="24"/>
          <w:lang w:val="fr-FR"/>
        </w:rPr>
      </w:pPr>
    </w:p>
    <w:p w:rsidR="002A695D" w:rsidRPr="00B44E23" w:rsidRDefault="002A695D" w:rsidP="005B297C">
      <w:pPr>
        <w:tabs>
          <w:tab w:val="clear" w:pos="1191"/>
          <w:tab w:val="left" w:pos="1276"/>
        </w:tabs>
        <w:spacing w:before="120"/>
        <w:rPr>
          <w:bCs/>
          <w:lang w:val="fr-CH"/>
        </w:rPr>
      </w:pPr>
      <w:r w:rsidRPr="002A695D">
        <w:rPr>
          <w:b/>
          <w:bCs/>
          <w:lang w:val="fr-CH"/>
        </w:rPr>
        <w:t>Annexe:</w:t>
      </w:r>
      <w:r w:rsidR="00D76916">
        <w:rPr>
          <w:b/>
          <w:bCs/>
          <w:lang w:val="fr-CH"/>
        </w:rPr>
        <w:tab/>
      </w:r>
      <w:r w:rsidRPr="00B44E23">
        <w:rPr>
          <w:bCs/>
          <w:lang w:val="fr-CH"/>
        </w:rPr>
        <w:t>Titres et résumés des projets de Recommandation</w:t>
      </w:r>
    </w:p>
    <w:p w:rsidR="00B44E23" w:rsidRPr="002A695D" w:rsidRDefault="00B44E23" w:rsidP="00B44E23">
      <w:pPr>
        <w:pStyle w:val="enumlev1"/>
        <w:rPr>
          <w:b/>
          <w:lang w:val="fr-CH"/>
        </w:rPr>
      </w:pPr>
    </w:p>
    <w:p w:rsidR="002A695D" w:rsidRDefault="00B44E23" w:rsidP="005B297C">
      <w:pPr>
        <w:tabs>
          <w:tab w:val="center" w:pos="7939"/>
          <w:tab w:val="right" w:pos="8505"/>
        </w:tabs>
        <w:rPr>
          <w:lang w:val="fr-CH"/>
        </w:rPr>
      </w:pPr>
      <w:r>
        <w:rPr>
          <w:b/>
          <w:bCs/>
          <w:lang w:val="fr-CH"/>
        </w:rPr>
        <w:t>Documents</w:t>
      </w:r>
      <w:r w:rsidR="002A695D" w:rsidRPr="00005977">
        <w:rPr>
          <w:b/>
          <w:bCs/>
          <w:lang w:val="fr-CH"/>
        </w:rPr>
        <w:t xml:space="preserve">: </w:t>
      </w:r>
      <w:r w:rsidR="005B297C" w:rsidRPr="005B297C">
        <w:rPr>
          <w:szCs w:val="24"/>
          <w:lang w:val="fr-CH"/>
        </w:rPr>
        <w:t>Documents 5/45(R</w:t>
      </w:r>
      <w:r w:rsidR="005B297C">
        <w:rPr>
          <w:szCs w:val="24"/>
          <w:lang w:val="fr-CH"/>
        </w:rPr>
        <w:t>é</w:t>
      </w:r>
      <w:r w:rsidR="005B297C" w:rsidRPr="005B297C">
        <w:rPr>
          <w:szCs w:val="24"/>
          <w:lang w:val="fr-CH"/>
        </w:rPr>
        <w:t>v.1), 5/46(R</w:t>
      </w:r>
      <w:r w:rsidR="005B297C">
        <w:rPr>
          <w:szCs w:val="24"/>
          <w:lang w:val="fr-CH"/>
        </w:rPr>
        <w:t>é</w:t>
      </w:r>
      <w:r w:rsidR="005B297C" w:rsidRPr="005B297C">
        <w:rPr>
          <w:szCs w:val="24"/>
          <w:lang w:val="fr-CH"/>
        </w:rPr>
        <w:t>v.1), 5/48(R</w:t>
      </w:r>
      <w:r w:rsidR="005B297C">
        <w:rPr>
          <w:szCs w:val="24"/>
          <w:lang w:val="fr-CH"/>
        </w:rPr>
        <w:t>é</w:t>
      </w:r>
      <w:r w:rsidR="005B297C" w:rsidRPr="005B297C">
        <w:rPr>
          <w:szCs w:val="24"/>
          <w:lang w:val="fr-CH"/>
        </w:rPr>
        <w:t>v.1), 5/50(R</w:t>
      </w:r>
      <w:r w:rsidR="005B297C">
        <w:rPr>
          <w:szCs w:val="24"/>
          <w:lang w:val="fr-CH"/>
        </w:rPr>
        <w:t>é</w:t>
      </w:r>
      <w:r w:rsidR="005B297C" w:rsidRPr="005B297C">
        <w:rPr>
          <w:szCs w:val="24"/>
          <w:lang w:val="fr-CH"/>
        </w:rPr>
        <w:t>v.1)</w:t>
      </w:r>
    </w:p>
    <w:p w:rsidR="002A695D" w:rsidRPr="00005977" w:rsidRDefault="002A695D" w:rsidP="005B297C">
      <w:pPr>
        <w:spacing w:before="600" w:line="240" w:lineRule="auto"/>
        <w:jc w:val="left"/>
        <w:rPr>
          <w:lang w:val="fr-CH"/>
        </w:rPr>
      </w:pPr>
      <w:r w:rsidRPr="002A695D">
        <w:rPr>
          <w:color w:val="000000"/>
          <w:lang w:val="fr-CH"/>
        </w:rPr>
        <w:t>Les documents sont disponibles en format électronique à l'adresse</w:t>
      </w:r>
      <w:r w:rsidR="005B297C">
        <w:rPr>
          <w:color w:val="000000"/>
          <w:lang w:val="fr-CH"/>
        </w:rPr>
        <w:t xml:space="preserve">: </w:t>
      </w:r>
      <w:r w:rsidR="005B297C">
        <w:rPr>
          <w:color w:val="000000"/>
          <w:lang w:val="fr-CH"/>
        </w:rPr>
        <w:br/>
      </w:r>
      <w:hyperlink r:id="rId11" w:history="1">
        <w:r w:rsidR="005B297C" w:rsidRPr="005B297C">
          <w:rPr>
            <w:rStyle w:val="Hyperlink"/>
            <w:szCs w:val="24"/>
            <w:lang w:val="fr-CH"/>
          </w:rPr>
          <w:t>https://www.itu.int/md/R15-SG05-C/en</w:t>
        </w:r>
      </w:hyperlink>
    </w:p>
    <w:p w:rsidR="00D76916" w:rsidRDefault="00D76916" w:rsidP="00D76916">
      <w:pPr>
        <w:rPr>
          <w:lang w:val="fr-CH"/>
        </w:rPr>
      </w:pPr>
      <w:bookmarkStart w:id="0" w:name="ddistribution"/>
      <w:bookmarkEnd w:id="0"/>
    </w:p>
    <w:p w:rsidR="00D76916" w:rsidRDefault="00D76916" w:rsidP="00D76916">
      <w:pPr>
        <w:rPr>
          <w:lang w:val="fr-CH"/>
        </w:rPr>
      </w:pPr>
    </w:p>
    <w:p w:rsidR="005B297C" w:rsidRDefault="005B297C" w:rsidP="00D76916">
      <w:pPr>
        <w:rPr>
          <w:lang w:val="fr-CH"/>
        </w:rPr>
      </w:pPr>
    </w:p>
    <w:p w:rsidR="00D76916" w:rsidRDefault="00D76916" w:rsidP="00D76916">
      <w:pPr>
        <w:rPr>
          <w:lang w:val="fr-CH"/>
        </w:rPr>
      </w:pPr>
    </w:p>
    <w:p w:rsidR="002A695D" w:rsidRPr="002A695D" w:rsidRDefault="002A695D" w:rsidP="00D76916">
      <w:pPr>
        <w:tabs>
          <w:tab w:val="left" w:pos="284"/>
          <w:tab w:val="left" w:pos="568"/>
        </w:tabs>
        <w:spacing w:before="120" w:line="240" w:lineRule="auto"/>
        <w:rPr>
          <w:b/>
          <w:bCs/>
          <w:sz w:val="18"/>
          <w:szCs w:val="18"/>
          <w:lang w:val="fr-CH"/>
        </w:rPr>
      </w:pPr>
      <w:r w:rsidRPr="002A695D">
        <w:rPr>
          <w:b/>
          <w:bCs/>
          <w:sz w:val="18"/>
          <w:szCs w:val="18"/>
          <w:lang w:val="fr-CH"/>
        </w:rPr>
        <w:t>Distribution:</w:t>
      </w:r>
    </w:p>
    <w:p w:rsidR="00970468" w:rsidRDefault="002A695D" w:rsidP="005B297C">
      <w:pPr>
        <w:pStyle w:val="enumlev19pt"/>
        <w:tabs>
          <w:tab w:val="left" w:pos="284"/>
        </w:tabs>
        <w:spacing w:before="0" w:line="240" w:lineRule="auto"/>
        <w:ind w:left="284" w:hanging="284"/>
      </w:pPr>
      <w:r w:rsidRPr="002A695D">
        <w:t>–</w:t>
      </w:r>
      <w:r w:rsidRPr="002A695D">
        <w:tab/>
        <w:t>Administrations des Etats Membres de l'UIT et Membres du Secteur des radiocommunications</w:t>
      </w:r>
      <w:r w:rsidR="00970468">
        <w:t xml:space="preserve"> participant aux travaux de la </w:t>
      </w:r>
      <w:r w:rsidRPr="002A695D">
        <w:t xml:space="preserve">Commission d'études </w:t>
      </w:r>
      <w:r w:rsidR="005B297C">
        <w:t>5</w:t>
      </w:r>
      <w:r w:rsidRPr="002A695D">
        <w:t xml:space="preserve"> des radiocommunications</w:t>
      </w:r>
    </w:p>
    <w:p w:rsidR="00970468" w:rsidRDefault="002A695D" w:rsidP="005B297C">
      <w:pPr>
        <w:pStyle w:val="enumlev19pt"/>
        <w:tabs>
          <w:tab w:val="left" w:pos="284"/>
        </w:tabs>
        <w:spacing w:before="0" w:line="240" w:lineRule="auto"/>
        <w:ind w:left="284" w:hanging="284"/>
      </w:pPr>
      <w:r w:rsidRPr="002A695D">
        <w:t>–</w:t>
      </w:r>
      <w:r w:rsidRPr="002A695D">
        <w:tab/>
        <w:t xml:space="preserve">Associés de l'UIT-R participant aux travaux de la Commission d'études </w:t>
      </w:r>
      <w:r w:rsidR="005B297C">
        <w:t>5</w:t>
      </w:r>
      <w:r w:rsidRPr="002A695D">
        <w:t xml:space="preserve"> des radiocommunications</w:t>
      </w:r>
    </w:p>
    <w:p w:rsidR="00970468" w:rsidRDefault="002A695D" w:rsidP="005B297C">
      <w:pPr>
        <w:pStyle w:val="enumlev19pt"/>
        <w:tabs>
          <w:tab w:val="left" w:pos="284"/>
        </w:tabs>
        <w:spacing w:before="0" w:line="240" w:lineRule="auto"/>
        <w:ind w:left="284" w:hanging="284"/>
      </w:pPr>
      <w:r w:rsidRPr="002A695D">
        <w:t>–</w:t>
      </w:r>
      <w:r w:rsidRPr="002A695D">
        <w:tab/>
        <w:t xml:space="preserve">Etablissements universitaires participant aux travaux de l'UIT </w:t>
      </w:r>
    </w:p>
    <w:p w:rsidR="00BA7FD4" w:rsidRDefault="002A695D" w:rsidP="005B297C">
      <w:pPr>
        <w:pStyle w:val="enumlev19pt"/>
        <w:tabs>
          <w:tab w:val="left" w:pos="284"/>
        </w:tabs>
        <w:spacing w:before="0" w:line="240" w:lineRule="auto"/>
        <w:ind w:left="284" w:hanging="284"/>
      </w:pPr>
      <w:r w:rsidRPr="002A695D">
        <w:t>–</w:t>
      </w:r>
      <w:r w:rsidRPr="002A695D">
        <w:tab/>
        <w:t>Présidents et Vice</w:t>
      </w:r>
      <w:r w:rsidRPr="002A695D">
        <w:noBreakHyphen/>
        <w:t>Présidents des Commissions d'études des radiocommunications</w:t>
      </w:r>
    </w:p>
    <w:p w:rsidR="00970468" w:rsidRDefault="002A695D" w:rsidP="005B297C">
      <w:pPr>
        <w:pStyle w:val="enumlev19pt"/>
        <w:tabs>
          <w:tab w:val="left" w:pos="284"/>
        </w:tabs>
        <w:spacing w:before="0" w:line="240" w:lineRule="auto"/>
        <w:ind w:left="284" w:hanging="284"/>
      </w:pPr>
      <w:r w:rsidRPr="002A695D">
        <w:t>–</w:t>
      </w:r>
      <w:r w:rsidRPr="002A695D">
        <w:tab/>
        <w:t>Président et Vice</w:t>
      </w:r>
      <w:r w:rsidRPr="002A695D">
        <w:noBreakHyphen/>
        <w:t>Présidents de la Réunion de préparation à la Conférence</w:t>
      </w:r>
    </w:p>
    <w:p w:rsidR="00970468" w:rsidRDefault="002A695D" w:rsidP="005B297C">
      <w:pPr>
        <w:pStyle w:val="enumlev19pt"/>
        <w:tabs>
          <w:tab w:val="left" w:pos="284"/>
        </w:tabs>
        <w:spacing w:before="0" w:line="240" w:lineRule="auto"/>
        <w:ind w:left="284" w:hanging="284"/>
      </w:pPr>
      <w:r w:rsidRPr="002A695D">
        <w:t>–</w:t>
      </w:r>
      <w:r w:rsidRPr="002A695D">
        <w:tab/>
        <w:t>Membres du Comité du Règlement des radiocommunications</w:t>
      </w:r>
    </w:p>
    <w:p w:rsidR="002A695D" w:rsidRPr="002A695D" w:rsidRDefault="002A695D" w:rsidP="005B297C">
      <w:pPr>
        <w:pStyle w:val="enumlev19pt"/>
        <w:tabs>
          <w:tab w:val="left" w:pos="284"/>
        </w:tabs>
        <w:spacing w:before="0" w:line="240" w:lineRule="auto"/>
        <w:ind w:left="284" w:hanging="284"/>
      </w:pPr>
      <w:r w:rsidRPr="002A695D">
        <w:t>–</w:t>
      </w:r>
      <w:r w:rsidRPr="002A695D">
        <w:tab/>
        <w:t>Secrétaire général de l'UIT, Directeur du Bureau de la normalisation des télécommunications, Directeur du Bureau de développement des télécommunications</w:t>
      </w:r>
    </w:p>
    <w:p w:rsidR="00F748BA" w:rsidRPr="00F748BA" w:rsidRDefault="00F748BA" w:rsidP="003D73E3">
      <w:pPr>
        <w:spacing w:before="0"/>
        <w:rPr>
          <w:lang w:val="fr-CH"/>
        </w:rPr>
      </w:pPr>
      <w:r w:rsidRPr="00F748BA">
        <w:rPr>
          <w:lang w:val="fr-CH"/>
        </w:rPr>
        <w:br w:type="page"/>
      </w:r>
    </w:p>
    <w:p w:rsidR="003D73E3" w:rsidRPr="000E1160" w:rsidRDefault="003D73E3" w:rsidP="005B297C">
      <w:pPr>
        <w:pStyle w:val="AnnexNotitle0"/>
      </w:pPr>
      <w:r w:rsidRPr="003D73E3">
        <w:rPr>
          <w:rFonts w:asciiTheme="minorHAnsi" w:hAnsiTheme="minorHAnsi"/>
          <w:lang w:val="fr-CH"/>
        </w:rPr>
        <w:lastRenderedPageBreak/>
        <w:t>Annexe 1</w:t>
      </w:r>
      <w:r w:rsidR="00D76916">
        <w:rPr>
          <w:rFonts w:asciiTheme="minorHAnsi" w:hAnsiTheme="minorHAnsi"/>
          <w:lang w:val="fr-CH"/>
        </w:rPr>
        <w:br/>
      </w:r>
      <w:r w:rsidR="00D76916">
        <w:rPr>
          <w:rFonts w:asciiTheme="minorHAnsi" w:hAnsiTheme="minorHAnsi"/>
          <w:lang w:val="fr-CH"/>
        </w:rPr>
        <w:br/>
      </w:r>
      <w:r w:rsidRPr="003D73E3">
        <w:rPr>
          <w:rFonts w:asciiTheme="minorHAnsi" w:hAnsiTheme="minorHAnsi"/>
        </w:rPr>
        <w:t>Titres</w:t>
      </w:r>
      <w:r w:rsidR="005B297C">
        <w:rPr>
          <w:rFonts w:asciiTheme="minorHAnsi" w:hAnsiTheme="minorHAnsi"/>
        </w:rPr>
        <w:t xml:space="preserve"> et résumé</w:t>
      </w:r>
      <w:r w:rsidRPr="003D73E3">
        <w:rPr>
          <w:rFonts w:asciiTheme="minorHAnsi" w:hAnsiTheme="minorHAnsi"/>
        </w:rPr>
        <w:t>s</w:t>
      </w:r>
      <w:r w:rsidR="005B297C">
        <w:rPr>
          <w:rFonts w:asciiTheme="minorHAnsi" w:hAnsiTheme="minorHAnsi"/>
        </w:rPr>
        <w:t xml:space="preserve"> </w:t>
      </w:r>
      <w:r w:rsidRPr="003D73E3">
        <w:rPr>
          <w:rFonts w:asciiTheme="minorHAnsi" w:hAnsiTheme="minorHAnsi"/>
        </w:rPr>
        <w:t>des projets de Recommandation</w:t>
      </w:r>
      <w:r w:rsidR="005B297C">
        <w:rPr>
          <w:rFonts w:asciiTheme="minorHAnsi" w:hAnsiTheme="minorHAnsi"/>
        </w:rPr>
        <w:t xml:space="preserve"> </w:t>
      </w:r>
      <w:r w:rsidRPr="003D73E3">
        <w:rPr>
          <w:rFonts w:asciiTheme="minorHAnsi" w:hAnsiTheme="minorHAnsi"/>
        </w:rPr>
        <w:t xml:space="preserve">adoptés par la </w:t>
      </w:r>
      <w:r w:rsidR="005B297C">
        <w:rPr>
          <w:rFonts w:asciiTheme="minorHAnsi" w:hAnsiTheme="minorHAnsi"/>
        </w:rPr>
        <w:br/>
      </w:r>
      <w:r w:rsidRPr="003D73E3">
        <w:rPr>
          <w:rFonts w:asciiTheme="minorHAnsi" w:hAnsiTheme="minorHAnsi"/>
        </w:rPr>
        <w:t xml:space="preserve">Commission d'études </w:t>
      </w:r>
      <w:r w:rsidR="005B297C">
        <w:rPr>
          <w:rFonts w:asciiTheme="minorHAnsi" w:hAnsiTheme="minorHAnsi"/>
        </w:rPr>
        <w:t>5</w:t>
      </w:r>
      <w:r w:rsidRPr="003D73E3">
        <w:rPr>
          <w:rFonts w:asciiTheme="minorHAnsi" w:hAnsiTheme="minorHAnsi"/>
        </w:rPr>
        <w:t xml:space="preserve"> des radiocommunications</w:t>
      </w:r>
    </w:p>
    <w:p w:rsidR="00CD58D2" w:rsidRPr="004C6B2D" w:rsidRDefault="00CD58D2" w:rsidP="00CD58D2">
      <w:pPr>
        <w:tabs>
          <w:tab w:val="clear" w:pos="794"/>
          <w:tab w:val="clear" w:pos="1191"/>
          <w:tab w:val="clear" w:pos="1588"/>
          <w:tab w:val="clear" w:pos="1985"/>
          <w:tab w:val="right" w:pos="9639"/>
        </w:tabs>
        <w:spacing w:before="360" w:line="240" w:lineRule="auto"/>
        <w:rPr>
          <w:lang w:val="fr-CH"/>
        </w:rPr>
      </w:pPr>
      <w:r w:rsidRPr="00F801DE">
        <w:rPr>
          <w:szCs w:val="24"/>
          <w:u w:val="single"/>
          <w:lang w:val="fr-CH"/>
        </w:rPr>
        <w:t xml:space="preserve">Projet de </w:t>
      </w:r>
      <w:r>
        <w:rPr>
          <w:szCs w:val="24"/>
          <w:u w:val="single"/>
          <w:lang w:val="fr-CH"/>
        </w:rPr>
        <w:t xml:space="preserve">nouvelle </w:t>
      </w:r>
      <w:r w:rsidRPr="00F801DE">
        <w:rPr>
          <w:szCs w:val="24"/>
          <w:u w:val="single"/>
          <w:lang w:val="fr-CH"/>
        </w:rPr>
        <w:t>Recommandation UIT-R</w:t>
      </w:r>
      <w:r w:rsidRPr="004C6B2D">
        <w:rPr>
          <w:u w:val="single"/>
          <w:lang w:val="fr-CH"/>
        </w:rPr>
        <w:t xml:space="preserve"> </w:t>
      </w:r>
      <w:r>
        <w:rPr>
          <w:u w:val="single"/>
          <w:lang w:val="fr-CH"/>
        </w:rPr>
        <w:t>M.[AMS 4.</w:t>
      </w:r>
      <w:r w:rsidRPr="004C6B2D">
        <w:rPr>
          <w:u w:val="single"/>
          <w:lang w:val="fr-CH"/>
        </w:rPr>
        <w:t>4-5 GHz]</w:t>
      </w:r>
      <w:r w:rsidRPr="004C6B2D">
        <w:rPr>
          <w:lang w:val="fr-CH"/>
        </w:rPr>
        <w:tab/>
        <w:t>Doc. 5/50(Rév.1)</w:t>
      </w:r>
    </w:p>
    <w:p w:rsidR="00CD58D2" w:rsidRPr="00F801DE" w:rsidRDefault="00CD58D2" w:rsidP="00CD58D2">
      <w:pPr>
        <w:pStyle w:val="Rectitle"/>
        <w:rPr>
          <w:lang w:val="fr-CH"/>
        </w:rPr>
      </w:pPr>
      <w:r w:rsidRPr="00F801DE">
        <w:rPr>
          <w:lang w:val="fr-CH"/>
        </w:rPr>
        <w:t>Caractéristiques techniques et critères de protect</w:t>
      </w:r>
      <w:r>
        <w:rPr>
          <w:lang w:val="fr-CH"/>
        </w:rPr>
        <w:t>ion applicables aux systèmes du </w:t>
      </w:r>
      <w:r w:rsidRPr="00F801DE">
        <w:rPr>
          <w:lang w:val="fr-CH"/>
        </w:rPr>
        <w:t xml:space="preserve">service mobile aéronautique fonctionnant dans la gamme </w:t>
      </w:r>
      <w:r w:rsidRPr="00F801DE">
        <w:rPr>
          <w:lang w:val="fr-CH"/>
        </w:rPr>
        <w:br/>
        <w:t xml:space="preserve">de fréquences 4 400-4 990 MHz </w:t>
      </w:r>
    </w:p>
    <w:p w:rsidR="00CD58D2" w:rsidRPr="004C6B2D" w:rsidRDefault="00CD58D2" w:rsidP="00CD58D2">
      <w:pPr>
        <w:spacing w:before="240" w:line="240" w:lineRule="auto"/>
        <w:rPr>
          <w:rFonts w:asciiTheme="minorHAnsi" w:hAnsiTheme="minorHAnsi"/>
          <w:szCs w:val="24"/>
          <w:lang w:val="fr-CH"/>
        </w:rPr>
      </w:pPr>
      <w:r w:rsidRPr="00F801DE">
        <w:rPr>
          <w:lang w:val="fr-CH"/>
        </w:rPr>
        <w:t>Cette Recommandation fournit des informations sur les caractéristiques techniques et les critères de protection applicables aux systèmes du service mobile aéronautique (SMA) qui sont exploités ou qu'il est prévu d'exploiter dans la gamme de fréquences 4 400-4 990 MHz, à utiliser dans les études de partage et de compatibilité nécessaires. Elle ne fournit pas d'informations concernant les systèmes de télémesure mobile aéronautique.</w:t>
      </w:r>
    </w:p>
    <w:p w:rsidR="00CD58D2" w:rsidRPr="004C6B2D" w:rsidRDefault="00CD58D2" w:rsidP="00CD58D2">
      <w:pPr>
        <w:tabs>
          <w:tab w:val="clear" w:pos="794"/>
          <w:tab w:val="clear" w:pos="1191"/>
          <w:tab w:val="clear" w:pos="1588"/>
          <w:tab w:val="clear" w:pos="1985"/>
          <w:tab w:val="right" w:pos="9639"/>
        </w:tabs>
        <w:spacing w:before="360" w:line="240" w:lineRule="auto"/>
        <w:rPr>
          <w:lang w:val="fr-CH"/>
        </w:rPr>
      </w:pPr>
      <w:r w:rsidRPr="00F801DE">
        <w:rPr>
          <w:szCs w:val="24"/>
          <w:u w:val="single"/>
          <w:lang w:val="fr-CH"/>
        </w:rPr>
        <w:t>Projet de révision de la Recommandation UIT-R M.1461-1</w:t>
      </w:r>
      <w:r w:rsidRPr="004C6B2D">
        <w:rPr>
          <w:lang w:val="fr-CH"/>
        </w:rPr>
        <w:tab/>
        <w:t>Doc. 5/45(Rév.1)</w:t>
      </w:r>
    </w:p>
    <w:p w:rsidR="00CD58D2" w:rsidRPr="00F801DE" w:rsidRDefault="00CD58D2" w:rsidP="00CD58D2">
      <w:pPr>
        <w:pStyle w:val="Rectitle"/>
        <w:rPr>
          <w:lang w:val="fr-CH"/>
        </w:rPr>
      </w:pPr>
      <w:r w:rsidRPr="00F801DE">
        <w:rPr>
          <w:lang w:val="fr-CH"/>
        </w:rPr>
        <w:t>Procédures d'évaluation des risques de brouillage entre des radars fonctionnant dans le service de radiorepérage et les systèmes d'autres services</w:t>
      </w:r>
    </w:p>
    <w:p w:rsidR="00CD58D2" w:rsidRPr="004C6B2D" w:rsidRDefault="00CD58D2" w:rsidP="00CD58D2">
      <w:pPr>
        <w:spacing w:before="240" w:line="240" w:lineRule="auto"/>
        <w:rPr>
          <w:lang w:val="fr-CH"/>
        </w:rPr>
      </w:pPr>
      <w:r w:rsidRPr="00F801DE">
        <w:rPr>
          <w:lang w:val="fr-CH"/>
        </w:rPr>
        <w:t>Cette révision a pour objet d'apporter des modifications concernant les ordres des produits d'intermodulation à prendre en considération, d'apporter des précisions concernant les types de balayage de l'antenne et d'indiquer la valeur plancher à utiliser pour la sélectivité FI du récepteur radar si celle-ci n'est pas fournie.</w:t>
      </w:r>
    </w:p>
    <w:p w:rsidR="00CD58D2" w:rsidRPr="004C6B2D" w:rsidRDefault="00CD58D2" w:rsidP="00CD58D2">
      <w:pPr>
        <w:tabs>
          <w:tab w:val="clear" w:pos="794"/>
          <w:tab w:val="clear" w:pos="1191"/>
          <w:tab w:val="clear" w:pos="1588"/>
          <w:tab w:val="clear" w:pos="1985"/>
          <w:tab w:val="right" w:pos="9639"/>
        </w:tabs>
        <w:spacing w:before="360" w:line="240" w:lineRule="auto"/>
        <w:rPr>
          <w:lang w:val="fr-CH"/>
        </w:rPr>
      </w:pPr>
      <w:r w:rsidRPr="00F801DE">
        <w:rPr>
          <w:szCs w:val="24"/>
          <w:u w:val="single"/>
          <w:lang w:val="fr-CH"/>
        </w:rPr>
        <w:t>Projet de révision de la Recomman</w:t>
      </w:r>
      <w:bookmarkStart w:id="1" w:name="_GoBack"/>
      <w:bookmarkEnd w:id="1"/>
      <w:r w:rsidRPr="00F801DE">
        <w:rPr>
          <w:szCs w:val="24"/>
          <w:u w:val="single"/>
          <w:lang w:val="fr-CH"/>
        </w:rPr>
        <w:t>dation UIT-R F.1777-1</w:t>
      </w:r>
      <w:r w:rsidRPr="004C6B2D">
        <w:rPr>
          <w:lang w:val="fr-CH"/>
        </w:rPr>
        <w:tab/>
        <w:t>Doc. 5/46(Rév.1)</w:t>
      </w:r>
    </w:p>
    <w:p w:rsidR="00CD58D2" w:rsidRPr="00F801DE" w:rsidRDefault="00CD58D2" w:rsidP="00CD58D2">
      <w:pPr>
        <w:pStyle w:val="Rectitle"/>
        <w:rPr>
          <w:highlight w:val="yellow"/>
          <w:lang w:val="fr-CH"/>
        </w:rPr>
      </w:pPr>
      <w:r w:rsidRPr="00F801DE">
        <w:rPr>
          <w:lang w:val="fr-CH"/>
        </w:rPr>
        <w:t xml:space="preserve">Caractéristiques des systèmes de radiodiffusion télévisuelle en extérieur, </w:t>
      </w:r>
      <w:r w:rsidRPr="00F801DE">
        <w:rPr>
          <w:lang w:val="fr-CH"/>
        </w:rPr>
        <w:br/>
        <w:t xml:space="preserve">de reportage d'actualité électronique et de production électronique </w:t>
      </w:r>
      <w:r w:rsidRPr="00F801DE">
        <w:rPr>
          <w:lang w:val="fr-CH"/>
        </w:rPr>
        <w:br/>
        <w:t>sur le terrain du service fixe à utiliser pour les études de partage</w:t>
      </w:r>
    </w:p>
    <w:p w:rsidR="00CD58D2" w:rsidRPr="00F801DE" w:rsidRDefault="00CD58D2" w:rsidP="00CD58D2">
      <w:pPr>
        <w:spacing w:before="240" w:line="240" w:lineRule="auto"/>
        <w:rPr>
          <w:lang w:val="fr-CH" w:eastAsia="ja-JP"/>
        </w:rPr>
      </w:pPr>
      <w:r w:rsidRPr="00F801DE">
        <w:rPr>
          <w:lang w:val="fr-CH" w:eastAsia="ja-JP"/>
        </w:rPr>
        <w:t>La révision concerne uniquement l'Annexe 2. Les détails sont les suivants:</w:t>
      </w:r>
    </w:p>
    <w:p w:rsidR="00CD58D2" w:rsidRPr="00F801DE" w:rsidRDefault="00CD58D2" w:rsidP="00CD58D2">
      <w:pPr>
        <w:pStyle w:val="enumlev1"/>
        <w:spacing w:line="240" w:lineRule="auto"/>
        <w:rPr>
          <w:lang w:val="fr-CH" w:eastAsia="ja-JP"/>
        </w:rPr>
      </w:pPr>
      <w:r w:rsidRPr="00F801DE">
        <w:rPr>
          <w:lang w:val="fr-CH" w:eastAsia="ja-JP"/>
        </w:rPr>
        <w:t>–</w:t>
      </w:r>
      <w:r w:rsidRPr="00F801DE">
        <w:rPr>
          <w:lang w:val="fr-CH" w:eastAsia="ja-JP"/>
        </w:rPr>
        <w:tab/>
        <w:t>Clarification du titre du Tableau 1.</w:t>
      </w:r>
    </w:p>
    <w:p w:rsidR="00CD58D2" w:rsidRPr="00F801DE" w:rsidRDefault="00CD58D2" w:rsidP="00CD58D2">
      <w:pPr>
        <w:pStyle w:val="enumlev1"/>
        <w:spacing w:line="240" w:lineRule="auto"/>
        <w:rPr>
          <w:lang w:val="fr-CH" w:eastAsia="ja-JP"/>
        </w:rPr>
      </w:pPr>
      <w:r w:rsidRPr="00F801DE">
        <w:rPr>
          <w:lang w:val="fr-CH" w:eastAsia="ja-JP"/>
        </w:rPr>
        <w:t>–</w:t>
      </w:r>
      <w:r w:rsidRPr="00F801DE">
        <w:rPr>
          <w:lang w:val="fr-CH" w:eastAsia="ja-JP"/>
        </w:rPr>
        <w:tab/>
        <w:t>Ajout du «Gain maximal de l'antenne d'émission» dans le Tableau 1.</w:t>
      </w:r>
    </w:p>
    <w:p w:rsidR="00CD58D2" w:rsidRPr="00F801DE" w:rsidRDefault="00CD58D2" w:rsidP="00CD58D2">
      <w:pPr>
        <w:pStyle w:val="enumlev1"/>
        <w:spacing w:line="240" w:lineRule="auto"/>
        <w:rPr>
          <w:lang w:val="fr-CH" w:eastAsia="ja-JP"/>
        </w:rPr>
      </w:pPr>
      <w:r w:rsidRPr="00F801DE">
        <w:rPr>
          <w:lang w:val="fr-CH" w:eastAsia="ja-JP"/>
        </w:rPr>
        <w:t>–</w:t>
      </w:r>
      <w:r w:rsidRPr="00F801DE">
        <w:rPr>
          <w:lang w:val="fr-CH" w:eastAsia="ja-JP"/>
        </w:rPr>
        <w:tab/>
        <w:t>Ajout de systèmes utilisant les bandes 1,24</w:t>
      </w:r>
      <w:r>
        <w:rPr>
          <w:lang w:val="fr-CH" w:eastAsia="ja-JP"/>
        </w:rPr>
        <w:t>0-1,300 GHz, 2,330-2,370 GHz et </w:t>
      </w:r>
      <w:r w:rsidRPr="00F801DE">
        <w:rPr>
          <w:lang w:val="fr-CH" w:eastAsia="ja-JP"/>
        </w:rPr>
        <w:t>41,000</w:t>
      </w:r>
      <w:r w:rsidRPr="00F801DE">
        <w:rPr>
          <w:lang w:val="fr-CH" w:eastAsia="ja-JP"/>
        </w:rPr>
        <w:noBreakHyphen/>
        <w:t>42,000 GHz dans le Tableau 1.</w:t>
      </w:r>
    </w:p>
    <w:p w:rsidR="00CD58D2" w:rsidRPr="00F801DE" w:rsidRDefault="00CD58D2" w:rsidP="00CD58D2">
      <w:pPr>
        <w:pStyle w:val="enumlev1"/>
        <w:spacing w:line="240" w:lineRule="auto"/>
        <w:rPr>
          <w:lang w:val="fr-CH" w:eastAsia="ja-JP"/>
        </w:rPr>
      </w:pPr>
      <w:r w:rsidRPr="00F801DE">
        <w:rPr>
          <w:lang w:val="fr-CH" w:eastAsia="ja-JP"/>
        </w:rPr>
        <w:t>–</w:t>
      </w:r>
      <w:r w:rsidRPr="00F801DE">
        <w:rPr>
          <w:lang w:val="fr-CH" w:eastAsia="ja-JP"/>
        </w:rPr>
        <w:tab/>
        <w:t>Ajout de nouveaux paramètres pour les systèmes utilisant les ba</w:t>
      </w:r>
      <w:r>
        <w:rPr>
          <w:lang w:val="fr-CH" w:eastAsia="ja-JP"/>
        </w:rPr>
        <w:t>ndes 5,850-8,500 GHz et </w:t>
      </w:r>
      <w:r w:rsidRPr="00F801DE">
        <w:rPr>
          <w:lang w:val="fr-CH" w:eastAsia="ja-JP"/>
        </w:rPr>
        <w:t>10,250-13,250 GHz dans le Tableau 1.</w:t>
      </w:r>
    </w:p>
    <w:p w:rsidR="00CD58D2" w:rsidRPr="00F801DE" w:rsidRDefault="00CD58D2" w:rsidP="00CD58D2">
      <w:pPr>
        <w:pStyle w:val="enumlev1"/>
        <w:spacing w:line="240" w:lineRule="auto"/>
        <w:rPr>
          <w:lang w:val="fr-CH" w:eastAsia="ja-JP"/>
        </w:rPr>
      </w:pPr>
      <w:r w:rsidRPr="00F801DE">
        <w:rPr>
          <w:lang w:val="fr-CH" w:eastAsia="ja-JP"/>
        </w:rPr>
        <w:t>–</w:t>
      </w:r>
      <w:r w:rsidRPr="00F801DE">
        <w:rPr>
          <w:lang w:val="fr-CH" w:eastAsia="ja-JP"/>
        </w:rPr>
        <w:tab/>
        <w:t>Ajout de valeurs pour les paramètres «Sélectivité par rappo</w:t>
      </w:r>
      <w:r>
        <w:rPr>
          <w:lang w:val="fr-CH" w:eastAsia="ja-JP"/>
        </w:rPr>
        <w:t>rt au canal adjacent» et «Bande </w:t>
      </w:r>
      <w:r w:rsidRPr="00F801DE">
        <w:rPr>
          <w:lang w:val="fr-CH" w:eastAsia="ja-JP"/>
        </w:rPr>
        <w:t>de garde par rapport au canal adjacent» pour le</w:t>
      </w:r>
      <w:r>
        <w:rPr>
          <w:lang w:val="fr-CH" w:eastAsia="ja-JP"/>
        </w:rPr>
        <w:t>s systèmes utilisant les bandes </w:t>
      </w:r>
      <w:r w:rsidRPr="00F801DE">
        <w:rPr>
          <w:lang w:val="fr-CH" w:eastAsia="ja-JP"/>
        </w:rPr>
        <w:t>0,770</w:t>
      </w:r>
      <w:r w:rsidRPr="00F801DE">
        <w:rPr>
          <w:lang w:val="fr-CH" w:eastAsia="ja-JP"/>
        </w:rPr>
        <w:noBreakHyphen/>
        <w:t>0,806 GHz, 5,850-8,500 GHz et 10,250-13,250 GHz dans le Tableau 1.</w:t>
      </w:r>
    </w:p>
    <w:p w:rsidR="00CD58D2" w:rsidRPr="004C6B2D" w:rsidRDefault="00CD58D2" w:rsidP="00CD58D2">
      <w:pPr>
        <w:pStyle w:val="enumlev1"/>
        <w:spacing w:line="240" w:lineRule="auto"/>
        <w:rPr>
          <w:lang w:val="fr-CH" w:eastAsia="ja-JP"/>
        </w:rPr>
      </w:pPr>
      <w:r w:rsidRPr="00F801DE">
        <w:rPr>
          <w:lang w:val="fr-CH" w:eastAsia="ja-JP"/>
        </w:rPr>
        <w:t>–</w:t>
      </w:r>
      <w:r w:rsidRPr="00F801DE">
        <w:rPr>
          <w:lang w:val="fr-CH" w:eastAsia="ja-JP"/>
        </w:rPr>
        <w:tab/>
        <w:t>Modification résultante des notes relatives au Tableau 1.</w:t>
      </w:r>
    </w:p>
    <w:p w:rsidR="00CD58D2" w:rsidRDefault="00CD58D2" w:rsidP="00CD58D2">
      <w:pPr>
        <w:tabs>
          <w:tab w:val="clear" w:pos="794"/>
          <w:tab w:val="clear" w:pos="1191"/>
          <w:tab w:val="clear" w:pos="1588"/>
          <w:tab w:val="clear" w:pos="1985"/>
          <w:tab w:val="right" w:pos="9639"/>
        </w:tabs>
        <w:spacing w:before="240" w:line="240" w:lineRule="auto"/>
        <w:rPr>
          <w:szCs w:val="24"/>
          <w:u w:val="single"/>
          <w:lang w:val="fr-CH"/>
        </w:rPr>
      </w:pPr>
      <w:r>
        <w:rPr>
          <w:szCs w:val="24"/>
          <w:u w:val="single"/>
          <w:lang w:val="fr-CH"/>
        </w:rPr>
        <w:br w:type="page"/>
      </w:r>
    </w:p>
    <w:p w:rsidR="00CD58D2" w:rsidRPr="004C6B2D" w:rsidRDefault="00CD58D2" w:rsidP="00CD58D2">
      <w:pPr>
        <w:tabs>
          <w:tab w:val="clear" w:pos="794"/>
          <w:tab w:val="clear" w:pos="1191"/>
          <w:tab w:val="clear" w:pos="1588"/>
          <w:tab w:val="clear" w:pos="1985"/>
          <w:tab w:val="right" w:pos="9639"/>
        </w:tabs>
        <w:spacing w:before="240" w:line="240" w:lineRule="auto"/>
        <w:rPr>
          <w:lang w:val="fr-CH"/>
        </w:rPr>
      </w:pPr>
      <w:r w:rsidRPr="00F801DE">
        <w:rPr>
          <w:szCs w:val="24"/>
          <w:u w:val="single"/>
          <w:lang w:val="fr-CH"/>
        </w:rPr>
        <w:lastRenderedPageBreak/>
        <w:t xml:space="preserve">Projet de révision de la Recommandation UIT-R </w:t>
      </w:r>
      <w:r w:rsidRPr="004C6B2D">
        <w:rPr>
          <w:u w:val="single"/>
          <w:lang w:val="fr-CH"/>
        </w:rPr>
        <w:t>M.1851-1</w:t>
      </w:r>
      <w:r w:rsidRPr="004C6B2D">
        <w:rPr>
          <w:lang w:val="fr-CH"/>
        </w:rPr>
        <w:tab/>
        <w:t>Doc. 5/48(Rév.1)</w:t>
      </w:r>
    </w:p>
    <w:p w:rsidR="00CD58D2" w:rsidRPr="00F801DE" w:rsidRDefault="00CD58D2" w:rsidP="00CD58D2">
      <w:pPr>
        <w:pStyle w:val="Rectitle"/>
        <w:rPr>
          <w:lang w:val="fr-CH"/>
        </w:rPr>
      </w:pPr>
      <w:r w:rsidRPr="00F801DE">
        <w:rPr>
          <w:lang w:val="fr-CH"/>
        </w:rPr>
        <w:t xml:space="preserve">Modèles mathématiques pour les diagrammes </w:t>
      </w:r>
      <w:r>
        <w:rPr>
          <w:lang w:val="fr-CH"/>
        </w:rPr>
        <w:t>d'antenne des systèmes radar du </w:t>
      </w:r>
      <w:r w:rsidRPr="00F801DE">
        <w:rPr>
          <w:lang w:val="fr-CH"/>
        </w:rPr>
        <w:t>service de radiorepérage à utiliser dans les analyses de brouillage</w:t>
      </w:r>
    </w:p>
    <w:p w:rsidR="00CD58D2" w:rsidRPr="004C6B2D" w:rsidRDefault="00CD58D2" w:rsidP="00CD58D2">
      <w:pPr>
        <w:pStyle w:val="Normalaftertitle"/>
        <w:spacing w:before="240" w:line="240" w:lineRule="auto"/>
        <w:rPr>
          <w:lang w:val="fr-CH"/>
        </w:rPr>
      </w:pPr>
      <w:r w:rsidRPr="00F801DE">
        <w:rPr>
          <w:lang w:val="fr-CH"/>
        </w:rPr>
        <w:t>Cette révision clarifie certaines équations, figures et unités et comprend des équations et figures supplémentaires pour la forme de la distribution du champ en cos</w:t>
      </w:r>
      <w:r w:rsidRPr="00F801DE">
        <w:rPr>
          <w:vertAlign w:val="superscript"/>
          <w:lang w:val="fr-CH"/>
        </w:rPr>
        <w:t>4</w:t>
      </w:r>
      <w:r w:rsidRPr="00F801DE">
        <w:rPr>
          <w:lang w:val="fr-CH"/>
        </w:rPr>
        <w:t>, ainsi que pour les antennes</w:t>
      </w:r>
      <w:r w:rsidRPr="00F801DE">
        <w:rPr>
          <w:lang w:val="fr-CH"/>
        </w:rPr>
        <w:noBreakHyphen/>
        <w:t>réseau à commande de phase.</w:t>
      </w:r>
    </w:p>
    <w:p w:rsidR="00D76916" w:rsidRPr="00CD58D2" w:rsidRDefault="00D76916" w:rsidP="00D76916">
      <w:pPr>
        <w:rPr>
          <w:lang w:val="fr-CH"/>
        </w:rPr>
      </w:pPr>
    </w:p>
    <w:p w:rsidR="00D76916" w:rsidRPr="005B297C" w:rsidRDefault="00D76916" w:rsidP="00D76916">
      <w:pPr>
        <w:rPr>
          <w:lang w:val="fr-CH"/>
        </w:rPr>
      </w:pPr>
    </w:p>
    <w:p w:rsidR="00D76916" w:rsidRDefault="00D76916">
      <w:pPr>
        <w:jc w:val="center"/>
      </w:pPr>
      <w:r>
        <w:t>______________</w:t>
      </w:r>
    </w:p>
    <w:p w:rsidR="00D76916" w:rsidRPr="00D76916" w:rsidRDefault="00D76916" w:rsidP="00D76916">
      <w:pPr>
        <w:rPr>
          <w:lang w:val="fr-FR"/>
        </w:rPr>
      </w:pPr>
    </w:p>
    <w:p w:rsidR="00D76916" w:rsidRPr="00D76916" w:rsidRDefault="00D76916" w:rsidP="00D76916">
      <w:pPr>
        <w:rPr>
          <w:lang w:val="fr-FR"/>
        </w:rPr>
      </w:pPr>
    </w:p>
    <w:sectPr w:rsidR="00D76916" w:rsidRPr="00D76916" w:rsidSect="006C529E">
      <w:headerReference w:type="even" r:id="rId12"/>
      <w:headerReference w:type="default" r:id="rId13"/>
      <w:footerReference w:type="even"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9FE" w:rsidRDefault="00E049FE">
      <w:r>
        <w:separator/>
      </w:r>
    </w:p>
  </w:endnote>
  <w:endnote w:type="continuationSeparator" w:id="0">
    <w:p w:rsidR="00E049FE" w:rsidRDefault="00E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6AF" w:rsidRPr="004B6210" w:rsidRDefault="004B6210"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D93198">
      <w:rPr>
        <w:noProof/>
        <w:sz w:val="16"/>
        <w:szCs w:val="16"/>
        <w:lang w:val="es-ES_tradnl"/>
      </w:rPr>
      <w:t>Y:\APP\BR\CIRCS_DMS\CACE\800\844\844f.docx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D93198">
      <w:rPr>
        <w:noProof/>
        <w:sz w:val="16"/>
        <w:szCs w:val="16"/>
      </w:rPr>
      <w:t>28.11.17</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D93198">
      <w:rPr>
        <w:noProof/>
        <w:sz w:val="16"/>
        <w:szCs w:val="16"/>
      </w:rPr>
      <w:t>28.11.17</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DD1" w:rsidRPr="0012237B" w:rsidRDefault="00E73DD1" w:rsidP="00E73DD1">
    <w:pPr>
      <w:pStyle w:val="FirstFooter"/>
      <w:spacing w:line="240" w:lineRule="auto"/>
      <w:ind w:left="-397" w:right="-397"/>
      <w:jc w:val="center"/>
      <w:rPr>
        <w:sz w:val="18"/>
        <w:szCs w:val="18"/>
        <w:lang w:val="fr-FR"/>
      </w:rPr>
    </w:pPr>
    <w:r w:rsidRPr="0012237B">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12237B">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12237B">
      <w:rPr>
        <w:sz w:val="18"/>
        <w:szCs w:val="18"/>
        <w:lang w:val="fr-FR"/>
      </w:rPr>
      <w:t xml:space="preserve">• Courriel: </w:t>
    </w:r>
    <w:hyperlink r:id="rId1" w:history="1">
      <w:r w:rsidRPr="0012237B">
        <w:rPr>
          <w:rStyle w:val="Hyperlink"/>
          <w:sz w:val="18"/>
          <w:szCs w:val="18"/>
          <w:lang w:val="fr-FR"/>
        </w:rPr>
        <w:t>itumail@itu.int</w:t>
      </w:r>
    </w:hyperlink>
    <w:r w:rsidRPr="0012237B">
      <w:rPr>
        <w:sz w:val="18"/>
        <w:szCs w:val="18"/>
        <w:lang w:val="fr-FR"/>
      </w:rPr>
      <w:t xml:space="preserve"> • </w:t>
    </w:r>
    <w:hyperlink r:id="rId2" w:history="1">
      <w:r w:rsidRPr="0012237B">
        <w:rPr>
          <w:rStyle w:val="Hyperlink"/>
          <w:sz w:val="18"/>
          <w:szCs w:val="18"/>
          <w:lang w:val="fr-FR"/>
        </w:rPr>
        <w:t>www.itu.int</w:t>
      </w:r>
    </w:hyperlink>
    <w:r w:rsidRPr="0012237B">
      <w:rPr>
        <w:sz w:val="18"/>
        <w:szCs w:val="18"/>
        <w:lang w:val="fr-FR"/>
      </w:rPr>
      <w:t xml:space="preserve"> </w:t>
    </w:r>
  </w:p>
  <w:p w:rsidR="00EA2C83" w:rsidRPr="00E73DD1" w:rsidRDefault="00E73DD1" w:rsidP="00E73DD1">
    <w:pPr>
      <w:pStyle w:val="ListParagraph"/>
      <w:jc w:val="center"/>
      <w:rPr>
        <w:rFonts w:cs="Arial"/>
        <w:b/>
        <w:bCs/>
        <w:color w:val="4F81BD" w:themeColor="accent1"/>
        <w:sz w:val="18"/>
        <w:szCs w:val="18"/>
      </w:rPr>
    </w:pPr>
    <w:r>
      <w:rPr>
        <w:b/>
        <w:bCs/>
        <w:color w:val="1F497D"/>
        <w:sz w:val="18"/>
        <w:szCs w:val="18"/>
      </w:rPr>
      <w:t>90</w:t>
    </w:r>
    <w:r>
      <w:rPr>
        <w:b/>
        <w:bCs/>
        <w:color w:val="1F497D"/>
        <w:sz w:val="18"/>
        <w:szCs w:val="18"/>
        <w:vertAlign w:val="superscript"/>
      </w:rPr>
      <w:t>th</w:t>
    </w:r>
    <w:r>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9FE" w:rsidRDefault="00E049FE">
      <w:r>
        <w:t>____________________</w:t>
      </w:r>
    </w:p>
  </w:footnote>
  <w:footnote w:type="continuationSeparator" w:id="0">
    <w:p w:rsidR="00E049FE" w:rsidRDefault="00E04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6C529E">
      <w:rPr>
        <w:rStyle w:val="PageNumber"/>
        <w:noProof/>
        <w:sz w:val="18"/>
        <w:szCs w:val="16"/>
      </w:rPr>
      <w:t>2</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E0743D" w:rsidRDefault="00D76916" w:rsidP="00D76916">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D93198">
          <w:rPr>
            <w:rStyle w:val="PageNumber"/>
            <w:noProof/>
            <w:sz w:val="18"/>
            <w:szCs w:val="16"/>
          </w:rPr>
          <w:t>4</w:t>
        </w:r>
        <w:r w:rsidRPr="002569F7">
          <w:rPr>
            <w:rStyle w:val="PageNumber"/>
            <w:sz w:val="18"/>
            <w:szCs w:val="16"/>
          </w:rPr>
          <w:fldChar w:fldCharType="end"/>
        </w:r>
        <w:r>
          <w:rPr>
            <w:rStyle w:val="PageNumber"/>
            <w:sz w:val="18"/>
            <w:szCs w:val="16"/>
          </w:rPr>
          <w:t xml:space="preserve"> -</w:t>
        </w:r>
      </w:p>
    </w:sdtContent>
  </w:sdt>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236AF" w:rsidTr="00C236AF">
      <w:tc>
        <w:tcPr>
          <w:tcW w:w="5031" w:type="dxa"/>
        </w:tcPr>
        <w:p w:rsidR="00C236AF" w:rsidRDefault="00C236AF" w:rsidP="00C236AF">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236AF" w:rsidRDefault="00E73DD1" w:rsidP="00C236AF">
          <w:pPr>
            <w:pStyle w:val="Header"/>
            <w:tabs>
              <w:tab w:val="clear" w:pos="794"/>
              <w:tab w:val="clear" w:pos="4820"/>
            </w:tabs>
            <w:spacing w:line="360" w:lineRule="auto"/>
            <w:jc w:val="right"/>
          </w:pPr>
          <w:r>
            <w:rPr>
              <w:noProof/>
              <w:lang w:eastAsia="zh-CN"/>
            </w:rPr>
            <w:drawing>
              <wp:inline distT="0" distB="0" distL="0" distR="0" wp14:anchorId="13106041" wp14:editId="764954C2">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C236AF" w:rsidRDefault="00E915AF"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5062"/>
    <w:rsid w:val="001D7070"/>
    <w:rsid w:val="001E5403"/>
    <w:rsid w:val="001F2170"/>
    <w:rsid w:val="001F3948"/>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5DD7"/>
    <w:rsid w:val="002A695D"/>
    <w:rsid w:val="002B0CAC"/>
    <w:rsid w:val="002D00BF"/>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52CA8"/>
    <w:rsid w:val="003534B5"/>
    <w:rsid w:val="003666FF"/>
    <w:rsid w:val="0037309C"/>
    <w:rsid w:val="00380A6E"/>
    <w:rsid w:val="003836D4"/>
    <w:rsid w:val="0038617A"/>
    <w:rsid w:val="00387AE4"/>
    <w:rsid w:val="003A1F49"/>
    <w:rsid w:val="003A55ED"/>
    <w:rsid w:val="003A5D52"/>
    <w:rsid w:val="003B2BDA"/>
    <w:rsid w:val="003B55EC"/>
    <w:rsid w:val="003C2EA7"/>
    <w:rsid w:val="003C4471"/>
    <w:rsid w:val="003C7D41"/>
    <w:rsid w:val="003D0676"/>
    <w:rsid w:val="003D4418"/>
    <w:rsid w:val="003D4A69"/>
    <w:rsid w:val="003D73E3"/>
    <w:rsid w:val="003E504F"/>
    <w:rsid w:val="003E78D6"/>
    <w:rsid w:val="00400573"/>
    <w:rsid w:val="004007A3"/>
    <w:rsid w:val="00406D71"/>
    <w:rsid w:val="00411CB3"/>
    <w:rsid w:val="00416FE8"/>
    <w:rsid w:val="004228FA"/>
    <w:rsid w:val="004326DB"/>
    <w:rsid w:val="0043682E"/>
    <w:rsid w:val="00447ECB"/>
    <w:rsid w:val="00451F33"/>
    <w:rsid w:val="004623F7"/>
    <w:rsid w:val="0047258B"/>
    <w:rsid w:val="00480F51"/>
    <w:rsid w:val="00481124"/>
    <w:rsid w:val="004815EB"/>
    <w:rsid w:val="00487569"/>
    <w:rsid w:val="00496864"/>
    <w:rsid w:val="00496920"/>
    <w:rsid w:val="004A4496"/>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297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E3B03"/>
    <w:rsid w:val="007234B1"/>
    <w:rsid w:val="00723D08"/>
    <w:rsid w:val="00725FDA"/>
    <w:rsid w:val="00727151"/>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70468"/>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05CC"/>
    <w:rsid w:val="00AF3325"/>
    <w:rsid w:val="00AF34D9"/>
    <w:rsid w:val="00AF70DA"/>
    <w:rsid w:val="00B019D3"/>
    <w:rsid w:val="00B34CF9"/>
    <w:rsid w:val="00B37559"/>
    <w:rsid w:val="00B4054B"/>
    <w:rsid w:val="00B44E23"/>
    <w:rsid w:val="00B579B0"/>
    <w:rsid w:val="00B57D11"/>
    <w:rsid w:val="00B649D7"/>
    <w:rsid w:val="00B81C2F"/>
    <w:rsid w:val="00B90743"/>
    <w:rsid w:val="00B90C45"/>
    <w:rsid w:val="00B933BE"/>
    <w:rsid w:val="00BA7FD4"/>
    <w:rsid w:val="00BD6738"/>
    <w:rsid w:val="00BD7E5E"/>
    <w:rsid w:val="00BE4401"/>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D58D2"/>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916"/>
    <w:rsid w:val="00D82657"/>
    <w:rsid w:val="00D87E20"/>
    <w:rsid w:val="00D93198"/>
    <w:rsid w:val="00DA4037"/>
    <w:rsid w:val="00DE66A5"/>
    <w:rsid w:val="00DF2B50"/>
    <w:rsid w:val="00E01059"/>
    <w:rsid w:val="00E049FE"/>
    <w:rsid w:val="00E04C86"/>
    <w:rsid w:val="00E0743D"/>
    <w:rsid w:val="00E17344"/>
    <w:rsid w:val="00E20F30"/>
    <w:rsid w:val="00E2189C"/>
    <w:rsid w:val="00E25BB1"/>
    <w:rsid w:val="00E27BBA"/>
    <w:rsid w:val="00E30E3F"/>
    <w:rsid w:val="00E35E8F"/>
    <w:rsid w:val="00E428AB"/>
    <w:rsid w:val="00E438E8"/>
    <w:rsid w:val="00E453A3"/>
    <w:rsid w:val="00E520E2"/>
    <w:rsid w:val="00E530C4"/>
    <w:rsid w:val="00E53DCE"/>
    <w:rsid w:val="00E54C8E"/>
    <w:rsid w:val="00E55996"/>
    <w:rsid w:val="00E5604C"/>
    <w:rsid w:val="00E64254"/>
    <w:rsid w:val="00E67928"/>
    <w:rsid w:val="00E70FB5"/>
    <w:rsid w:val="00E73DD1"/>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748BA"/>
    <w:rsid w:val="00F8310E"/>
    <w:rsid w:val="00F914DD"/>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paragraph" w:customStyle="1" w:styleId="enumlev19pt">
    <w:name w:val="enumlev1 + 9 pt"/>
    <w:aliases w:val="Left,Before:  0 cm,First line:  0 cm"/>
    <w:basedOn w:val="enumlev1"/>
    <w:rsid w:val="00970468"/>
    <w:pPr>
      <w:tabs>
        <w:tab w:val="clear" w:pos="794"/>
        <w:tab w:val="clear" w:pos="1191"/>
        <w:tab w:val="clear" w:pos="1588"/>
        <w:tab w:val="clear" w:pos="1985"/>
      </w:tabs>
      <w:ind w:left="0" w:firstLine="0"/>
      <w:jc w:val="left"/>
    </w:pPr>
    <w:rPr>
      <w:sz w:val="18"/>
      <w:szCs w:val="18"/>
      <w:lang w:val="fr-CH"/>
    </w:rPr>
  </w:style>
  <w:style w:type="paragraph" w:styleId="ListParagraph">
    <w:name w:val="List Paragraph"/>
    <w:basedOn w:val="Normal"/>
    <w:uiPriority w:val="34"/>
    <w:qFormat/>
    <w:rsid w:val="00E73DD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D68AE-140B-4B42-8E29-031C1123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13</TotalTime>
  <Pages>4</Pages>
  <Words>823</Words>
  <Characters>5382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6193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Fernandez Jimenez, Virginia</cp:lastModifiedBy>
  <cp:revision>6</cp:revision>
  <cp:lastPrinted>2017-11-28T08:09:00Z</cp:lastPrinted>
  <dcterms:created xsi:type="dcterms:W3CDTF">2017-11-22T14:47:00Z</dcterms:created>
  <dcterms:modified xsi:type="dcterms:W3CDTF">2017-11-28T08:09:00Z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