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المعممة</w:t>
            </w:r>
          </w:p>
          <w:p w:rsidR="00F36590" w:rsidRPr="00F36590" w:rsidRDefault="00CC5868" w:rsidP="0078554A">
            <w:pPr>
              <w:spacing w:before="60" w:after="60" w:line="260" w:lineRule="exact"/>
              <w:jc w:val="left"/>
              <w:rPr>
                <w:lang w:bidi="ar-EG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78554A">
              <w:rPr>
                <w:b/>
                <w:bCs/>
                <w:lang w:bidi="ar-SY"/>
              </w:rPr>
              <w:t>844</w:t>
            </w:r>
          </w:p>
        </w:tc>
        <w:tc>
          <w:tcPr>
            <w:tcW w:w="2293" w:type="pct"/>
            <w:shd w:val="clear" w:color="auto" w:fill="auto"/>
          </w:tcPr>
          <w:p w:rsidR="00F36590" w:rsidRPr="0078554A" w:rsidRDefault="0078554A" w:rsidP="00083A9A">
            <w:pPr>
              <w:spacing w:before="60" w:after="60" w:line="260" w:lineRule="exact"/>
              <w:jc w:val="right"/>
            </w:pPr>
            <w:r>
              <w:rPr>
                <w:lang w:val="fr-FR" w:bidi="ar-SY"/>
              </w:rPr>
              <w:t>29</w:t>
            </w:r>
            <w:r>
              <w:rPr>
                <w:rFonts w:hint="cs"/>
                <w:rtl/>
                <w:lang w:val="fr-FR"/>
              </w:rPr>
              <w:t xml:space="preserve"> نوفمبر </w:t>
            </w:r>
            <w:r>
              <w:t>2017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EE6AB2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EE6AB2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AB3C8F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الاتحاد وأعضاء قطاع الاتصالات الراديوية</w:t>
            </w:r>
            <w:r w:rsidRPr="00F36590">
              <w:rPr>
                <w:rFonts w:hint="cs"/>
                <w:b/>
                <w:bCs/>
                <w:rtl/>
              </w:rPr>
              <w:t xml:space="preserve"> و</w:t>
            </w:r>
            <w:r w:rsidRPr="00F36590">
              <w:rPr>
                <w:b/>
                <w:bCs/>
                <w:rtl/>
              </w:rPr>
              <w:t>المنتسبين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AB3C8F">
              <w:rPr>
                <w:b/>
                <w:bCs/>
                <w:lang w:val="en-GB" w:bidi="ar-SY"/>
              </w:rPr>
              <w:t>5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CC5868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EE6AB2" w:rsidRPr="00241274" w:rsidTr="00500598">
        <w:tc>
          <w:tcPr>
            <w:tcW w:w="5000" w:type="pct"/>
            <w:gridSpan w:val="3"/>
            <w:shd w:val="clear" w:color="auto" w:fill="auto"/>
          </w:tcPr>
          <w:p w:rsidR="00EE6AB2" w:rsidRPr="00241274" w:rsidRDefault="00EE6AB2" w:rsidP="00EE6AB2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EE6AB2" w:rsidRPr="00241274" w:rsidTr="00500598">
        <w:tc>
          <w:tcPr>
            <w:tcW w:w="5000" w:type="pct"/>
            <w:gridSpan w:val="3"/>
            <w:shd w:val="clear" w:color="auto" w:fill="auto"/>
          </w:tcPr>
          <w:p w:rsidR="00EE6AB2" w:rsidRPr="00241274" w:rsidRDefault="00EE6AB2" w:rsidP="00EE6AB2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C771D" w:rsidRPr="008D3F8E" w:rsidRDefault="005C771D" w:rsidP="00AB3C8F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AB3C8F">
              <w:rPr>
                <w:b/>
                <w:bCs/>
                <w:lang w:bidi="ar-SY"/>
              </w:rPr>
              <w:t>5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CC5868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AB3C8F" w:rsidRPr="00FE2CDE">
              <w:rPr>
                <w:rFonts w:hint="cs"/>
                <w:b/>
                <w:bCs/>
                <w:rtl/>
                <w:lang w:bidi="ar-EG"/>
              </w:rPr>
              <w:t>خدمات الأرض</w:t>
            </w:r>
            <w:r w:rsidR="00CC5868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3403A3" w:rsidRPr="00BA186A" w:rsidRDefault="005C771D" w:rsidP="00BA186A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spacing w:val="6"/>
                <w:rtl/>
                <w:lang w:bidi="ar-EG"/>
              </w:rPr>
            </w:pPr>
            <w:r w:rsidRPr="00CC5868">
              <w:rPr>
                <w:rFonts w:hint="cs"/>
                <w:b/>
                <w:bCs/>
                <w:spacing w:val="6"/>
                <w:rtl/>
                <w:lang w:bidi="ar-EG"/>
              </w:rPr>
              <w:t>-</w:t>
            </w:r>
            <w:r w:rsidRPr="00CC5868">
              <w:rPr>
                <w:b/>
                <w:bCs/>
                <w:spacing w:val="6"/>
                <w:rtl/>
                <w:lang w:bidi="ar-EG"/>
              </w:rPr>
              <w:tab/>
            </w:r>
            <w:r w:rsidR="00CC5868" w:rsidRPr="00DA11D3">
              <w:rPr>
                <w:rFonts w:hint="cs"/>
                <w:b/>
                <w:bCs/>
                <w:rtl/>
                <w:lang w:bidi="ar-EG"/>
              </w:rPr>
              <w:t xml:space="preserve">اقتراح للموافقة على </w:t>
            </w:r>
            <w:r w:rsidR="00BA186A" w:rsidRPr="00DA11D3">
              <w:rPr>
                <w:rFonts w:hint="cs"/>
                <w:b/>
                <w:bCs/>
                <w:rtl/>
                <w:lang w:bidi="ar-EG"/>
              </w:rPr>
              <w:t>مشروع توصية</w:t>
            </w:r>
            <w:r w:rsidR="00CC5868" w:rsidRPr="00DA11D3">
              <w:rPr>
                <w:rFonts w:hint="cs"/>
                <w:b/>
                <w:bCs/>
                <w:rtl/>
                <w:lang w:bidi="ar-EG"/>
              </w:rPr>
              <w:t xml:space="preserve"> جديدة ومشاريع </w:t>
            </w:r>
            <w:r w:rsidR="00D47AB4">
              <w:rPr>
                <w:rFonts w:hint="cs"/>
                <w:b/>
                <w:bCs/>
                <w:rtl/>
                <w:lang w:bidi="ar-EG"/>
              </w:rPr>
              <w:t>مراجَعة</w:t>
            </w:r>
            <w:r w:rsidR="00CC5868" w:rsidRPr="00DA11D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A186A" w:rsidRPr="00DA11D3">
              <w:rPr>
                <w:b/>
                <w:bCs/>
                <w:lang w:bidi="ar-EG"/>
              </w:rPr>
              <w:t>3</w:t>
            </w:r>
            <w:r w:rsidR="00CC5868" w:rsidRPr="00DA11D3">
              <w:rPr>
                <w:rFonts w:hint="cs"/>
                <w:b/>
                <w:bCs/>
                <w:rtl/>
                <w:lang w:bidi="ar-EG"/>
              </w:rPr>
              <w:t xml:space="preserve"> توصيات لقطاع الاتصالات الراديوية</w:t>
            </w:r>
          </w:p>
        </w:tc>
      </w:tr>
    </w:tbl>
    <w:p w:rsidR="000E235D" w:rsidRPr="00543765" w:rsidRDefault="00FF6507" w:rsidP="00342284">
      <w:pPr>
        <w:spacing w:before="480"/>
        <w:rPr>
          <w:spacing w:val="4"/>
          <w:rtl/>
          <w:lang w:bidi="ar-EG"/>
        </w:rPr>
      </w:pPr>
      <w:r w:rsidRPr="00543765">
        <w:rPr>
          <w:rFonts w:hint="cs"/>
          <w:spacing w:val="4"/>
          <w:rtl/>
          <w:lang w:bidi="ar-EG"/>
        </w:rPr>
        <w:t xml:space="preserve">اعتمدت لجنة الدراسات </w:t>
      </w:r>
      <w:r w:rsidR="00BD605E">
        <w:rPr>
          <w:spacing w:val="4"/>
        </w:rPr>
        <w:t>5</w:t>
      </w:r>
      <w:r w:rsidRPr="007D3A96">
        <w:rPr>
          <w:rFonts w:hint="cs"/>
          <w:spacing w:val="4"/>
          <w:rtl/>
          <w:lang w:bidi="ar-EG"/>
        </w:rPr>
        <w:t xml:space="preserve"> </w:t>
      </w:r>
      <w:r w:rsidRPr="00543765">
        <w:rPr>
          <w:rFonts w:hint="cs"/>
          <w:spacing w:val="4"/>
          <w:rtl/>
          <w:lang w:bidi="ar-EG"/>
        </w:rPr>
        <w:t xml:space="preserve">للاتصالات الراديوية في اجتماعها المنعقد في </w:t>
      </w:r>
      <w:r w:rsidR="00BD605E">
        <w:rPr>
          <w:spacing w:val="4"/>
        </w:rPr>
        <w:t>20</w:t>
      </w:r>
      <w:r w:rsidRPr="00543765">
        <w:rPr>
          <w:rFonts w:hint="cs"/>
          <w:b/>
          <w:bCs/>
          <w:spacing w:val="4"/>
          <w:rtl/>
          <w:lang w:bidi="ar-EG"/>
        </w:rPr>
        <w:t xml:space="preserve"> </w:t>
      </w:r>
      <w:r w:rsidR="00BD605E">
        <w:rPr>
          <w:rFonts w:hint="cs"/>
          <w:spacing w:val="4"/>
          <w:rtl/>
          <w:lang w:bidi="ar-EG"/>
        </w:rPr>
        <w:t>نوفمبر</w:t>
      </w:r>
      <w:r w:rsidRPr="00543765">
        <w:rPr>
          <w:rFonts w:hint="cs"/>
          <w:spacing w:val="4"/>
          <w:rtl/>
          <w:lang w:bidi="ar-EG"/>
        </w:rPr>
        <w:t xml:space="preserve"> </w:t>
      </w:r>
      <w:r w:rsidR="007F7DB9" w:rsidRPr="00543765">
        <w:rPr>
          <w:spacing w:val="4"/>
        </w:rPr>
        <w:t>201</w:t>
      </w:r>
      <w:r w:rsidR="00BD605E">
        <w:rPr>
          <w:spacing w:val="4"/>
        </w:rPr>
        <w:t>7</w:t>
      </w:r>
      <w:r w:rsidRPr="00543765">
        <w:rPr>
          <w:rFonts w:hint="cs"/>
          <w:spacing w:val="4"/>
          <w:rtl/>
          <w:lang w:bidi="ar-EG"/>
        </w:rPr>
        <w:t xml:space="preserve">، نصوص </w:t>
      </w:r>
      <w:r w:rsidR="00BD605E">
        <w:rPr>
          <w:rFonts w:hint="cs"/>
          <w:spacing w:val="4"/>
          <w:rtl/>
          <w:lang w:bidi="ar-EG"/>
        </w:rPr>
        <w:t>مشروع توصية</w:t>
      </w:r>
      <w:r w:rsidRPr="00543765">
        <w:rPr>
          <w:rFonts w:hint="cs"/>
          <w:spacing w:val="4"/>
          <w:rtl/>
          <w:lang w:bidi="ar-EG"/>
        </w:rPr>
        <w:t xml:space="preserve"> جديدة </w:t>
      </w:r>
      <w:r w:rsidR="00EE6AB2">
        <w:rPr>
          <w:rFonts w:hint="cs"/>
          <w:spacing w:val="4"/>
          <w:rtl/>
          <w:lang w:bidi="ar-EG"/>
        </w:rPr>
        <w:t>و</w:t>
      </w:r>
      <w:r w:rsidRPr="00543765">
        <w:rPr>
          <w:rFonts w:hint="cs"/>
          <w:spacing w:val="4"/>
          <w:rtl/>
          <w:lang w:bidi="ar-EG"/>
        </w:rPr>
        <w:t xml:space="preserve">مشاريع </w:t>
      </w:r>
      <w:r w:rsidR="00D47AB4">
        <w:rPr>
          <w:rFonts w:hint="cs"/>
          <w:spacing w:val="4"/>
          <w:rtl/>
          <w:lang w:bidi="ar-EG"/>
        </w:rPr>
        <w:t>مراجَعة</w:t>
      </w:r>
      <w:r w:rsidRPr="00543765">
        <w:rPr>
          <w:rFonts w:hint="cs"/>
          <w:spacing w:val="4"/>
          <w:rtl/>
          <w:lang w:bidi="ar-EG"/>
        </w:rPr>
        <w:t xml:space="preserve"> </w:t>
      </w:r>
      <w:r w:rsidR="00BD605E">
        <w:rPr>
          <w:spacing w:val="4"/>
        </w:rPr>
        <w:t>3</w:t>
      </w:r>
      <w:r w:rsidRPr="00543765">
        <w:rPr>
          <w:rFonts w:hint="cs"/>
          <w:spacing w:val="4"/>
          <w:rtl/>
          <w:lang w:bidi="ar-EG"/>
        </w:rPr>
        <w:t xml:space="preserve"> توصيات</w:t>
      </w:r>
      <w:r w:rsidR="007F7DB9" w:rsidRPr="00543765">
        <w:rPr>
          <w:rFonts w:hint="cs"/>
          <w:spacing w:val="4"/>
          <w:rtl/>
          <w:lang w:bidi="ar-EG"/>
        </w:rPr>
        <w:t xml:space="preserve"> لقطاع الاتصالات الراديوية </w:t>
      </w:r>
      <w:r w:rsidRPr="00543765">
        <w:rPr>
          <w:rFonts w:hint="cs"/>
          <w:spacing w:val="4"/>
          <w:rtl/>
          <w:lang w:bidi="ar-EG"/>
        </w:rPr>
        <w:t>واتفقت على تطبيق إجراء القرار</w:t>
      </w:r>
      <w:r w:rsidRPr="00543765">
        <w:rPr>
          <w:rFonts w:hint="eastAsia"/>
          <w:spacing w:val="4"/>
          <w:rtl/>
          <w:lang w:bidi="ar-EG"/>
        </w:rPr>
        <w:t> </w:t>
      </w:r>
      <w:r w:rsidRPr="00543765">
        <w:rPr>
          <w:spacing w:val="4"/>
          <w:lang w:val="en-GB"/>
        </w:rPr>
        <w:t>ITU</w:t>
      </w:r>
      <w:r w:rsidRPr="00543765">
        <w:rPr>
          <w:spacing w:val="4"/>
          <w:lang w:val="en-GB"/>
        </w:rPr>
        <w:noBreakHyphen/>
        <w:t>R 1</w:t>
      </w:r>
      <w:r w:rsidRPr="00543765">
        <w:rPr>
          <w:spacing w:val="4"/>
          <w:lang w:val="en-GB"/>
        </w:rPr>
        <w:noBreakHyphen/>
      </w:r>
      <w:r w:rsidR="007F7DB9" w:rsidRPr="00543765">
        <w:rPr>
          <w:spacing w:val="4"/>
          <w:lang w:val="en-GB"/>
        </w:rPr>
        <w:t>7</w:t>
      </w:r>
      <w:r w:rsidRPr="00543765">
        <w:rPr>
          <w:rFonts w:hint="cs"/>
          <w:spacing w:val="4"/>
          <w:rtl/>
          <w:lang w:bidi="ar-EG"/>
        </w:rPr>
        <w:t xml:space="preserve"> (انظر</w:t>
      </w:r>
      <w:r w:rsidR="007F7DB9" w:rsidRPr="00543765">
        <w:rPr>
          <w:rFonts w:hint="eastAsia"/>
          <w:spacing w:val="4"/>
          <w:rtl/>
          <w:lang w:bidi="ar-EG"/>
        </w:rPr>
        <w:t> </w:t>
      </w:r>
      <w:r w:rsidRPr="00543765">
        <w:rPr>
          <w:rFonts w:hint="cs"/>
          <w:spacing w:val="4"/>
          <w:rtl/>
          <w:lang w:bidi="ar-EG"/>
        </w:rPr>
        <w:t>الفقرة </w:t>
      </w:r>
      <w:r w:rsidR="007F7DB9" w:rsidRPr="00543765">
        <w:rPr>
          <w:spacing w:val="4"/>
        </w:rPr>
        <w:t>3.2.6.A2</w:t>
      </w:r>
      <w:r w:rsidRPr="00543765">
        <w:rPr>
          <w:rFonts w:hint="cs"/>
          <w:spacing w:val="4"/>
          <w:rtl/>
          <w:lang w:bidi="ar-EG"/>
        </w:rPr>
        <w:t>) المتعلق بالموافقة على التوصيات بالتشاور. وترد في الملحق</w:t>
      </w:r>
      <w:r w:rsidR="007F7DB9" w:rsidRPr="00543765">
        <w:rPr>
          <w:rFonts w:hint="cs"/>
          <w:spacing w:val="4"/>
          <w:rtl/>
          <w:lang w:bidi="ar-EG"/>
        </w:rPr>
        <w:t xml:space="preserve"> بهذه الرسالة</w:t>
      </w:r>
      <w:r w:rsidR="00733B4A">
        <w:rPr>
          <w:rFonts w:hint="cs"/>
          <w:spacing w:val="4"/>
          <w:rtl/>
          <w:lang w:bidi="ar-EG"/>
        </w:rPr>
        <w:t xml:space="preserve"> </w:t>
      </w:r>
      <w:r w:rsidRPr="00543765">
        <w:rPr>
          <w:rFonts w:hint="cs"/>
          <w:spacing w:val="4"/>
          <w:rtl/>
          <w:lang w:bidi="ar-EG"/>
        </w:rPr>
        <w:t>عناوين مشاريع التوصيات وملخصاتها.</w:t>
      </w:r>
      <w:r w:rsidR="007F7DB9" w:rsidRPr="00543765">
        <w:rPr>
          <w:rFonts w:hint="cs"/>
          <w:spacing w:val="4"/>
          <w:rtl/>
          <w:lang w:bidi="ar-EG"/>
        </w:rPr>
        <w:t xml:space="preserve"> ويرجى من أي دولة عضو تعترض على الموافقة على مشروع توصية أن تخبر المدير ورئيس لجنة الدراسات بأسباب</w:t>
      </w:r>
      <w:r w:rsidR="003F6C7C">
        <w:rPr>
          <w:rFonts w:hint="eastAsia"/>
          <w:spacing w:val="4"/>
          <w:rtl/>
          <w:lang w:bidi="ar-EG"/>
        </w:rPr>
        <w:t> </w:t>
      </w:r>
      <w:r w:rsidR="007F7DB9" w:rsidRPr="00543765">
        <w:rPr>
          <w:rFonts w:hint="cs"/>
          <w:spacing w:val="4"/>
          <w:rtl/>
          <w:lang w:bidi="ar-EG"/>
        </w:rPr>
        <w:t>اعتراضها.</w:t>
      </w:r>
    </w:p>
    <w:p w:rsidR="00FF6507" w:rsidRDefault="00FF6507" w:rsidP="004A5472">
      <w:pPr>
        <w:rPr>
          <w:rtl/>
          <w:lang w:bidi="ar-EG"/>
        </w:rPr>
      </w:pPr>
      <w:r w:rsidRPr="00FF6507">
        <w:rPr>
          <w:rFonts w:hint="cs"/>
          <w:rtl/>
          <w:lang w:bidi="ar-EG"/>
        </w:rPr>
        <w:t>وبالنظر إلى أحكام الفقرة </w:t>
      </w:r>
      <w:r w:rsidR="000B2B5C">
        <w:t>3.2.6.A2</w:t>
      </w:r>
      <w:r w:rsidRPr="00FF6507">
        <w:rPr>
          <w:rFonts w:hint="cs"/>
          <w:rtl/>
          <w:lang w:bidi="ar-EG"/>
        </w:rPr>
        <w:t xml:space="preserve"> من القرار </w:t>
      </w:r>
      <w:r w:rsidRPr="00FF6507">
        <w:rPr>
          <w:lang w:val="en-GB"/>
        </w:rPr>
        <w:t>ITU</w:t>
      </w:r>
      <w:r w:rsidRPr="00FF6507">
        <w:rPr>
          <w:lang w:val="en-GB"/>
        </w:rPr>
        <w:noBreakHyphen/>
        <w:t>R 1</w:t>
      </w:r>
      <w:r w:rsidRPr="00FF6507">
        <w:rPr>
          <w:lang w:val="en-GB"/>
        </w:rPr>
        <w:noBreakHyphen/>
      </w:r>
      <w:r w:rsidR="000B2B5C">
        <w:rPr>
          <w:lang w:val="en-GB"/>
        </w:rPr>
        <w:t>7</w:t>
      </w:r>
      <w:r w:rsidRPr="00FF6507">
        <w:rPr>
          <w:rFonts w:hint="cs"/>
          <w:rtl/>
          <w:lang w:bidi="ar-EG"/>
        </w:rPr>
        <w:t>، يرجى من الدول الأعضاء إبلاغ الأمانة </w:t>
      </w:r>
      <w:r w:rsidRPr="00FF6507">
        <w:t>(</w:t>
      </w:r>
      <w:hyperlink r:id="rId8" w:history="1">
        <w:r w:rsidRPr="00FF6507">
          <w:rPr>
            <w:rStyle w:val="Hyperlink"/>
            <w:lang w:val="en-GB"/>
          </w:rPr>
          <w:t>brsgd@itu.int</w:t>
        </w:r>
      </w:hyperlink>
      <w:r w:rsidRPr="00FF6507">
        <w:t>)</w:t>
      </w:r>
      <w:r w:rsidRPr="00FF6507">
        <w:rPr>
          <w:rFonts w:hint="cs"/>
          <w:rtl/>
          <w:lang w:bidi="ar-EG"/>
        </w:rPr>
        <w:t xml:space="preserve"> </w:t>
      </w:r>
      <w:r w:rsidR="000B2B5C">
        <w:rPr>
          <w:rFonts w:hint="cs"/>
          <w:rtl/>
          <w:lang w:bidi="ar-EG"/>
        </w:rPr>
        <w:t xml:space="preserve">قبل </w:t>
      </w:r>
      <w:r w:rsidR="004A5472">
        <w:rPr>
          <w:u w:val="single"/>
          <w:lang w:bidi="ar-EG"/>
        </w:rPr>
        <w:t>29</w:t>
      </w:r>
      <w:r w:rsidRPr="00176E76">
        <w:rPr>
          <w:rFonts w:hint="eastAsia"/>
          <w:u w:val="single"/>
          <w:rtl/>
          <w:lang w:bidi="ar-EG"/>
        </w:rPr>
        <w:t> </w:t>
      </w:r>
      <w:r w:rsidR="004A5472">
        <w:rPr>
          <w:rFonts w:hint="cs"/>
          <w:u w:val="single"/>
          <w:rtl/>
          <w:lang w:bidi="ar-EG"/>
        </w:rPr>
        <w:t>يناير</w:t>
      </w:r>
      <w:r w:rsidRPr="00176E76">
        <w:rPr>
          <w:rFonts w:hint="eastAsia"/>
          <w:u w:val="single"/>
          <w:rtl/>
          <w:lang w:bidi="ar-EG"/>
        </w:rPr>
        <w:t> </w:t>
      </w:r>
      <w:r w:rsidR="00545F75" w:rsidRPr="00176E76">
        <w:rPr>
          <w:u w:val="single"/>
        </w:rPr>
        <w:t>201</w:t>
      </w:r>
      <w:r w:rsidR="004A5472">
        <w:rPr>
          <w:u w:val="single"/>
        </w:rPr>
        <w:t>8</w:t>
      </w:r>
      <w:r w:rsidRPr="00FF6507">
        <w:rPr>
          <w:rFonts w:hint="cs"/>
          <w:rtl/>
          <w:lang w:bidi="ar-EG"/>
        </w:rPr>
        <w:t xml:space="preserve"> ما إذا كانت توافق أو لا توافق على المقترحات أعلاه.</w:t>
      </w:r>
    </w:p>
    <w:p w:rsidR="00FF6507" w:rsidRDefault="00FF6507" w:rsidP="005917B7">
      <w:pPr>
        <w:rPr>
          <w:rtl/>
        </w:rPr>
      </w:pPr>
      <w:r w:rsidRPr="00FF6507">
        <w:rPr>
          <w:rFonts w:hint="cs"/>
          <w:rtl/>
          <w:lang w:bidi="ar-EG"/>
        </w:rPr>
        <w:t>وبعد المهل</w:t>
      </w:r>
      <w:r w:rsidR="00EB2F54">
        <w:rPr>
          <w:rFonts w:hint="cs"/>
          <w:rtl/>
          <w:lang w:bidi="ar-EG"/>
        </w:rPr>
        <w:t>ة المحددة أعلاه، ستعلن نتائج هذا</w:t>
      </w:r>
      <w:r w:rsidRPr="00FF6507">
        <w:rPr>
          <w:rFonts w:hint="cs"/>
          <w:rtl/>
          <w:lang w:bidi="ar-EG"/>
        </w:rPr>
        <w:t xml:space="preserve"> </w:t>
      </w:r>
      <w:r w:rsidR="00EB2F54">
        <w:rPr>
          <w:rFonts w:hint="cs"/>
          <w:rtl/>
          <w:lang w:bidi="ar-EG"/>
        </w:rPr>
        <w:t>التشاور</w:t>
      </w:r>
      <w:r w:rsidRPr="00FF6507">
        <w:rPr>
          <w:rFonts w:hint="cs"/>
          <w:rtl/>
          <w:lang w:bidi="ar-EG"/>
        </w:rPr>
        <w:t xml:space="preserve"> في </w:t>
      </w:r>
      <w:r w:rsidR="00B166AE">
        <w:rPr>
          <w:rFonts w:hint="cs"/>
          <w:rtl/>
          <w:lang w:bidi="ar-EG"/>
        </w:rPr>
        <w:t>رسالة</w:t>
      </w:r>
      <w:r w:rsidRPr="00FF6507">
        <w:rPr>
          <w:rFonts w:hint="cs"/>
          <w:rtl/>
          <w:lang w:bidi="ar-EG"/>
        </w:rPr>
        <w:t xml:space="preserve"> إدارية معممة وستنشر التوصيات </w:t>
      </w:r>
      <w:r w:rsidR="00B166AE">
        <w:rPr>
          <w:rFonts w:hint="cs"/>
          <w:rtl/>
          <w:lang w:bidi="ar-EG"/>
        </w:rPr>
        <w:t>الموافَق</w:t>
      </w:r>
      <w:r w:rsidRPr="00FF6507">
        <w:rPr>
          <w:rFonts w:hint="cs"/>
          <w:rtl/>
          <w:lang w:bidi="ar-EG"/>
        </w:rPr>
        <w:t xml:space="preserve"> عليها بأسرع وقت ممكن عملياً (انظر </w:t>
      </w:r>
      <w:hyperlink r:id="rId9" w:history="1">
        <w:r w:rsidR="005917B7" w:rsidRPr="005917B7">
          <w:rPr>
            <w:rStyle w:val="Hyperlink"/>
          </w:rPr>
          <w:t>http://www.itu.int/pub/R-REC</w:t>
        </w:r>
      </w:hyperlink>
      <w:r w:rsidRPr="00FF6507">
        <w:rPr>
          <w:rFonts w:hint="cs"/>
          <w:rtl/>
          <w:lang w:bidi="ar-EG"/>
        </w:rPr>
        <w:t>).</w:t>
      </w:r>
    </w:p>
    <w:p w:rsidR="00FF6507" w:rsidRDefault="00FF6507" w:rsidP="00026607">
      <w:pPr>
        <w:pageBreakBefore/>
        <w:rPr>
          <w:rtl/>
        </w:rPr>
      </w:pPr>
      <w:r w:rsidRPr="00FF6507">
        <w:rPr>
          <w:rFonts w:hint="cs"/>
          <w:rtl/>
          <w:lang w:bidi="ar-EG"/>
        </w:rPr>
        <w:lastRenderedPageBreak/>
        <w:t>ويرجى من أي منظمة عضو في الاتحاد تعلم بوجود براءة اختراع لديها أو لدى غيرها تغطي كلياً أو جزئياً عناصر مشاريع التوصيات ال</w:t>
      </w:r>
      <w:r w:rsidR="00E534C5">
        <w:rPr>
          <w:rFonts w:hint="cs"/>
          <w:rtl/>
          <w:lang w:bidi="ar-EG"/>
        </w:rPr>
        <w:t>مذكورة</w:t>
      </w:r>
      <w:r w:rsidRPr="00FF6507">
        <w:rPr>
          <w:rFonts w:hint="cs"/>
          <w:rtl/>
          <w:lang w:bidi="ar-EG"/>
        </w:rPr>
        <w:t xml:space="preserve"> في هذه الرسالة أن تبلغ الأمانة بهذه المعلومات بأسرع ما يمكن. وترد السياسة المشتركة لبراءات الاختراع لقطاعي تقييس الاتصالات والاتصالات الراديوية والمنظمة الدولية للتوحيد القياسي واللجنة الكهرتقنية الدولية </w:t>
      </w:r>
      <w:r w:rsidRPr="00FF6507">
        <w:rPr>
          <w:lang w:bidi="ar-EG"/>
        </w:rPr>
        <w:t>(ITU</w:t>
      </w:r>
      <w:r w:rsidRPr="00FF6507">
        <w:rPr>
          <w:lang w:bidi="ar-EG"/>
        </w:rPr>
        <w:noBreakHyphen/>
        <w:t>T/ITU</w:t>
      </w:r>
      <w:r w:rsidRPr="00FF6507">
        <w:rPr>
          <w:lang w:bidi="ar-EG"/>
        </w:rPr>
        <w:noBreakHyphen/>
        <w:t>R/ISO/IEC)</w:t>
      </w:r>
      <w:r w:rsidRPr="00FF6507">
        <w:rPr>
          <w:rFonts w:hint="cs"/>
          <w:rtl/>
          <w:lang w:bidi="ar-EG"/>
        </w:rPr>
        <w:t xml:space="preserve"> </w:t>
      </w:r>
      <w:r w:rsidR="00017D11">
        <w:rPr>
          <w:rFonts w:hint="cs"/>
          <w:rtl/>
          <w:lang w:bidi="ar-EG"/>
        </w:rPr>
        <w:t>في</w:t>
      </w:r>
      <w:r w:rsidR="00026607">
        <w:rPr>
          <w:rFonts w:hint="eastAsia"/>
          <w:rtl/>
          <w:lang w:bidi="ar-EG"/>
        </w:rPr>
        <w:t> </w:t>
      </w:r>
      <w:r w:rsidRPr="00FF6507">
        <w:rPr>
          <w:rFonts w:hint="cs"/>
          <w:rtl/>
          <w:lang w:bidi="ar-EG"/>
        </w:rPr>
        <w:t>الموقع</w:t>
      </w:r>
      <w:r w:rsidRPr="00FF6507">
        <w:rPr>
          <w:rFonts w:hint="eastAsia"/>
          <w:rtl/>
          <w:lang w:bidi="ar-EG"/>
        </w:rPr>
        <w:t> </w:t>
      </w:r>
      <w:hyperlink r:id="rId10" w:history="1">
        <w:r w:rsidR="008B75E5" w:rsidRPr="008B75E5">
          <w:rPr>
            <w:rStyle w:val="Hyperlink"/>
            <w:lang w:bidi="ar-EG"/>
          </w:rPr>
          <w:t>http://www.itu.int/en/ITU-T/ipr/Pages/policy.aspx</w:t>
        </w:r>
      </w:hyperlink>
      <w:r w:rsidRPr="00FF6507">
        <w:rPr>
          <w:rFonts w:hint="cs"/>
          <w:rtl/>
          <w:lang w:bidi="ar-EG"/>
        </w:rPr>
        <w:t>.</w:t>
      </w:r>
    </w:p>
    <w:p w:rsidR="00E02604" w:rsidRDefault="00E02604" w:rsidP="00E02604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المدير</w:t>
      </w:r>
    </w:p>
    <w:p w:rsidR="00FF6507" w:rsidRDefault="00D8450F" w:rsidP="00342284">
      <w:pPr>
        <w:tabs>
          <w:tab w:val="clear" w:pos="794"/>
          <w:tab w:val="clear" w:pos="1361"/>
          <w:tab w:val="left" w:pos="1134"/>
        </w:tabs>
        <w:spacing w:before="960"/>
        <w:jc w:val="left"/>
        <w:rPr>
          <w:rtl/>
          <w:lang w:bidi="ar-EG"/>
        </w:rPr>
      </w:pPr>
      <w:r>
        <w:rPr>
          <w:rFonts w:hint="cs"/>
          <w:b/>
          <w:bCs/>
          <w:rtl/>
        </w:rPr>
        <w:t>الملحق</w:t>
      </w:r>
      <w:r w:rsidR="00FF6507" w:rsidRPr="00FF6507">
        <w:rPr>
          <w:rtl/>
          <w:lang w:bidi="ar-EG"/>
        </w:rPr>
        <w:t>:</w:t>
      </w:r>
      <w:r w:rsidR="00FF6507" w:rsidRPr="00FF6507">
        <w:rPr>
          <w:rFonts w:hint="cs"/>
          <w:rtl/>
          <w:lang w:bidi="ar-EG"/>
        </w:rPr>
        <w:tab/>
      </w:r>
      <w:r w:rsidR="00017D11">
        <w:rPr>
          <w:rFonts w:hint="cs"/>
          <w:rtl/>
          <w:lang w:bidi="ar-EG"/>
        </w:rPr>
        <w:t>عناوين مشاريع التوصيات وملخصاتها</w:t>
      </w:r>
    </w:p>
    <w:p w:rsidR="00017D11" w:rsidRDefault="00017D11" w:rsidP="00D8450F">
      <w:pPr>
        <w:rPr>
          <w:rtl/>
          <w:lang w:bidi="ar-EG"/>
        </w:rPr>
      </w:pPr>
    </w:p>
    <w:p w:rsidR="00FF6507" w:rsidRPr="00D8450F" w:rsidRDefault="00FF6507" w:rsidP="00D8450F">
      <w:pPr>
        <w:spacing w:before="480"/>
        <w:rPr>
          <w:rtl/>
          <w:lang w:val="fr-CH"/>
        </w:rPr>
      </w:pPr>
      <w:r w:rsidRPr="00FF6507">
        <w:rPr>
          <w:rFonts w:hint="cs"/>
          <w:b/>
          <w:bCs/>
          <w:rtl/>
          <w:lang w:bidi="ar-EG"/>
        </w:rPr>
        <w:t>الوثائق</w:t>
      </w:r>
      <w:r w:rsidRPr="00FF6507">
        <w:rPr>
          <w:rtl/>
          <w:lang w:bidi="ar-EG"/>
        </w:rPr>
        <w:t>:</w:t>
      </w:r>
      <w:r w:rsidRPr="00FF6507">
        <w:rPr>
          <w:rFonts w:hint="cs"/>
          <w:rtl/>
          <w:lang w:bidi="ar-EG"/>
        </w:rPr>
        <w:tab/>
      </w:r>
      <w:r w:rsidR="00017D11">
        <w:rPr>
          <w:rFonts w:hint="cs"/>
          <w:rtl/>
          <w:lang w:bidi="ar-EG"/>
        </w:rPr>
        <w:t xml:space="preserve">الوثائق </w:t>
      </w:r>
      <w:r w:rsidR="00D8450F" w:rsidRPr="00277847">
        <w:rPr>
          <w:lang w:val="fr-CH"/>
        </w:rPr>
        <w:t>5/45</w:t>
      </w:r>
      <w:r w:rsidR="00017D11">
        <w:rPr>
          <w:lang w:bidi="ar-EG"/>
        </w:rPr>
        <w:t>(Rev.1)</w:t>
      </w:r>
      <w:r w:rsidR="00017D11">
        <w:rPr>
          <w:rFonts w:hint="cs"/>
          <w:rtl/>
          <w:lang w:bidi="ar-EG"/>
        </w:rPr>
        <w:t xml:space="preserve">، </w:t>
      </w:r>
      <w:r w:rsidR="00D8450F" w:rsidRPr="00277847">
        <w:rPr>
          <w:lang w:val="fr-CH"/>
        </w:rPr>
        <w:t>5/46</w:t>
      </w:r>
      <w:r w:rsidR="00017D11">
        <w:rPr>
          <w:lang w:bidi="ar-EG"/>
        </w:rPr>
        <w:t>(Rev.1)</w:t>
      </w:r>
      <w:r w:rsidR="00017D11">
        <w:rPr>
          <w:rFonts w:hint="cs"/>
          <w:rtl/>
          <w:lang w:bidi="ar-EG"/>
        </w:rPr>
        <w:t xml:space="preserve">، </w:t>
      </w:r>
      <w:r w:rsidR="00D8450F" w:rsidRPr="00277847">
        <w:rPr>
          <w:lang w:val="fr-CH"/>
        </w:rPr>
        <w:t>5/48(Rev.1)</w:t>
      </w:r>
      <w:r w:rsidR="00D8450F">
        <w:rPr>
          <w:rFonts w:hint="cs"/>
          <w:rtl/>
          <w:lang w:val="fr-CH"/>
        </w:rPr>
        <w:t xml:space="preserve">، </w:t>
      </w:r>
      <w:r w:rsidR="00D8450F" w:rsidRPr="00277847">
        <w:rPr>
          <w:lang w:val="fr-CH"/>
        </w:rPr>
        <w:t>5/50(Rev.1)</w:t>
      </w:r>
    </w:p>
    <w:p w:rsidR="00017D11" w:rsidRDefault="00017D11" w:rsidP="00017D11">
      <w:pPr>
        <w:rPr>
          <w:rtl/>
          <w:lang w:bidi="ar-EG"/>
        </w:rPr>
      </w:pPr>
      <w:r>
        <w:rPr>
          <w:rFonts w:hint="cs"/>
          <w:rtl/>
          <w:lang w:bidi="ar-EG"/>
        </w:rPr>
        <w:t>وتتاح نسخ إلكترونية من هذه الوثائق في الموقع:</w:t>
      </w:r>
      <w:r w:rsidR="00F165A1">
        <w:rPr>
          <w:rFonts w:hint="cs"/>
          <w:rtl/>
          <w:lang w:bidi="ar-EG"/>
        </w:rPr>
        <w:t xml:space="preserve"> </w:t>
      </w:r>
      <w:hyperlink r:id="rId11" w:history="1">
        <w:r w:rsidR="00F165A1" w:rsidRPr="001946F6">
          <w:rPr>
            <w:rStyle w:val="Hyperlink"/>
          </w:rPr>
          <w:t>https://www.itu.int/md/R15-SG05-C/en</w:t>
        </w:r>
      </w:hyperlink>
    </w:p>
    <w:p w:rsidR="005C771D" w:rsidRPr="00342284" w:rsidRDefault="005C771D" w:rsidP="00342284">
      <w:pPr>
        <w:tabs>
          <w:tab w:val="clear" w:pos="794"/>
          <w:tab w:val="left" w:pos="283"/>
        </w:tabs>
        <w:spacing w:before="3480"/>
        <w:jc w:val="left"/>
        <w:rPr>
          <w:sz w:val="16"/>
          <w:szCs w:val="22"/>
          <w:rtl/>
          <w:lang w:bidi="ar-EG"/>
        </w:rPr>
      </w:pPr>
      <w:r w:rsidRPr="00342284">
        <w:rPr>
          <w:b/>
          <w:bCs/>
          <w:sz w:val="16"/>
          <w:szCs w:val="22"/>
          <w:rtl/>
          <w:lang w:bidi="ar-EG"/>
        </w:rPr>
        <w:t>التوزيع</w:t>
      </w:r>
      <w:r w:rsidRPr="00342284">
        <w:rPr>
          <w:sz w:val="16"/>
          <w:szCs w:val="22"/>
          <w:rtl/>
          <w:lang w:bidi="ar-EG"/>
        </w:rPr>
        <w:t>:</w:t>
      </w:r>
    </w:p>
    <w:p w:rsidR="00FF6507" w:rsidRPr="00342284" w:rsidRDefault="00FF6507" w:rsidP="00342284">
      <w:pPr>
        <w:tabs>
          <w:tab w:val="left" w:pos="425"/>
        </w:tabs>
        <w:spacing w:before="20" w:line="168" w:lineRule="auto"/>
        <w:rPr>
          <w:sz w:val="16"/>
          <w:szCs w:val="22"/>
          <w:rtl/>
          <w:lang w:val="fr-CH" w:bidi="ar-EG"/>
        </w:rPr>
      </w:pPr>
      <w:r w:rsidRPr="00342284">
        <w:rPr>
          <w:rFonts w:hint="cs"/>
          <w:sz w:val="16"/>
          <w:szCs w:val="22"/>
          <w:rtl/>
          <w:lang w:bidi="ar-EG"/>
        </w:rPr>
        <w:t>-</w:t>
      </w:r>
      <w:r w:rsidRPr="00342284">
        <w:rPr>
          <w:rFonts w:hint="cs"/>
          <w:sz w:val="16"/>
          <w:szCs w:val="22"/>
          <w:rtl/>
          <w:lang w:bidi="ar-EG"/>
        </w:rPr>
        <w:tab/>
      </w:r>
      <w:r w:rsidRPr="00342284">
        <w:rPr>
          <w:sz w:val="16"/>
          <w:szCs w:val="22"/>
          <w:rtl/>
          <w:lang w:bidi="ar-EG"/>
        </w:rPr>
        <w:t>إدارات الدول الأعضاء</w:t>
      </w:r>
      <w:r w:rsidRPr="00342284">
        <w:rPr>
          <w:rFonts w:hint="cs"/>
          <w:sz w:val="16"/>
          <w:szCs w:val="22"/>
          <w:rtl/>
          <w:lang w:bidi="ar-EG"/>
        </w:rPr>
        <w:t xml:space="preserve"> في الاتحاد</w:t>
      </w:r>
      <w:r w:rsidRPr="00342284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342284">
        <w:rPr>
          <w:rFonts w:hint="cs"/>
          <w:sz w:val="16"/>
          <w:szCs w:val="22"/>
          <w:rtl/>
          <w:lang w:bidi="ar-EG"/>
        </w:rPr>
        <w:t xml:space="preserve"> المشاركون في أعمال لجنة الدراسات </w:t>
      </w:r>
      <w:r w:rsidR="00B96314" w:rsidRPr="00342284">
        <w:rPr>
          <w:sz w:val="16"/>
          <w:szCs w:val="22"/>
          <w:lang w:val="fr-CH" w:bidi="ar-EG"/>
        </w:rPr>
        <w:t>5</w:t>
      </w:r>
      <w:r w:rsidRPr="00342284">
        <w:rPr>
          <w:rFonts w:hint="cs"/>
          <w:sz w:val="16"/>
          <w:szCs w:val="22"/>
          <w:rtl/>
          <w:lang w:bidi="ar-EG"/>
        </w:rPr>
        <w:t xml:space="preserve"> للاتصالات الراديوية</w:t>
      </w:r>
    </w:p>
    <w:p w:rsidR="00FF6507" w:rsidRPr="00342284" w:rsidRDefault="00FF6507" w:rsidP="00342284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342284">
        <w:rPr>
          <w:sz w:val="16"/>
          <w:szCs w:val="22"/>
          <w:rtl/>
          <w:lang w:bidi="ar-EG"/>
        </w:rPr>
        <w:t>-</w:t>
      </w:r>
      <w:r w:rsidRPr="00342284">
        <w:rPr>
          <w:sz w:val="16"/>
          <w:szCs w:val="22"/>
          <w:rtl/>
          <w:lang w:bidi="ar-EG"/>
        </w:rPr>
        <w:tab/>
        <w:t xml:space="preserve">المنتسبون إلى قطاع الاتصالات الراديوية المشاركون في </w:t>
      </w:r>
      <w:r w:rsidR="001F5B95" w:rsidRPr="00342284">
        <w:rPr>
          <w:rFonts w:hint="cs"/>
          <w:sz w:val="16"/>
          <w:szCs w:val="22"/>
          <w:rtl/>
          <w:lang w:bidi="ar-EG"/>
        </w:rPr>
        <w:t>أعمال</w:t>
      </w:r>
      <w:r w:rsidRPr="00342284">
        <w:rPr>
          <w:sz w:val="16"/>
          <w:szCs w:val="22"/>
          <w:rtl/>
          <w:lang w:bidi="ar-EG"/>
        </w:rPr>
        <w:t xml:space="preserve"> لجنة الدراسات </w:t>
      </w:r>
      <w:r w:rsidR="00B96314" w:rsidRPr="00342284">
        <w:rPr>
          <w:sz w:val="16"/>
          <w:szCs w:val="22"/>
          <w:lang w:bidi="ar-EG"/>
        </w:rPr>
        <w:t>5</w:t>
      </w:r>
      <w:r w:rsidRPr="00342284">
        <w:rPr>
          <w:sz w:val="16"/>
          <w:szCs w:val="22"/>
          <w:rtl/>
          <w:lang w:bidi="ar-EG"/>
        </w:rPr>
        <w:t xml:space="preserve"> للاتصالات الراديوية</w:t>
      </w:r>
    </w:p>
    <w:p w:rsidR="00FF6507" w:rsidRPr="00342284" w:rsidRDefault="00FF6507" w:rsidP="00342284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342284">
        <w:rPr>
          <w:rFonts w:hint="cs"/>
          <w:sz w:val="16"/>
          <w:szCs w:val="22"/>
          <w:rtl/>
          <w:lang w:bidi="ar-EG"/>
        </w:rPr>
        <w:t>-</w:t>
      </w:r>
      <w:r w:rsidRPr="00342284">
        <w:rPr>
          <w:rFonts w:hint="cs"/>
          <w:sz w:val="16"/>
          <w:szCs w:val="22"/>
          <w:rtl/>
          <w:lang w:bidi="ar-EG"/>
        </w:rPr>
        <w:tab/>
      </w:r>
      <w:r w:rsidRPr="00342284">
        <w:rPr>
          <w:rFonts w:hint="cs"/>
          <w:sz w:val="16"/>
          <w:szCs w:val="22"/>
          <w:rtl/>
        </w:rPr>
        <w:t>الهيئات الأكاديمية المنضمة إلى الاتحاد</w:t>
      </w:r>
    </w:p>
    <w:p w:rsidR="00FF6507" w:rsidRPr="00342284" w:rsidRDefault="00FF6507" w:rsidP="00342284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342284">
        <w:rPr>
          <w:sz w:val="16"/>
          <w:szCs w:val="22"/>
          <w:rtl/>
          <w:lang w:bidi="ar-EG"/>
        </w:rPr>
        <w:t>-</w:t>
      </w:r>
      <w:r w:rsidRPr="00342284">
        <w:rPr>
          <w:sz w:val="16"/>
          <w:szCs w:val="22"/>
          <w:rtl/>
          <w:lang w:bidi="ar-EG"/>
        </w:rPr>
        <w:tab/>
        <w:t>رؤساء لجان دراسات الاتصالات الراديوية ونوابهم</w:t>
      </w:r>
    </w:p>
    <w:p w:rsidR="00FF6507" w:rsidRPr="00342284" w:rsidRDefault="00FF6507" w:rsidP="00342284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342284">
        <w:rPr>
          <w:sz w:val="16"/>
          <w:szCs w:val="22"/>
          <w:rtl/>
          <w:lang w:bidi="ar-EG"/>
        </w:rPr>
        <w:t>-</w:t>
      </w:r>
      <w:r w:rsidRPr="00342284">
        <w:rPr>
          <w:sz w:val="16"/>
          <w:szCs w:val="22"/>
          <w:rtl/>
          <w:lang w:bidi="ar-EG"/>
        </w:rPr>
        <w:tab/>
        <w:t>رئيس الاجتماع التحضيري للمؤتمر ونوابه</w:t>
      </w:r>
    </w:p>
    <w:p w:rsidR="00FF6507" w:rsidRPr="00342284" w:rsidRDefault="00FF6507" w:rsidP="00342284">
      <w:pPr>
        <w:tabs>
          <w:tab w:val="left" w:pos="425"/>
        </w:tabs>
        <w:spacing w:before="20" w:line="168" w:lineRule="auto"/>
        <w:rPr>
          <w:sz w:val="16"/>
          <w:szCs w:val="22"/>
          <w:rtl/>
        </w:rPr>
      </w:pPr>
      <w:r w:rsidRPr="00342284">
        <w:rPr>
          <w:sz w:val="16"/>
          <w:szCs w:val="22"/>
          <w:rtl/>
          <w:lang w:bidi="ar-EG"/>
        </w:rPr>
        <w:t>-</w:t>
      </w:r>
      <w:r w:rsidRPr="00342284">
        <w:rPr>
          <w:sz w:val="16"/>
          <w:szCs w:val="22"/>
          <w:rtl/>
          <w:lang w:bidi="ar-EG"/>
        </w:rPr>
        <w:tab/>
        <w:t>أعضاء لجنة لوائح الراديو</w:t>
      </w:r>
    </w:p>
    <w:p w:rsidR="00B75C9A" w:rsidRPr="00342284" w:rsidRDefault="00FF6507" w:rsidP="00342284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342284">
        <w:rPr>
          <w:sz w:val="16"/>
          <w:szCs w:val="22"/>
          <w:rtl/>
          <w:lang w:bidi="ar-EG"/>
        </w:rPr>
        <w:t>-</w:t>
      </w:r>
      <w:r w:rsidRPr="00342284">
        <w:rPr>
          <w:sz w:val="16"/>
          <w:szCs w:val="22"/>
          <w:rtl/>
          <w:lang w:bidi="ar-EG"/>
        </w:rPr>
        <w:tab/>
        <w:t>الأمين العام للاتحاد ومدير مكتب تقييس الاتصالات ومدير مكتب تنمية الاتصالات</w:t>
      </w:r>
    </w:p>
    <w:p w:rsidR="00185E59" w:rsidRDefault="00185E59" w:rsidP="00BE3FDC">
      <w:pPr>
        <w:tabs>
          <w:tab w:val="left" w:pos="425"/>
        </w:tabs>
        <w:spacing w:before="0" w:line="168" w:lineRule="auto"/>
        <w:rPr>
          <w:rtl/>
        </w:rPr>
      </w:pPr>
      <w:r>
        <w:rPr>
          <w:rtl/>
        </w:rPr>
        <w:lastRenderedPageBreak/>
        <w:br w:type="page"/>
      </w:r>
    </w:p>
    <w:p w:rsidR="00FF6507" w:rsidRPr="00FF6507" w:rsidRDefault="000F37A0" w:rsidP="00B96314">
      <w:pPr>
        <w:pStyle w:val="AnnexNo"/>
        <w:rPr>
          <w:rtl/>
          <w:lang w:bidi="ar-SA"/>
        </w:rPr>
      </w:pPr>
      <w:r>
        <w:rPr>
          <w:rFonts w:hint="cs"/>
          <w:rtl/>
        </w:rPr>
        <w:lastRenderedPageBreak/>
        <w:t xml:space="preserve">الملحـق </w:t>
      </w:r>
    </w:p>
    <w:p w:rsidR="00FF6507" w:rsidRPr="00FF6507" w:rsidRDefault="000F37A0" w:rsidP="00B96314">
      <w:pPr>
        <w:pStyle w:val="Annextitle"/>
        <w:rPr>
          <w:rtl/>
          <w:lang w:bidi="ar-EG"/>
        </w:rPr>
      </w:pPr>
      <w:r>
        <w:rPr>
          <w:rFonts w:hint="cs"/>
          <w:rtl/>
        </w:rPr>
        <w:t>عناوين وملخصات مشاريع التوصيات التي اعتمدتها</w:t>
      </w:r>
      <w:r w:rsidR="003808A8">
        <w:rPr>
          <w:rtl/>
        </w:rPr>
        <w:br/>
      </w:r>
      <w:r>
        <w:rPr>
          <w:rFonts w:hint="cs"/>
          <w:rtl/>
        </w:rPr>
        <w:t xml:space="preserve">لجنة الدراسات </w:t>
      </w:r>
      <w:r w:rsidR="00B96314">
        <w:t>5</w:t>
      </w:r>
      <w:r>
        <w:rPr>
          <w:rFonts w:hint="cs"/>
          <w:rtl/>
          <w:lang w:bidi="ar-EG"/>
        </w:rPr>
        <w:t xml:space="preserve"> للاتصالات الراديوية</w:t>
      </w:r>
    </w:p>
    <w:p w:rsidR="00FF6507" w:rsidRPr="00FF6507" w:rsidRDefault="00FF6507" w:rsidP="00B96314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</w:rPr>
      </w:pPr>
      <w:r w:rsidRPr="000F37A0">
        <w:rPr>
          <w:rFonts w:hint="cs"/>
          <w:u w:val="single"/>
          <w:rtl/>
        </w:rPr>
        <w:t>مشروع التوصية الجديدة</w:t>
      </w:r>
      <w:r w:rsidR="000F37A0" w:rsidRPr="000F37A0">
        <w:rPr>
          <w:rFonts w:hint="cs"/>
          <w:u w:val="single"/>
          <w:rtl/>
        </w:rPr>
        <w:t xml:space="preserve"> </w:t>
      </w:r>
      <w:r w:rsidRPr="000F37A0">
        <w:rPr>
          <w:u w:val="single"/>
          <w:lang w:val="en-GB"/>
        </w:rPr>
        <w:t>ITU-R</w:t>
      </w:r>
      <w:r w:rsidR="00B96314" w:rsidRPr="00B96314">
        <w:rPr>
          <w:u w:val="single"/>
        </w:rPr>
        <w:t xml:space="preserve"> </w:t>
      </w:r>
      <w:r w:rsidR="00B96314">
        <w:rPr>
          <w:u w:val="single"/>
        </w:rPr>
        <w:t>M.[AMS 4.4-5 GHz]</w:t>
      </w:r>
      <w:r w:rsidRPr="00FF6507">
        <w:rPr>
          <w:rFonts w:hint="cs"/>
          <w:rtl/>
        </w:rPr>
        <w:tab/>
        <w:t>الوثيقة </w:t>
      </w:r>
      <w:r w:rsidR="00B96314">
        <w:rPr>
          <w:lang w:val="en-GB"/>
        </w:rPr>
        <w:t>5</w:t>
      </w:r>
      <w:r w:rsidRPr="00FF6507">
        <w:rPr>
          <w:lang w:val="en-GB"/>
        </w:rPr>
        <w:t>/</w:t>
      </w:r>
      <w:r w:rsidR="00B96314">
        <w:rPr>
          <w:lang w:val="en-GB"/>
        </w:rPr>
        <w:t>50</w:t>
      </w:r>
      <w:r w:rsidR="000F37A0">
        <w:rPr>
          <w:lang w:val="en-GB"/>
        </w:rPr>
        <w:t>(Rev.1)</w:t>
      </w:r>
    </w:p>
    <w:p w:rsidR="006373F3" w:rsidRPr="00FE0507" w:rsidRDefault="006373F3" w:rsidP="00342284">
      <w:pPr>
        <w:pStyle w:val="Rectitle"/>
        <w:spacing w:before="240" w:after="240"/>
        <w:rPr>
          <w:rtl/>
        </w:rPr>
      </w:pPr>
      <w:r w:rsidRPr="00FE0507">
        <w:rPr>
          <w:rFonts w:hint="cs"/>
          <w:rtl/>
        </w:rPr>
        <w:t xml:space="preserve">الخصائص التقنية ومعايير الحماية </w:t>
      </w:r>
      <w:r>
        <w:rPr>
          <w:rFonts w:hint="cs"/>
          <w:rtl/>
        </w:rPr>
        <w:t>لأنظمة الخدمة</w:t>
      </w:r>
      <w:r w:rsidRPr="00FE0507">
        <w:rPr>
          <w:rFonts w:hint="cs"/>
          <w:rtl/>
        </w:rPr>
        <w:t xml:space="preserve"> المتنقلة للطيران العاملة</w:t>
      </w:r>
      <w:r w:rsidRPr="00FE0507">
        <w:rPr>
          <w:rtl/>
        </w:rPr>
        <w:br/>
      </w:r>
      <w:r w:rsidRPr="00FE0507">
        <w:rPr>
          <w:rFonts w:hint="cs"/>
          <w:rtl/>
        </w:rPr>
        <w:t xml:space="preserve">في مدى التردد </w:t>
      </w:r>
      <w:r w:rsidRPr="00FE0507">
        <w:t>MHz </w:t>
      </w:r>
      <w:r>
        <w:t>4</w:t>
      </w:r>
      <w:r w:rsidRPr="00FE0507">
        <w:t> 990</w:t>
      </w:r>
      <w:r w:rsidRPr="00FE0507">
        <w:noBreakHyphen/>
        <w:t>4 400</w:t>
      </w:r>
    </w:p>
    <w:p w:rsidR="006373F3" w:rsidRPr="00FE0507" w:rsidRDefault="006373F3" w:rsidP="006373F3">
      <w:pPr>
        <w:pStyle w:val="Summary"/>
        <w:rPr>
          <w:rFonts w:ascii="Calibri" w:hAnsi="Calibri"/>
          <w:rtl/>
          <w:lang w:bidi="ar-EG"/>
        </w:rPr>
      </w:pPr>
      <w:r w:rsidRPr="00FE0507">
        <w:rPr>
          <w:rFonts w:ascii="Calibri" w:hAnsi="Calibri"/>
          <w:rtl/>
          <w:lang w:bidi="ar"/>
        </w:rPr>
        <w:t xml:space="preserve">توفر هذه التوصية معلومات عن الخصائص التقنية ومعايير الحماية </w:t>
      </w:r>
      <w:r w:rsidRPr="00FE0507">
        <w:rPr>
          <w:rFonts w:ascii="Calibri" w:hAnsi="Calibri" w:hint="cs"/>
          <w:rtl/>
          <w:lang w:bidi="ar"/>
        </w:rPr>
        <w:t>ل</w:t>
      </w:r>
      <w:r w:rsidRPr="00FE0507">
        <w:rPr>
          <w:rFonts w:ascii="Calibri" w:hAnsi="Calibri"/>
          <w:rtl/>
          <w:lang w:bidi="ar"/>
        </w:rPr>
        <w:t>لأنظمة</w:t>
      </w:r>
      <w:r w:rsidRPr="00FE0507">
        <w:rPr>
          <w:rFonts w:ascii="Calibri" w:hAnsi="Calibri" w:hint="cs"/>
          <w:rtl/>
          <w:lang w:bidi="ar"/>
        </w:rPr>
        <w:t xml:space="preserve"> العاملة</w:t>
      </w:r>
      <w:r w:rsidRPr="00FE0507">
        <w:rPr>
          <w:rFonts w:ascii="Calibri" w:hAnsi="Calibri"/>
          <w:rtl/>
          <w:lang w:bidi="ar"/>
        </w:rPr>
        <w:t xml:space="preserve"> في الخدمة المتنقلة للطيران</w:t>
      </w:r>
      <w:r w:rsidRPr="00FE0507">
        <w:rPr>
          <w:rFonts w:ascii="Calibri" w:hAnsi="Calibri" w:hint="cs"/>
          <w:rtl/>
          <w:lang w:bidi="ar"/>
        </w:rPr>
        <w:t> </w:t>
      </w:r>
      <w:r w:rsidRPr="00FE0507">
        <w:rPr>
          <w:rFonts w:ascii="Calibri" w:hAnsi="Calibri"/>
          <w:lang w:bidi="ar"/>
        </w:rPr>
        <w:t>(</w:t>
      </w:r>
      <w:r w:rsidRPr="00FE0507">
        <w:rPr>
          <w:rFonts w:ascii="Calibri" w:hAnsi="Calibri"/>
          <w:lang w:bidi="ar-SY"/>
        </w:rPr>
        <w:t>AMS)</w:t>
      </w:r>
      <w:r w:rsidRPr="00FE0507">
        <w:rPr>
          <w:rFonts w:ascii="Calibri" w:hAnsi="Calibri"/>
          <w:rtl/>
          <w:lang w:bidi="ar"/>
        </w:rPr>
        <w:t>،</w:t>
      </w:r>
      <w:r w:rsidRPr="00FE0507">
        <w:rPr>
          <w:rFonts w:ascii="Calibri" w:hAnsi="Calibri" w:hint="cs"/>
          <w:rtl/>
          <w:lang w:bidi="ar"/>
        </w:rPr>
        <w:t xml:space="preserve"> والمخطَّط لها أن تعمل، أو العاملة حالياً، </w:t>
      </w:r>
      <w:r>
        <w:rPr>
          <w:rFonts w:ascii="Calibri" w:hAnsi="Calibri"/>
          <w:rtl/>
          <w:lang w:bidi="ar"/>
        </w:rPr>
        <w:t>في مدى التردد</w:t>
      </w:r>
      <w:r w:rsidRPr="00FE0507">
        <w:rPr>
          <w:rFonts w:ascii="Calibri" w:hAnsi="Calibri"/>
          <w:rtl/>
          <w:lang w:bidi="ar"/>
        </w:rPr>
        <w:t xml:space="preserve"> </w:t>
      </w:r>
      <w:r w:rsidRPr="00FE0507">
        <w:rPr>
          <w:rFonts w:ascii="Calibri" w:hAnsi="Calibri"/>
          <w:lang w:bidi="ar"/>
        </w:rPr>
        <w:t>MHz 4</w:t>
      </w:r>
      <w:r>
        <w:rPr>
          <w:rFonts w:ascii="Calibri" w:hAnsi="Calibri"/>
          <w:lang w:bidi="ar"/>
        </w:rPr>
        <w:t> </w:t>
      </w:r>
      <w:r w:rsidRPr="00FE0507">
        <w:rPr>
          <w:rFonts w:ascii="Calibri" w:hAnsi="Calibri"/>
          <w:lang w:bidi="ar"/>
        </w:rPr>
        <w:t>990</w:t>
      </w:r>
      <w:r w:rsidRPr="00FE0507">
        <w:rPr>
          <w:rFonts w:ascii="Calibri" w:hAnsi="Calibri"/>
          <w:lang w:bidi="ar"/>
        </w:rPr>
        <w:noBreakHyphen/>
        <w:t>4</w:t>
      </w:r>
      <w:r>
        <w:rPr>
          <w:rFonts w:ascii="Calibri" w:hAnsi="Calibri"/>
          <w:lang w:bidi="ar"/>
        </w:rPr>
        <w:t> </w:t>
      </w:r>
      <w:r w:rsidRPr="00FE0507">
        <w:rPr>
          <w:rFonts w:ascii="Calibri" w:hAnsi="Calibri"/>
          <w:lang w:bidi="ar"/>
        </w:rPr>
        <w:t>400</w:t>
      </w:r>
      <w:r w:rsidRPr="00FE0507">
        <w:rPr>
          <w:rFonts w:ascii="Calibri" w:hAnsi="Calibri" w:hint="cs"/>
          <w:rtl/>
          <w:lang w:bidi="ar"/>
        </w:rPr>
        <w:t xml:space="preserve">، كي تُستخدم </w:t>
      </w:r>
      <w:r w:rsidRPr="00FE0507">
        <w:rPr>
          <w:rFonts w:ascii="Calibri" w:hAnsi="Calibri"/>
          <w:rtl/>
          <w:lang w:bidi="ar"/>
        </w:rPr>
        <w:t xml:space="preserve">في دراسات </w:t>
      </w:r>
      <w:r w:rsidRPr="00FE0507">
        <w:rPr>
          <w:rFonts w:ascii="Calibri" w:hAnsi="Calibri" w:hint="cs"/>
          <w:rtl/>
          <w:lang w:bidi="ar"/>
        </w:rPr>
        <w:t>التقاسم</w:t>
      </w:r>
      <w:r w:rsidRPr="00FE0507">
        <w:rPr>
          <w:rFonts w:ascii="Calibri" w:hAnsi="Calibri"/>
          <w:rtl/>
          <w:lang w:bidi="ar"/>
        </w:rPr>
        <w:t xml:space="preserve"> والتوافق حسب</w:t>
      </w:r>
      <w:r w:rsidRPr="00FE0507">
        <w:rPr>
          <w:rFonts w:ascii="Calibri" w:hAnsi="Calibri" w:hint="cs"/>
          <w:rtl/>
          <w:lang w:bidi="ar"/>
        </w:rPr>
        <w:t> </w:t>
      </w:r>
      <w:r w:rsidRPr="00FE0507">
        <w:rPr>
          <w:rFonts w:ascii="Calibri" w:hAnsi="Calibri"/>
          <w:rtl/>
          <w:lang w:bidi="ar"/>
        </w:rPr>
        <w:t>الحاجة</w:t>
      </w:r>
      <w:r w:rsidRPr="00FE0507">
        <w:rPr>
          <w:rFonts w:ascii="Calibri" w:hAnsi="Calibri" w:hint="cs"/>
          <w:rtl/>
          <w:lang w:bidi="ar"/>
        </w:rPr>
        <w:t>، وهي لا</w:t>
      </w:r>
      <w:r>
        <w:rPr>
          <w:rFonts w:ascii="Calibri" w:hAnsi="Calibri" w:hint="eastAsia"/>
          <w:rtl/>
          <w:lang w:bidi="ar"/>
        </w:rPr>
        <w:t> </w:t>
      </w:r>
      <w:r w:rsidRPr="00FE0507">
        <w:rPr>
          <w:rFonts w:ascii="Calibri" w:hAnsi="Calibri" w:hint="cs"/>
          <w:rtl/>
          <w:lang w:bidi="ar"/>
        </w:rPr>
        <w:t>تتضمن أي نظام من أنظمة القياس عن بُعد المتنقل للطيران</w:t>
      </w:r>
      <w:r w:rsidRPr="00FE0507">
        <w:rPr>
          <w:rFonts w:ascii="Calibri" w:hAnsi="Calibri"/>
          <w:rtl/>
          <w:lang w:bidi="ar"/>
        </w:rPr>
        <w:t>.</w:t>
      </w:r>
    </w:p>
    <w:p w:rsidR="00954321" w:rsidRPr="00FF6507" w:rsidRDefault="00954321" w:rsidP="00954321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</w:rPr>
      </w:pPr>
      <w:r w:rsidRPr="000F37A0">
        <w:rPr>
          <w:rFonts w:hint="cs"/>
          <w:u w:val="single"/>
          <w:rtl/>
        </w:rPr>
        <w:t>مشروع</w:t>
      </w:r>
      <w:r>
        <w:rPr>
          <w:rFonts w:hint="cs"/>
          <w:u w:val="single"/>
          <w:rtl/>
        </w:rPr>
        <w:t xml:space="preserve"> </w:t>
      </w:r>
      <w:r w:rsidR="00D47AB4">
        <w:rPr>
          <w:rFonts w:hint="cs"/>
          <w:u w:val="single"/>
          <w:rtl/>
        </w:rPr>
        <w:t>مراجَعة</w:t>
      </w:r>
      <w:r w:rsidRPr="000F37A0">
        <w:rPr>
          <w:rFonts w:hint="cs"/>
          <w:u w:val="single"/>
          <w:rtl/>
        </w:rPr>
        <w:t xml:space="preserve"> التوصية </w:t>
      </w:r>
      <w:r w:rsidRPr="000F37A0">
        <w:rPr>
          <w:u w:val="single"/>
          <w:lang w:val="en-GB"/>
        </w:rPr>
        <w:t>ITU-</w:t>
      </w:r>
      <w:r>
        <w:rPr>
          <w:u w:val="single"/>
        </w:rPr>
        <w:t>R</w:t>
      </w:r>
      <w:r w:rsidRPr="00954321">
        <w:rPr>
          <w:u w:val="single"/>
        </w:rPr>
        <w:t xml:space="preserve"> </w:t>
      </w:r>
      <w:r>
        <w:rPr>
          <w:u w:val="single"/>
        </w:rPr>
        <w:t>M.1461-1</w:t>
      </w:r>
      <w:r w:rsidRPr="00FF6507">
        <w:rPr>
          <w:rFonts w:hint="cs"/>
          <w:rtl/>
        </w:rPr>
        <w:tab/>
        <w:t>الوثيقة </w:t>
      </w:r>
      <w:r>
        <w:rPr>
          <w:lang w:val="en-GB"/>
        </w:rPr>
        <w:t>5</w:t>
      </w:r>
      <w:r w:rsidRPr="00FF6507">
        <w:rPr>
          <w:lang w:val="en-GB"/>
        </w:rPr>
        <w:t>/</w:t>
      </w:r>
      <w:r>
        <w:rPr>
          <w:lang w:val="en-GB"/>
        </w:rPr>
        <w:t>45(Rev.1)</w:t>
      </w:r>
    </w:p>
    <w:p w:rsidR="005410FD" w:rsidRPr="00FE0507" w:rsidRDefault="005410FD" w:rsidP="00342284">
      <w:pPr>
        <w:pStyle w:val="Rectitle"/>
        <w:spacing w:before="240" w:after="240"/>
        <w:rPr>
          <w:rtl/>
        </w:rPr>
      </w:pPr>
      <w:r w:rsidRPr="00FE0507">
        <w:rPr>
          <w:rtl/>
        </w:rPr>
        <w:t>إجراءات تحديد احتمالات التداخل بين الرادارات العاملة</w:t>
      </w:r>
      <w:r w:rsidRPr="00FE0507">
        <w:rPr>
          <w:rtl/>
        </w:rPr>
        <w:br/>
        <w:t>في خدمة الاستدلال الراديوي وأنظمة الخدمات الأخرى</w:t>
      </w:r>
    </w:p>
    <w:p w:rsidR="005410FD" w:rsidRPr="00FE0507" w:rsidRDefault="005410FD" w:rsidP="005410FD">
      <w:pPr>
        <w:rPr>
          <w:rtl/>
          <w:lang w:bidi="ar-EG"/>
        </w:rPr>
      </w:pPr>
      <w:r w:rsidRPr="00FE0507">
        <w:rPr>
          <w:rFonts w:hint="cs"/>
          <w:rtl/>
          <w:lang w:bidi="ar-EG"/>
        </w:rPr>
        <w:t>الغرض من هذه ال</w:t>
      </w:r>
      <w:r w:rsidR="00D47AB4">
        <w:rPr>
          <w:rFonts w:hint="cs"/>
          <w:rtl/>
          <w:lang w:bidi="ar-EG"/>
        </w:rPr>
        <w:t>مراجَعة</w:t>
      </w:r>
      <w:r w:rsidRPr="00FE0507">
        <w:rPr>
          <w:rFonts w:hint="cs"/>
          <w:rtl/>
          <w:lang w:bidi="ar-EG"/>
        </w:rPr>
        <w:t xml:space="preserve"> هو تحديث رقم الترتيب الذي يمكن النظر فيه من أجل ظاهرة التشكيل البيني وبعض التوضيحات في</w:t>
      </w:r>
      <w:r>
        <w:rPr>
          <w:rFonts w:hint="eastAsia"/>
          <w:rtl/>
          <w:lang w:bidi="ar-EG"/>
        </w:rPr>
        <w:t> </w:t>
      </w:r>
      <w:r w:rsidRPr="00FE0507">
        <w:rPr>
          <w:rFonts w:hint="cs"/>
          <w:rtl/>
          <w:lang w:bidi="ar-EG"/>
        </w:rPr>
        <w:t xml:space="preserve">أنماط مسح الهوائي </w:t>
      </w:r>
      <w:r w:rsidRPr="008C5602">
        <w:rPr>
          <w:rFonts w:hint="cs"/>
          <w:rtl/>
          <w:lang w:bidi="ar-EG"/>
        </w:rPr>
        <w:t>وعتبة</w:t>
      </w:r>
      <w:r w:rsidRPr="00FE0507">
        <w:rPr>
          <w:rFonts w:hint="cs"/>
          <w:rtl/>
          <w:lang w:bidi="ar-EG"/>
        </w:rPr>
        <w:t xml:space="preserve"> لانتقائية التردد المتوسط لمستقب</w:t>
      </w:r>
      <w:r>
        <w:rPr>
          <w:rFonts w:hint="cs"/>
          <w:rtl/>
          <w:lang w:bidi="ar-EG"/>
        </w:rPr>
        <w:t>ِ</w:t>
      </w:r>
      <w:r w:rsidRPr="00FE0507">
        <w:rPr>
          <w:rFonts w:hint="cs"/>
          <w:rtl/>
          <w:lang w:bidi="ar-EG"/>
        </w:rPr>
        <w:t>ل الرادار في حالة عدم وجودها.</w:t>
      </w:r>
    </w:p>
    <w:p w:rsidR="005410FD" w:rsidRPr="00FE0507" w:rsidRDefault="005410FD" w:rsidP="00F8767A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</w:rPr>
      </w:pPr>
      <w:r w:rsidRPr="00FE0507">
        <w:rPr>
          <w:rFonts w:hint="cs"/>
          <w:u w:val="single"/>
          <w:rtl/>
        </w:rPr>
        <w:t xml:space="preserve">مشروع </w:t>
      </w:r>
      <w:r w:rsidR="00D47AB4">
        <w:rPr>
          <w:rFonts w:hint="cs"/>
          <w:u w:val="single"/>
          <w:rtl/>
        </w:rPr>
        <w:t>مراجَعة</w:t>
      </w:r>
      <w:r w:rsidRPr="00FE0507">
        <w:rPr>
          <w:rFonts w:hint="cs"/>
          <w:u w:val="single"/>
          <w:rtl/>
        </w:rPr>
        <w:t xml:space="preserve"> التوصية </w:t>
      </w:r>
      <w:r w:rsidRPr="00FE0507">
        <w:rPr>
          <w:u w:val="single"/>
          <w:lang w:bidi="ar-EG"/>
        </w:rPr>
        <w:t>ITU</w:t>
      </w:r>
      <w:r w:rsidRPr="00FE0507">
        <w:rPr>
          <w:u w:val="single"/>
          <w:lang w:bidi="ar-EG"/>
        </w:rPr>
        <w:noBreakHyphen/>
        <w:t>R F.1777</w:t>
      </w:r>
      <w:r w:rsidRPr="00FE0507">
        <w:rPr>
          <w:u w:val="single"/>
          <w:lang w:bidi="ar-EG"/>
        </w:rPr>
        <w:noBreakHyphen/>
        <w:t>1</w:t>
      </w:r>
      <w:r w:rsidRPr="00FE0507">
        <w:rPr>
          <w:rFonts w:hint="cs"/>
          <w:rtl/>
          <w:lang w:bidi="ar-EG"/>
        </w:rPr>
        <w:tab/>
        <w:t xml:space="preserve">الوثيقة </w:t>
      </w:r>
      <w:r w:rsidRPr="00FE0507">
        <w:rPr>
          <w:lang w:bidi="ar-EG"/>
        </w:rPr>
        <w:t>5/46</w:t>
      </w:r>
      <w:r w:rsidR="00F8767A">
        <w:rPr>
          <w:lang w:bidi="ar-EG"/>
        </w:rPr>
        <w:t>(Rev.1)</w:t>
      </w:r>
    </w:p>
    <w:p w:rsidR="005410FD" w:rsidRPr="009436C3" w:rsidRDefault="005410FD" w:rsidP="00342284">
      <w:pPr>
        <w:pStyle w:val="Rectitle"/>
        <w:spacing w:before="240" w:after="240"/>
        <w:rPr>
          <w:spacing w:val="-4"/>
          <w:rtl/>
        </w:rPr>
      </w:pPr>
      <w:r w:rsidRPr="009436C3">
        <w:rPr>
          <w:rFonts w:eastAsia="SimSun" w:hint="cs"/>
          <w:spacing w:val="-4"/>
          <w:rtl/>
        </w:rPr>
        <w:lastRenderedPageBreak/>
        <w:t xml:space="preserve">خصائص الأنظمة للاستعمال في دراسات التقاسم بالنسبة للبث التلفزيوني الخارجي </w:t>
      </w:r>
      <w:r w:rsidR="00342284">
        <w:rPr>
          <w:rFonts w:eastAsia="SimSun"/>
          <w:spacing w:val="-4"/>
          <w:rtl/>
        </w:rPr>
        <w:br/>
      </w:r>
      <w:r w:rsidRPr="009436C3">
        <w:rPr>
          <w:rFonts w:eastAsia="SimSun" w:hint="cs"/>
          <w:spacing w:val="-4"/>
          <w:rtl/>
        </w:rPr>
        <w:t>وتجميع الأخبار إلكترونياً والإنتاج الميداني الإلكتروني في الخدمة الثابتة</w:t>
      </w:r>
    </w:p>
    <w:p w:rsidR="005410FD" w:rsidRPr="00FE0507" w:rsidRDefault="005410FD" w:rsidP="005410FD">
      <w:pPr>
        <w:rPr>
          <w:rtl/>
          <w:lang w:bidi="ar-EG"/>
        </w:rPr>
      </w:pPr>
      <w:r w:rsidRPr="00FE0507">
        <w:rPr>
          <w:rFonts w:hint="cs"/>
          <w:rtl/>
          <w:lang w:bidi="ar-EG"/>
        </w:rPr>
        <w:t>أجريت ال</w:t>
      </w:r>
      <w:r w:rsidR="00D47AB4">
        <w:rPr>
          <w:rFonts w:hint="cs"/>
          <w:rtl/>
          <w:lang w:bidi="ar-EG"/>
        </w:rPr>
        <w:t>مراجَعة</w:t>
      </w:r>
      <w:r w:rsidRPr="00FE0507">
        <w:rPr>
          <w:rFonts w:hint="cs"/>
          <w:rtl/>
          <w:lang w:bidi="ar-EG"/>
        </w:rPr>
        <w:t xml:space="preserve"> للملحق </w:t>
      </w:r>
      <w:r w:rsidRPr="00FE0507">
        <w:rPr>
          <w:lang w:bidi="ar-EG"/>
        </w:rPr>
        <w:t>2</w:t>
      </w:r>
      <w:r w:rsidRPr="00FE0507">
        <w:rPr>
          <w:rFonts w:hint="cs"/>
          <w:rtl/>
          <w:lang w:bidi="ar-EG"/>
        </w:rPr>
        <w:t xml:space="preserve"> فقط. وفيما يلي التفاصيل:</w:t>
      </w:r>
    </w:p>
    <w:p w:rsidR="005410FD" w:rsidRPr="00FE0507" w:rsidRDefault="005410FD" w:rsidP="00996CC4">
      <w:pPr>
        <w:pStyle w:val="enumlev1"/>
        <w:rPr>
          <w:rtl/>
        </w:rPr>
      </w:pPr>
      <w:r w:rsidRPr="00FE0507">
        <w:rPr>
          <w:rFonts w:hint="cs"/>
          <w:rtl/>
        </w:rPr>
        <w:t>-</w:t>
      </w:r>
      <w:r w:rsidRPr="00FE0507">
        <w:rPr>
          <w:rFonts w:hint="cs"/>
          <w:rtl/>
        </w:rPr>
        <w:tab/>
        <w:t xml:space="preserve">تم تعديل عنوان الجدول </w:t>
      </w:r>
      <w:r w:rsidRPr="00FE0507">
        <w:t>1</w:t>
      </w:r>
      <w:r w:rsidRPr="00FE0507">
        <w:rPr>
          <w:rFonts w:hint="cs"/>
          <w:rtl/>
        </w:rPr>
        <w:t xml:space="preserve"> للتوضيح.</w:t>
      </w:r>
    </w:p>
    <w:p w:rsidR="005410FD" w:rsidRPr="00FE0507" w:rsidRDefault="005410FD" w:rsidP="00996CC4">
      <w:pPr>
        <w:pStyle w:val="enumlev1"/>
        <w:rPr>
          <w:rtl/>
        </w:rPr>
      </w:pPr>
      <w:r w:rsidRPr="00FE0507">
        <w:rPr>
          <w:rFonts w:hint="cs"/>
          <w:rtl/>
        </w:rPr>
        <w:t>-</w:t>
      </w:r>
      <w:r w:rsidRPr="00FE0507">
        <w:rPr>
          <w:rFonts w:hint="cs"/>
          <w:rtl/>
        </w:rPr>
        <w:tab/>
        <w:t xml:space="preserve">أضيف إلى الجدول </w:t>
      </w:r>
      <w:r w:rsidRPr="00FE0507">
        <w:t>1</w:t>
      </w:r>
      <w:r w:rsidRPr="00FE0507">
        <w:rPr>
          <w:rFonts w:hint="cs"/>
          <w:rtl/>
        </w:rPr>
        <w:t xml:space="preserve"> "الكسب الأقصى لهوائي الإرسال".</w:t>
      </w:r>
    </w:p>
    <w:p w:rsidR="005410FD" w:rsidRPr="00FE0507" w:rsidRDefault="005410FD" w:rsidP="00996CC4">
      <w:pPr>
        <w:pStyle w:val="enumlev1"/>
        <w:rPr>
          <w:rtl/>
        </w:rPr>
      </w:pPr>
      <w:r w:rsidRPr="00FE0507">
        <w:rPr>
          <w:rFonts w:hint="cs"/>
          <w:rtl/>
        </w:rPr>
        <w:t>-</w:t>
      </w:r>
      <w:r w:rsidRPr="00FE0507">
        <w:rPr>
          <w:rFonts w:hint="cs"/>
          <w:rtl/>
        </w:rPr>
        <w:tab/>
      </w:r>
      <w:r w:rsidRPr="007F1AC3">
        <w:rPr>
          <w:rFonts w:hint="cs"/>
          <w:spacing w:val="-6"/>
          <w:rtl/>
        </w:rPr>
        <w:t xml:space="preserve">أضيف إلى الجدول </w:t>
      </w:r>
      <w:r w:rsidRPr="007F1AC3">
        <w:rPr>
          <w:spacing w:val="-6"/>
        </w:rPr>
        <w:t>1</w:t>
      </w:r>
      <w:r w:rsidRPr="007F1AC3">
        <w:rPr>
          <w:rFonts w:hint="cs"/>
          <w:spacing w:val="-6"/>
          <w:rtl/>
        </w:rPr>
        <w:t xml:space="preserve"> الأنظمة التي تستعمل النطاقات </w:t>
      </w:r>
      <w:r w:rsidRPr="007F1AC3">
        <w:rPr>
          <w:spacing w:val="-6"/>
        </w:rPr>
        <w:t>GHz 1,300</w:t>
      </w:r>
      <w:r w:rsidRPr="007F1AC3">
        <w:rPr>
          <w:spacing w:val="-6"/>
        </w:rPr>
        <w:noBreakHyphen/>
        <w:t>1,240</w:t>
      </w:r>
      <w:r w:rsidRPr="007F1AC3">
        <w:rPr>
          <w:rFonts w:hint="cs"/>
          <w:spacing w:val="-6"/>
          <w:rtl/>
        </w:rPr>
        <w:t xml:space="preserve"> و</w:t>
      </w:r>
      <w:r w:rsidRPr="007F1AC3">
        <w:rPr>
          <w:spacing w:val="-6"/>
        </w:rPr>
        <w:t>GHz 2,370</w:t>
      </w:r>
      <w:r w:rsidRPr="007F1AC3">
        <w:rPr>
          <w:spacing w:val="-6"/>
        </w:rPr>
        <w:noBreakHyphen/>
        <w:t>2,330</w:t>
      </w:r>
      <w:r w:rsidRPr="007F1AC3">
        <w:rPr>
          <w:rFonts w:hint="cs"/>
          <w:spacing w:val="-6"/>
          <w:rtl/>
        </w:rPr>
        <w:t xml:space="preserve"> و</w:t>
      </w:r>
      <w:r w:rsidRPr="007F1AC3">
        <w:rPr>
          <w:spacing w:val="-6"/>
        </w:rPr>
        <w:t>GHz 42,000</w:t>
      </w:r>
      <w:r w:rsidRPr="007F1AC3">
        <w:rPr>
          <w:spacing w:val="-6"/>
        </w:rPr>
        <w:noBreakHyphen/>
        <w:t>41,000</w:t>
      </w:r>
      <w:r>
        <w:rPr>
          <w:rFonts w:hint="cs"/>
          <w:rtl/>
        </w:rPr>
        <w:t>.</w:t>
      </w:r>
    </w:p>
    <w:p w:rsidR="005410FD" w:rsidRPr="00FE0507" w:rsidRDefault="005410FD" w:rsidP="00342284">
      <w:pPr>
        <w:pStyle w:val="enumlev1"/>
        <w:rPr>
          <w:rtl/>
        </w:rPr>
      </w:pPr>
      <w:r w:rsidRPr="00FE0507">
        <w:rPr>
          <w:rFonts w:hint="cs"/>
          <w:rtl/>
        </w:rPr>
        <w:t>-</w:t>
      </w:r>
      <w:r w:rsidRPr="00FE0507">
        <w:rPr>
          <w:rFonts w:hint="cs"/>
          <w:rtl/>
        </w:rPr>
        <w:tab/>
        <w:t>أضيف إلى</w:t>
      </w:r>
      <w:r w:rsidR="00342284">
        <w:rPr>
          <w:rFonts w:hint="cs"/>
          <w:rtl/>
        </w:rPr>
        <w:t xml:space="preserve"> </w:t>
      </w:r>
      <w:r w:rsidRPr="00FE0507">
        <w:rPr>
          <w:rFonts w:hint="cs"/>
          <w:rtl/>
        </w:rPr>
        <w:t xml:space="preserve">الأنظمة التي تستعمل النطاقين </w:t>
      </w:r>
      <w:r w:rsidRPr="00FE0507">
        <w:t>GHz 8,500</w:t>
      </w:r>
      <w:r w:rsidRPr="00FE0507">
        <w:noBreakHyphen/>
        <w:t>5,850</w:t>
      </w:r>
      <w:r w:rsidRPr="00FE0507">
        <w:rPr>
          <w:rFonts w:hint="cs"/>
          <w:rtl/>
        </w:rPr>
        <w:t xml:space="preserve"> و</w:t>
      </w:r>
      <w:r w:rsidRPr="00FE0507">
        <w:t>GHz 13,250</w:t>
      </w:r>
      <w:r w:rsidRPr="00FE0507">
        <w:noBreakHyphen/>
        <w:t>10,250</w:t>
      </w:r>
      <w:r w:rsidRPr="00FE0507">
        <w:rPr>
          <w:rFonts w:hint="cs"/>
          <w:rtl/>
        </w:rPr>
        <w:t xml:space="preserve"> في الجدول</w:t>
      </w:r>
      <w:r>
        <w:rPr>
          <w:rFonts w:hint="eastAsia"/>
          <w:rtl/>
        </w:rPr>
        <w:t> </w:t>
      </w:r>
      <w:r w:rsidRPr="00FE0507">
        <w:t>1</w:t>
      </w:r>
      <w:r>
        <w:rPr>
          <w:rFonts w:hint="cs"/>
          <w:rtl/>
        </w:rPr>
        <w:t xml:space="preserve"> معلمات جديدة</w:t>
      </w:r>
      <w:r>
        <w:rPr>
          <w:rFonts w:hint="eastAsia"/>
          <w:rtl/>
        </w:rPr>
        <w:t> </w:t>
      </w:r>
      <w:r w:rsidRPr="00FE0507">
        <w:rPr>
          <w:rFonts w:hint="cs"/>
          <w:rtl/>
        </w:rPr>
        <w:t>للنظام.</w:t>
      </w:r>
    </w:p>
    <w:p w:rsidR="005410FD" w:rsidRPr="00FE0507" w:rsidRDefault="005410FD" w:rsidP="00996CC4">
      <w:pPr>
        <w:pStyle w:val="enumlev1"/>
        <w:rPr>
          <w:rtl/>
        </w:rPr>
      </w:pPr>
      <w:r w:rsidRPr="00FE0507">
        <w:rPr>
          <w:rFonts w:hint="cs"/>
          <w:rtl/>
        </w:rPr>
        <w:t>-</w:t>
      </w:r>
      <w:r w:rsidRPr="00FE0507">
        <w:rPr>
          <w:rFonts w:hint="cs"/>
          <w:rtl/>
        </w:rPr>
        <w:tab/>
        <w:t xml:space="preserve">أضيفت قيم للمعلمات "انتقائية القناة المجاورة" و"النطاق الحارس للقناة المجاورة" للأنظمة التي تستعمل النطاقات </w:t>
      </w:r>
      <w:r w:rsidRPr="00FE0507">
        <w:t>GHz 0,806</w:t>
      </w:r>
      <w:r w:rsidRPr="00FE0507">
        <w:noBreakHyphen/>
        <w:t>0,770</w:t>
      </w:r>
      <w:r w:rsidRPr="00FE0507">
        <w:rPr>
          <w:rFonts w:hint="cs"/>
          <w:rtl/>
        </w:rPr>
        <w:t xml:space="preserve"> و</w:t>
      </w:r>
      <w:r w:rsidRPr="00FE0507">
        <w:t>GHz 8,500</w:t>
      </w:r>
      <w:r w:rsidRPr="00FE0507">
        <w:noBreakHyphen/>
        <w:t>5,850</w:t>
      </w:r>
      <w:r w:rsidRPr="00FE0507">
        <w:rPr>
          <w:rFonts w:hint="cs"/>
          <w:rtl/>
        </w:rPr>
        <w:t xml:space="preserve"> و</w:t>
      </w:r>
      <w:r w:rsidRPr="00FE0507">
        <w:t>GHz 13,250</w:t>
      </w:r>
      <w:r w:rsidRPr="00FE0507">
        <w:noBreakHyphen/>
        <w:t>10,250</w:t>
      </w:r>
      <w:r w:rsidRPr="00FE0507">
        <w:rPr>
          <w:rFonts w:hint="cs"/>
          <w:rtl/>
        </w:rPr>
        <w:t xml:space="preserve"> في الجدول </w:t>
      </w:r>
      <w:r w:rsidRPr="00FE0507">
        <w:t>1</w:t>
      </w:r>
      <w:r w:rsidRPr="00FE0507">
        <w:rPr>
          <w:rFonts w:hint="cs"/>
          <w:rtl/>
        </w:rPr>
        <w:t>.</w:t>
      </w:r>
    </w:p>
    <w:p w:rsidR="005410FD" w:rsidRPr="00FE0507" w:rsidRDefault="005410FD" w:rsidP="00996CC4">
      <w:pPr>
        <w:pStyle w:val="enumlev1"/>
        <w:rPr>
          <w:rtl/>
        </w:rPr>
      </w:pPr>
      <w:r w:rsidRPr="00FE0507">
        <w:rPr>
          <w:rFonts w:hint="cs"/>
          <w:rtl/>
        </w:rPr>
        <w:t>-</w:t>
      </w:r>
      <w:r w:rsidRPr="00FE0507">
        <w:rPr>
          <w:rFonts w:hint="cs"/>
          <w:rtl/>
        </w:rPr>
        <w:tab/>
        <w:t>ع</w:t>
      </w:r>
      <w:r>
        <w:rPr>
          <w:rFonts w:hint="cs"/>
          <w:rtl/>
        </w:rPr>
        <w:t>ُ</w:t>
      </w:r>
      <w:r w:rsidRPr="00FE0507">
        <w:rPr>
          <w:rFonts w:hint="cs"/>
          <w:rtl/>
        </w:rPr>
        <w:t xml:space="preserve">دلت حواشي الجدول </w:t>
      </w:r>
      <w:r w:rsidRPr="00FE0507">
        <w:t>1</w:t>
      </w:r>
      <w:r w:rsidRPr="00FE0507">
        <w:rPr>
          <w:rFonts w:hint="cs"/>
          <w:rtl/>
        </w:rPr>
        <w:t xml:space="preserve"> بناءً على ذلك.</w:t>
      </w:r>
    </w:p>
    <w:p w:rsidR="005410FD" w:rsidRPr="00FE0507" w:rsidRDefault="005410FD" w:rsidP="00413AD3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</w:rPr>
      </w:pPr>
      <w:r w:rsidRPr="00FE0507">
        <w:rPr>
          <w:rFonts w:hint="cs"/>
          <w:u w:val="single"/>
          <w:rtl/>
        </w:rPr>
        <w:t xml:space="preserve">مشروع </w:t>
      </w:r>
      <w:r w:rsidR="00D47AB4">
        <w:rPr>
          <w:rFonts w:hint="cs"/>
          <w:u w:val="single"/>
          <w:rtl/>
        </w:rPr>
        <w:t>مراجَعة</w:t>
      </w:r>
      <w:r w:rsidRPr="00FE0507">
        <w:rPr>
          <w:rFonts w:hint="cs"/>
          <w:u w:val="single"/>
          <w:rtl/>
        </w:rPr>
        <w:t xml:space="preserve"> التوصية </w:t>
      </w:r>
      <w:r w:rsidRPr="00FE0507">
        <w:rPr>
          <w:u w:val="single"/>
          <w:lang w:bidi="ar-EG"/>
        </w:rPr>
        <w:t>ITU</w:t>
      </w:r>
      <w:r w:rsidRPr="00FE0507">
        <w:rPr>
          <w:u w:val="single"/>
          <w:lang w:bidi="ar-EG"/>
        </w:rPr>
        <w:noBreakHyphen/>
        <w:t>R M.1851</w:t>
      </w:r>
      <w:r w:rsidRPr="00FE0507">
        <w:rPr>
          <w:u w:val="single"/>
          <w:lang w:bidi="ar-EG"/>
        </w:rPr>
        <w:noBreakHyphen/>
      </w:r>
      <w:r w:rsidR="00413AD3">
        <w:rPr>
          <w:u w:val="single"/>
          <w:lang w:bidi="ar-EG"/>
        </w:rPr>
        <w:t>1</w:t>
      </w:r>
      <w:r w:rsidRPr="00FE0507">
        <w:rPr>
          <w:rFonts w:hint="cs"/>
          <w:rtl/>
          <w:lang w:bidi="ar-EG"/>
        </w:rPr>
        <w:tab/>
        <w:t xml:space="preserve">الوثيقة </w:t>
      </w:r>
      <w:r w:rsidRPr="00FE0507">
        <w:rPr>
          <w:lang w:bidi="ar-EG"/>
        </w:rPr>
        <w:t>5/48</w:t>
      </w:r>
      <w:r w:rsidR="006F41B2">
        <w:rPr>
          <w:lang w:bidi="ar-EG"/>
        </w:rPr>
        <w:t>(Rev.1)</w:t>
      </w:r>
    </w:p>
    <w:p w:rsidR="005410FD" w:rsidRPr="00FE0507" w:rsidRDefault="005410FD" w:rsidP="00342284">
      <w:pPr>
        <w:pStyle w:val="Rectitle"/>
        <w:spacing w:before="240" w:after="240"/>
        <w:rPr>
          <w:rFonts w:eastAsia="SimSun"/>
          <w:rtl/>
        </w:rPr>
      </w:pPr>
      <w:r w:rsidRPr="00FE0507">
        <w:rPr>
          <w:rtl/>
        </w:rPr>
        <w:t xml:space="preserve">نماذج رياضية لمخططات هوائيات أنظمة الرادارات في خدمة الاستدلال الراديوي </w:t>
      </w:r>
      <w:r w:rsidRPr="00FE0507">
        <w:rPr>
          <w:rFonts w:hint="cs"/>
          <w:rtl/>
        </w:rPr>
        <w:t>من</w:t>
      </w:r>
      <w:r w:rsidRPr="00FE0507">
        <w:rPr>
          <w:rFonts w:hint="eastAsia"/>
          <w:rtl/>
        </w:rPr>
        <w:t> </w:t>
      </w:r>
      <w:r w:rsidRPr="00FE0507">
        <w:rPr>
          <w:rFonts w:hint="cs"/>
          <w:rtl/>
        </w:rPr>
        <w:t>أجل</w:t>
      </w:r>
      <w:r w:rsidRPr="00FE0507">
        <w:rPr>
          <w:rtl/>
        </w:rPr>
        <w:t xml:space="preserve"> استخدامها في </w:t>
      </w:r>
      <w:r w:rsidRPr="00FE0507">
        <w:rPr>
          <w:rFonts w:hint="cs"/>
          <w:rtl/>
        </w:rPr>
        <w:t>تحليلات التداخل</w:t>
      </w:r>
    </w:p>
    <w:p w:rsidR="005410FD" w:rsidRPr="00FE0507" w:rsidRDefault="00F01A0A" w:rsidP="005410FD">
      <w:pPr>
        <w:rPr>
          <w:rtl/>
          <w:lang w:bidi="ar-EG"/>
        </w:rPr>
      </w:pPr>
      <w:r>
        <w:rPr>
          <w:rFonts w:hint="cs"/>
          <w:rtl/>
          <w:lang w:bidi="ar-EG"/>
        </w:rPr>
        <w:t>تشمل</w:t>
      </w:r>
      <w:r w:rsidR="005410FD" w:rsidRPr="00FE0507">
        <w:rPr>
          <w:rFonts w:hint="cs"/>
          <w:rtl/>
          <w:lang w:bidi="ar-EG"/>
        </w:rPr>
        <w:t xml:space="preserve"> هذه ال</w:t>
      </w:r>
      <w:r w:rsidR="00D47AB4">
        <w:rPr>
          <w:rFonts w:hint="cs"/>
          <w:rtl/>
          <w:lang w:bidi="ar-EG"/>
        </w:rPr>
        <w:t>مراجَعة</w:t>
      </w:r>
      <w:r w:rsidR="005410FD" w:rsidRPr="00FE0507">
        <w:rPr>
          <w:rFonts w:hint="cs"/>
          <w:rtl/>
          <w:lang w:bidi="ar-EG"/>
        </w:rPr>
        <w:t xml:space="preserve"> تغييرات لتوضيح بعض المعادلات والأشكال والوحدات وتتضمن معادلة إضافية وشكل</w:t>
      </w:r>
      <w:r>
        <w:rPr>
          <w:rFonts w:hint="cs"/>
          <w:rtl/>
          <w:lang w:bidi="ar-EG"/>
        </w:rPr>
        <w:t>اً</w:t>
      </w:r>
      <w:r w:rsidR="005410FD" w:rsidRPr="00FE0507">
        <w:rPr>
          <w:rFonts w:hint="cs"/>
          <w:rtl/>
          <w:lang w:bidi="ar-EG"/>
        </w:rPr>
        <w:t xml:space="preserve"> إضافي</w:t>
      </w:r>
      <w:r>
        <w:rPr>
          <w:rFonts w:hint="cs"/>
          <w:rtl/>
          <w:lang w:bidi="ar-EG"/>
        </w:rPr>
        <w:t>اً</w:t>
      </w:r>
      <w:r w:rsidR="005410FD" w:rsidRPr="00FE0507">
        <w:rPr>
          <w:rFonts w:hint="cs"/>
          <w:rtl/>
          <w:lang w:bidi="ar-EG"/>
        </w:rPr>
        <w:t xml:space="preserve"> لمنحنى</w:t>
      </w:r>
      <w:r w:rsidR="005410FD">
        <w:rPr>
          <w:rFonts w:hint="eastAsia"/>
          <w:rtl/>
          <w:lang w:bidi="ar-EG"/>
        </w:rPr>
        <w:t> </w:t>
      </w:r>
      <w:r w:rsidR="005410FD" w:rsidRPr="00FE0507">
        <w:rPr>
          <w:lang w:bidi="ar-EG"/>
        </w:rPr>
        <w:t>cos</w:t>
      </w:r>
      <w:r w:rsidR="005410FD" w:rsidRPr="00FE0507">
        <w:rPr>
          <w:vertAlign w:val="superscript"/>
          <w:lang w:bidi="ar-EG"/>
        </w:rPr>
        <w:t>4</w:t>
      </w:r>
      <w:r w:rsidR="005410FD" w:rsidRPr="00FE0507">
        <w:rPr>
          <w:rFonts w:hint="cs"/>
          <w:rtl/>
          <w:lang w:bidi="ar-EG"/>
        </w:rPr>
        <w:t xml:space="preserve"> لتوزيع المجال، ومن أجل هوائيات الصفيفات </w:t>
      </w:r>
      <w:r w:rsidR="005410FD" w:rsidRPr="00326BDA">
        <w:rPr>
          <w:rFonts w:hint="cs"/>
          <w:rtl/>
          <w:lang w:bidi="ar-EG"/>
        </w:rPr>
        <w:t>المتطاورة.</w:t>
      </w:r>
    </w:p>
    <w:p w:rsidR="005C771D" w:rsidRDefault="00FF6507" w:rsidP="00FF6507">
      <w:pPr>
        <w:spacing w:before="600"/>
        <w:jc w:val="center"/>
        <w:rPr>
          <w:rtl/>
        </w:rPr>
      </w:pPr>
      <w:r>
        <w:rPr>
          <w:rtl/>
        </w:rPr>
        <w:t>___</w:t>
      </w:r>
      <w:bookmarkStart w:id="0" w:name="_GoBack"/>
      <w:bookmarkEnd w:id="0"/>
      <w:r>
        <w:rPr>
          <w:rtl/>
        </w:rPr>
        <w:t>________</w:t>
      </w:r>
    </w:p>
    <w:sectPr w:rsidR="005C771D" w:rsidSect="007E6E52">
      <w:head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33D" w:rsidRDefault="003A333D" w:rsidP="00F36590">
      <w:pPr>
        <w:spacing w:before="0" w:line="240" w:lineRule="auto"/>
      </w:pPr>
      <w:r>
        <w:separator/>
      </w:r>
    </w:p>
  </w:endnote>
  <w:endnote w:type="continuationSeparator" w:id="0">
    <w:p w:rsidR="003A333D" w:rsidRDefault="003A333D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0F" w:rsidRDefault="00D8450F" w:rsidP="00D8450F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7E6E52" w:rsidRPr="00D8450F" w:rsidRDefault="00D8450F" w:rsidP="00D8450F">
    <w:pPr>
      <w:pStyle w:val="ListParagraph"/>
      <w:jc w:val="center"/>
      <w:rPr>
        <w:rFonts w:cs="Arial"/>
        <w:b/>
        <w:bCs/>
        <w:color w:val="5B9BD5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33D" w:rsidRDefault="003A333D" w:rsidP="00F36590">
      <w:pPr>
        <w:spacing w:before="0" w:line="240" w:lineRule="auto"/>
      </w:pPr>
      <w:r>
        <w:separator/>
      </w:r>
    </w:p>
  </w:footnote>
  <w:footnote w:type="continuationSeparator" w:id="0">
    <w:p w:rsidR="003A333D" w:rsidRDefault="003A333D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1E7A6D">
      <w:rPr>
        <w:rFonts w:cs="Calibri"/>
        <w:noProof/>
        <w:sz w:val="20"/>
        <w:szCs w:val="20"/>
        <w:lang w:val="en-GB"/>
      </w:rPr>
      <w:t>4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8554A" w:rsidP="00083A9A">
          <w:pPr>
            <w:pStyle w:val="Header"/>
            <w:jc w:val="right"/>
            <w:rPr>
              <w:rtl/>
              <w:lang w:val="en-GB"/>
            </w:rPr>
          </w:pPr>
          <w:r w:rsidRPr="00A03501">
            <w:rPr>
              <w:noProof/>
            </w:rPr>
            <w:drawing>
              <wp:inline distT="0" distB="0" distL="0" distR="0" wp14:anchorId="4143430B" wp14:editId="4C6FDF27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AE" w:vendorID="64" w:dllVersion="131078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3D"/>
    <w:rsid w:val="00017D11"/>
    <w:rsid w:val="00026607"/>
    <w:rsid w:val="00083A9A"/>
    <w:rsid w:val="00090574"/>
    <w:rsid w:val="000B2B5C"/>
    <w:rsid w:val="000B73F4"/>
    <w:rsid w:val="000E235D"/>
    <w:rsid w:val="000F37A0"/>
    <w:rsid w:val="000F62C5"/>
    <w:rsid w:val="00176E76"/>
    <w:rsid w:val="00185E59"/>
    <w:rsid w:val="00187345"/>
    <w:rsid w:val="001D1D7B"/>
    <w:rsid w:val="001E7A6D"/>
    <w:rsid w:val="001F5B95"/>
    <w:rsid w:val="00214BEF"/>
    <w:rsid w:val="0023283D"/>
    <w:rsid w:val="00241274"/>
    <w:rsid w:val="002978F4"/>
    <w:rsid w:val="002B028D"/>
    <w:rsid w:val="002E6541"/>
    <w:rsid w:val="00335CE7"/>
    <w:rsid w:val="003403A3"/>
    <w:rsid w:val="00341FFF"/>
    <w:rsid w:val="00342284"/>
    <w:rsid w:val="00357185"/>
    <w:rsid w:val="003808A8"/>
    <w:rsid w:val="003A333D"/>
    <w:rsid w:val="003B65BD"/>
    <w:rsid w:val="003D68B6"/>
    <w:rsid w:val="003F35D0"/>
    <w:rsid w:val="003F6C7C"/>
    <w:rsid w:val="0040525C"/>
    <w:rsid w:val="00413AD3"/>
    <w:rsid w:val="0042686F"/>
    <w:rsid w:val="00443869"/>
    <w:rsid w:val="00485E78"/>
    <w:rsid w:val="004A5472"/>
    <w:rsid w:val="004B2ED5"/>
    <w:rsid w:val="004C6CD2"/>
    <w:rsid w:val="004D704B"/>
    <w:rsid w:val="0050580F"/>
    <w:rsid w:val="00512009"/>
    <w:rsid w:val="005410FD"/>
    <w:rsid w:val="00543765"/>
    <w:rsid w:val="00545F75"/>
    <w:rsid w:val="0055516A"/>
    <w:rsid w:val="00556623"/>
    <w:rsid w:val="005917B7"/>
    <w:rsid w:val="005C771D"/>
    <w:rsid w:val="005F4897"/>
    <w:rsid w:val="006373F3"/>
    <w:rsid w:val="006E1CFD"/>
    <w:rsid w:val="006F41B2"/>
    <w:rsid w:val="006F63F7"/>
    <w:rsid w:val="00706D7A"/>
    <w:rsid w:val="00714C7B"/>
    <w:rsid w:val="00733B4A"/>
    <w:rsid w:val="00733D09"/>
    <w:rsid w:val="00773E5D"/>
    <w:rsid w:val="0078554A"/>
    <w:rsid w:val="007A0F86"/>
    <w:rsid w:val="007B16D9"/>
    <w:rsid w:val="007D3A96"/>
    <w:rsid w:val="007E6E52"/>
    <w:rsid w:val="007E7392"/>
    <w:rsid w:val="007F7DB9"/>
    <w:rsid w:val="008235CD"/>
    <w:rsid w:val="008513CB"/>
    <w:rsid w:val="008B75E5"/>
    <w:rsid w:val="00951EBA"/>
    <w:rsid w:val="00954321"/>
    <w:rsid w:val="00982B28"/>
    <w:rsid w:val="00996CC4"/>
    <w:rsid w:val="009D02C0"/>
    <w:rsid w:val="00A0706D"/>
    <w:rsid w:val="00A7249C"/>
    <w:rsid w:val="00A97F94"/>
    <w:rsid w:val="00AB3C8F"/>
    <w:rsid w:val="00AB7CE2"/>
    <w:rsid w:val="00AD0990"/>
    <w:rsid w:val="00B11105"/>
    <w:rsid w:val="00B166AE"/>
    <w:rsid w:val="00B5527F"/>
    <w:rsid w:val="00B75C9A"/>
    <w:rsid w:val="00B96314"/>
    <w:rsid w:val="00BA186A"/>
    <w:rsid w:val="00BD605E"/>
    <w:rsid w:val="00BE3FDC"/>
    <w:rsid w:val="00C674FE"/>
    <w:rsid w:val="00C75633"/>
    <w:rsid w:val="00CB3E2E"/>
    <w:rsid w:val="00CC5868"/>
    <w:rsid w:val="00CE2EE1"/>
    <w:rsid w:val="00CF3FFD"/>
    <w:rsid w:val="00D47AB4"/>
    <w:rsid w:val="00D77D0F"/>
    <w:rsid w:val="00D8450F"/>
    <w:rsid w:val="00DA11D3"/>
    <w:rsid w:val="00DA1CF0"/>
    <w:rsid w:val="00DC24B4"/>
    <w:rsid w:val="00DE2D35"/>
    <w:rsid w:val="00DF16DC"/>
    <w:rsid w:val="00E02604"/>
    <w:rsid w:val="00E3407A"/>
    <w:rsid w:val="00E45211"/>
    <w:rsid w:val="00E534C5"/>
    <w:rsid w:val="00E64F8E"/>
    <w:rsid w:val="00E96F8D"/>
    <w:rsid w:val="00EB2F54"/>
    <w:rsid w:val="00EB4105"/>
    <w:rsid w:val="00EE6AB2"/>
    <w:rsid w:val="00F01A0A"/>
    <w:rsid w:val="00F13D4D"/>
    <w:rsid w:val="00F165A1"/>
    <w:rsid w:val="00F2078B"/>
    <w:rsid w:val="00F36590"/>
    <w:rsid w:val="00F6745A"/>
    <w:rsid w:val="00F766F2"/>
    <w:rsid w:val="00F84366"/>
    <w:rsid w:val="00F85089"/>
    <w:rsid w:val="00F8767A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chartTrackingRefBased/>
  <w15:docId w15:val="{155C15ED-DE00-440A-A39A-39F8D1F8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E2D35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FirstFooter">
    <w:name w:val="FirstFooter"/>
    <w:basedOn w:val="Normal"/>
    <w:rsid w:val="00D8450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  <w:style w:type="paragraph" w:customStyle="1" w:styleId="Summary">
    <w:name w:val="Summary"/>
    <w:basedOn w:val="Normal"/>
    <w:qFormat/>
    <w:rsid w:val="006373F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fr-FR"/>
    </w:rPr>
  </w:style>
  <w:style w:type="paragraph" w:customStyle="1" w:styleId="enumlev10">
    <w:name w:val="enumlev1"/>
    <w:basedOn w:val="Normal"/>
    <w:next w:val="Normal"/>
    <w:link w:val="enumlev1Char"/>
    <w:qFormat/>
    <w:rsid w:val="005410F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80"/>
      <w:ind w:left="1134" w:hanging="113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rsid w:val="005410FD"/>
    <w:rPr>
      <w:rFonts w:ascii="Calibri" w:eastAsia="Times New Roman" w:hAnsi="Calibri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5-C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8FDCB-B562-4052-BA81-D0659B89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Fernandez Jimenez, Virginia</cp:lastModifiedBy>
  <cp:revision>3</cp:revision>
  <cp:lastPrinted>2017-11-28T08:02:00Z</cp:lastPrinted>
  <dcterms:created xsi:type="dcterms:W3CDTF">2017-11-28T08:02:00Z</dcterms:created>
  <dcterms:modified xsi:type="dcterms:W3CDTF">2017-11-28T08:02:00Z</dcterms:modified>
</cp:coreProperties>
</file>