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theme="minorHAnsi"/>
                <w:b/>
                <w:bCs/>
                <w:color w:val="808080"/>
                <w:sz w:val="28"/>
                <w:szCs w:val="28"/>
                <w:lang w:val="fr-FR"/>
              </w:rPr>
            </w:pPr>
            <w:r w:rsidRPr="00CE22BA">
              <w:rPr>
                <w:rFonts w:cstheme="minorHAnsi"/>
                <w:b/>
                <w:bCs/>
                <w:color w:val="808080"/>
                <w:sz w:val="28"/>
                <w:szCs w:val="28"/>
                <w:lang w:val="fr-FR"/>
              </w:rPr>
              <w:t>Bureau des radiocommunications (BR)</w:t>
            </w:r>
          </w:p>
          <w:p w:rsidR="00E53DCE" w:rsidRPr="00CE22BA" w:rsidRDefault="00E53DCE" w:rsidP="001B2948">
            <w:pPr>
              <w:spacing w:before="0"/>
              <w:jc w:val="left"/>
              <w:rPr>
                <w:rFonts w:cstheme="minorHAnsi"/>
                <w:b/>
                <w:bCs/>
                <w:color w:val="808080"/>
                <w:sz w:val="28"/>
                <w:szCs w:val="28"/>
                <w:lang w:val="fr-FR"/>
              </w:rPr>
            </w:pPr>
          </w:p>
          <w:p w:rsidR="00E53DCE" w:rsidRPr="00CE22BA" w:rsidRDefault="00E53DCE" w:rsidP="001B2948">
            <w:pPr>
              <w:spacing w:before="0"/>
              <w:jc w:val="left"/>
              <w:rPr>
                <w:rFonts w:cs="Times New Roman Bold"/>
                <w:b/>
                <w:bCs/>
                <w:color w:val="808080"/>
                <w:sz w:val="28"/>
                <w:szCs w:val="28"/>
                <w:lang w:val="fr-FR"/>
              </w:rPr>
            </w:pPr>
          </w:p>
        </w:tc>
      </w:tr>
      <w:tr w:rsidR="00E53DCE" w:rsidRPr="00CE22BA" w:rsidTr="004228FA">
        <w:trPr>
          <w:jc w:val="center"/>
        </w:trPr>
        <w:tc>
          <w:tcPr>
            <w:tcW w:w="7054" w:type="dxa"/>
            <w:gridSpan w:val="2"/>
            <w:shd w:val="clear" w:color="auto" w:fill="auto"/>
          </w:tcPr>
          <w:p w:rsidR="00E53DCE" w:rsidRPr="00CE22BA" w:rsidRDefault="00E53DCE" w:rsidP="001B2948">
            <w:pPr>
              <w:spacing w:before="0"/>
              <w:jc w:val="left"/>
              <w:rPr>
                <w:sz w:val="28"/>
                <w:szCs w:val="28"/>
                <w:lang w:val="fr-FR"/>
              </w:rPr>
            </w:pPr>
            <w:r w:rsidRPr="00CE22BA">
              <w:rPr>
                <w:szCs w:val="24"/>
                <w:lang w:val="fr-FR"/>
              </w:rPr>
              <w:t>Circulaire administrative</w:t>
            </w:r>
          </w:p>
          <w:p w:rsidR="00E53DCE" w:rsidRPr="00CE22BA" w:rsidRDefault="00A40690" w:rsidP="007D385C">
            <w:pPr>
              <w:spacing w:before="0"/>
              <w:jc w:val="left"/>
              <w:rPr>
                <w:b/>
                <w:bCs/>
                <w:sz w:val="28"/>
                <w:szCs w:val="28"/>
                <w:lang w:val="fr-FR"/>
              </w:rPr>
            </w:pPr>
            <w:proofErr w:type="spellStart"/>
            <w:r w:rsidRPr="00CE22BA">
              <w:rPr>
                <w:b/>
                <w:bCs/>
                <w:lang w:val="fr-FR"/>
              </w:rPr>
              <w:t>CACE</w:t>
            </w:r>
            <w:proofErr w:type="spellEnd"/>
            <w:r w:rsidRPr="00CE22BA">
              <w:rPr>
                <w:b/>
                <w:bCs/>
                <w:lang w:val="fr-FR"/>
              </w:rPr>
              <w:t>/</w:t>
            </w:r>
            <w:r w:rsidR="007D385C">
              <w:rPr>
                <w:b/>
                <w:bCs/>
                <w:lang w:val="fr-FR"/>
              </w:rPr>
              <w:t>842</w:t>
            </w:r>
          </w:p>
        </w:tc>
        <w:tc>
          <w:tcPr>
            <w:tcW w:w="2835" w:type="dxa"/>
            <w:shd w:val="clear" w:color="auto" w:fill="auto"/>
          </w:tcPr>
          <w:p w:rsidR="00E53DCE" w:rsidRPr="00CE22BA" w:rsidRDefault="003736F8" w:rsidP="00CE22BA">
            <w:pPr>
              <w:spacing w:before="0"/>
              <w:jc w:val="right"/>
              <w:rPr>
                <w:sz w:val="28"/>
                <w:szCs w:val="28"/>
                <w:lang w:val="fr-FR"/>
              </w:rPr>
            </w:pPr>
            <w:r>
              <w:rPr>
                <w:szCs w:val="24"/>
                <w:lang w:val="fr-FR"/>
              </w:rPr>
              <w:t>L</w:t>
            </w:r>
            <w:r w:rsidR="00E53DCE" w:rsidRPr="00CE22BA">
              <w:rPr>
                <w:szCs w:val="24"/>
                <w:lang w:val="fr-FR"/>
              </w:rPr>
              <w:t xml:space="preserve">e </w:t>
            </w:r>
            <w:sdt>
              <w:sdtPr>
                <w:rPr>
                  <w:rFonts w:cs="Arial"/>
                  <w:szCs w:val="24"/>
                  <w:lang w:val="fr-FR"/>
                </w:rPr>
                <w:alias w:val="Date"/>
                <w:tag w:val="Date"/>
                <w:id w:val="444659277"/>
                <w:placeholder>
                  <w:docPart w:val="EE049E3FC0BC4FC480B1CFA3C78068C9"/>
                </w:placeholder>
                <w:date w:fullDate="2017-11-15T00:00:00Z">
                  <w:dateFormat w:val="d MMMM yyyy"/>
                  <w:lid w:val="fr-FR"/>
                  <w:storeMappedDataAs w:val="date"/>
                  <w:calendar w:val="gregorian"/>
                </w:date>
              </w:sdtPr>
              <w:sdtEndPr/>
              <w:sdtContent>
                <w:r w:rsidR="007D385C">
                  <w:rPr>
                    <w:rFonts w:cs="Arial"/>
                    <w:szCs w:val="24"/>
                    <w:lang w:val="fr-FR"/>
                  </w:rPr>
                  <w:t>15 novembre 2017</w:t>
                </w:r>
              </w:sdtContent>
            </w:sdt>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Arial"/>
                <w:szCs w:val="24"/>
                <w:lang w:val="fr-FR"/>
              </w:rPr>
            </w:pPr>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EE25C2" w:rsidTr="004228FA">
        <w:trPr>
          <w:jc w:val="center"/>
        </w:trPr>
        <w:tc>
          <w:tcPr>
            <w:tcW w:w="9889" w:type="dxa"/>
            <w:gridSpan w:val="3"/>
            <w:shd w:val="clear" w:color="auto" w:fill="auto"/>
          </w:tcPr>
          <w:p w:rsidR="00E53DCE" w:rsidRPr="00CE22BA" w:rsidRDefault="00EE1A57" w:rsidP="007D385C">
            <w:pPr>
              <w:spacing w:before="0"/>
              <w:jc w:val="left"/>
              <w:rPr>
                <w:b/>
                <w:bCs/>
                <w:szCs w:val="24"/>
                <w:lang w:val="fr-FR"/>
              </w:rPr>
            </w:pPr>
            <w:r w:rsidRPr="00CE22BA">
              <w:rPr>
                <w:b/>
                <w:bCs/>
                <w:szCs w:val="24"/>
                <w:lang w:val="fr-FR"/>
              </w:rPr>
              <w:t>Aux Administrations des Etats Membres de l'</w:t>
            </w:r>
            <w:proofErr w:type="spellStart"/>
            <w:r w:rsidRPr="00CE22BA">
              <w:rPr>
                <w:b/>
                <w:bCs/>
                <w:szCs w:val="24"/>
                <w:lang w:val="fr-FR"/>
              </w:rPr>
              <w:t>UIT</w:t>
            </w:r>
            <w:proofErr w:type="spellEnd"/>
            <w:r w:rsidR="00A40690" w:rsidRPr="00CE22BA">
              <w:rPr>
                <w:b/>
                <w:bCs/>
                <w:szCs w:val="24"/>
                <w:lang w:val="fr-FR"/>
              </w:rPr>
              <w:t>, aux Membres du Secteur des radiocommunications, aux Associés de l'UIT-R participant aux travaux de la Commission d'études </w:t>
            </w:r>
            <w:r w:rsidR="007D385C">
              <w:rPr>
                <w:b/>
                <w:bCs/>
                <w:szCs w:val="24"/>
                <w:lang w:val="fr-FR"/>
              </w:rPr>
              <w:t>4</w:t>
            </w:r>
            <w:r w:rsidR="00A40690" w:rsidRPr="00CE22BA">
              <w:rPr>
                <w:b/>
                <w:bCs/>
                <w:szCs w:val="24"/>
                <w:lang w:val="fr-FR"/>
              </w:rPr>
              <w:t xml:space="preserve"> des radiocommunications et aux établissements universitaires participant aux travaux de l'UIT</w:t>
            </w:r>
          </w:p>
          <w:p w:rsidR="00E53DCE" w:rsidRPr="00CE22BA" w:rsidRDefault="00E53DCE" w:rsidP="001B2948">
            <w:pPr>
              <w:spacing w:before="0"/>
              <w:jc w:val="left"/>
              <w:rPr>
                <w:b/>
                <w:bCs/>
                <w:szCs w:val="24"/>
                <w:lang w:val="fr-FR"/>
              </w:rPr>
            </w:pPr>
          </w:p>
        </w:tc>
      </w:tr>
      <w:tr w:rsidR="00E53DCE" w:rsidRPr="00EE25C2"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EE25C2"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EE25C2" w:rsidTr="004228FA">
        <w:trPr>
          <w:jc w:val="center"/>
        </w:trPr>
        <w:tc>
          <w:tcPr>
            <w:tcW w:w="1526" w:type="dxa"/>
            <w:shd w:val="clear" w:color="auto" w:fill="auto"/>
          </w:tcPr>
          <w:p w:rsidR="00E53DCE" w:rsidRPr="00CE22BA" w:rsidRDefault="003471C9" w:rsidP="001B2948">
            <w:pPr>
              <w:tabs>
                <w:tab w:val="clear" w:pos="1588"/>
                <w:tab w:val="left" w:pos="1560"/>
              </w:tabs>
              <w:spacing w:before="0"/>
              <w:jc w:val="left"/>
              <w:rPr>
                <w:szCs w:val="24"/>
                <w:lang w:val="fr-FR"/>
              </w:rPr>
            </w:pPr>
            <w:r w:rsidRPr="00CE22BA">
              <w:rPr>
                <w:lang w:val="fr-FR"/>
              </w:rPr>
              <w:t>Objet</w:t>
            </w:r>
            <w:r w:rsidR="00E53DCE" w:rsidRPr="00CE22BA">
              <w:rPr>
                <w:szCs w:val="24"/>
                <w:lang w:val="fr-FR"/>
              </w:rPr>
              <w:t>:</w:t>
            </w:r>
          </w:p>
        </w:tc>
        <w:tc>
          <w:tcPr>
            <w:tcW w:w="8363" w:type="dxa"/>
            <w:gridSpan w:val="2"/>
            <w:vMerge w:val="restart"/>
            <w:shd w:val="clear" w:color="auto" w:fill="auto"/>
          </w:tcPr>
          <w:p w:rsidR="00E53DCE" w:rsidRPr="00CE22BA" w:rsidRDefault="00A40690" w:rsidP="007D385C">
            <w:pPr>
              <w:tabs>
                <w:tab w:val="clear" w:pos="1588"/>
                <w:tab w:val="left" w:pos="1560"/>
              </w:tabs>
              <w:spacing w:before="0"/>
              <w:rPr>
                <w:b/>
                <w:bCs/>
                <w:lang w:val="fr-FR"/>
              </w:rPr>
            </w:pPr>
            <w:r w:rsidRPr="00CE22BA">
              <w:rPr>
                <w:b/>
                <w:bCs/>
                <w:lang w:val="fr-FR"/>
              </w:rPr>
              <w:t xml:space="preserve">Commission d'études </w:t>
            </w:r>
            <w:r w:rsidR="007D385C">
              <w:rPr>
                <w:b/>
                <w:bCs/>
                <w:lang w:val="fr-FR"/>
              </w:rPr>
              <w:t>4</w:t>
            </w:r>
            <w:r w:rsidRPr="00CE22BA">
              <w:rPr>
                <w:b/>
                <w:bCs/>
                <w:lang w:val="fr-FR"/>
              </w:rPr>
              <w:t xml:space="preserve"> des radiocommunications (</w:t>
            </w:r>
            <w:r w:rsidR="007D385C" w:rsidRPr="00303D3D">
              <w:rPr>
                <w:b/>
                <w:bCs/>
                <w:lang w:val="fr-CH"/>
              </w:rPr>
              <w:t>Services par satellite</w:t>
            </w:r>
            <w:r w:rsidRPr="00CE22BA">
              <w:rPr>
                <w:b/>
                <w:bCs/>
                <w:lang w:val="fr-FR"/>
              </w:rPr>
              <w:t>)</w:t>
            </w:r>
          </w:p>
          <w:p w:rsidR="00A40690" w:rsidRPr="00CE22BA" w:rsidRDefault="00A40690" w:rsidP="00EE25C2">
            <w:pPr>
              <w:tabs>
                <w:tab w:val="clear" w:pos="794"/>
                <w:tab w:val="clear" w:pos="1588"/>
                <w:tab w:val="left" w:pos="351"/>
                <w:tab w:val="left" w:pos="1560"/>
              </w:tabs>
              <w:spacing w:before="80"/>
              <w:ind w:left="352" w:hanging="352"/>
              <w:jc w:val="left"/>
              <w:rPr>
                <w:b/>
                <w:bCs/>
                <w:szCs w:val="24"/>
                <w:lang w:val="fr-FR"/>
              </w:rPr>
            </w:pPr>
            <w:r w:rsidRPr="00E96ED8">
              <w:rPr>
                <w:lang w:val="fr-FR"/>
              </w:rPr>
              <w:t>–</w:t>
            </w:r>
            <w:r w:rsidRPr="00CE22BA">
              <w:rPr>
                <w:b/>
                <w:bCs/>
                <w:lang w:val="fr-FR"/>
              </w:rPr>
              <w:tab/>
            </w:r>
            <w:r w:rsidR="001B2948" w:rsidRPr="00CE22BA">
              <w:rPr>
                <w:b/>
                <w:bCs/>
                <w:lang w:val="fr-FR"/>
              </w:rPr>
              <w:t>Proposition d'adoption d</w:t>
            </w:r>
            <w:r w:rsidR="007D385C">
              <w:rPr>
                <w:b/>
                <w:bCs/>
                <w:lang w:val="fr-FR"/>
              </w:rPr>
              <w:t>'un</w:t>
            </w:r>
            <w:r w:rsidR="001B2948" w:rsidRPr="00CE22BA">
              <w:rPr>
                <w:b/>
                <w:bCs/>
                <w:lang w:val="fr-FR"/>
              </w:rPr>
              <w:t xml:space="preserve"> projet de </w:t>
            </w:r>
            <w:r w:rsidR="00F24FA2" w:rsidRPr="00CE22BA">
              <w:rPr>
                <w:b/>
                <w:bCs/>
                <w:lang w:val="fr-FR"/>
              </w:rPr>
              <w:t xml:space="preserve">nouvelle </w:t>
            </w:r>
            <w:r w:rsidR="001B2948" w:rsidRPr="00CE22BA">
              <w:rPr>
                <w:b/>
                <w:bCs/>
                <w:lang w:val="fr-FR"/>
              </w:rPr>
              <w:t xml:space="preserve">Recommandation </w:t>
            </w:r>
            <w:proofErr w:type="spellStart"/>
            <w:r w:rsidR="001B2948" w:rsidRPr="00CE22BA">
              <w:rPr>
                <w:b/>
                <w:bCs/>
                <w:lang w:val="fr-FR"/>
              </w:rPr>
              <w:t>UIT</w:t>
            </w:r>
            <w:proofErr w:type="spellEnd"/>
            <w:r w:rsidR="001B2948" w:rsidRPr="00CE22BA">
              <w:rPr>
                <w:b/>
                <w:bCs/>
                <w:lang w:val="fr-FR"/>
              </w:rPr>
              <w:t xml:space="preserve">-R </w:t>
            </w:r>
            <w:r w:rsidR="00F24FA2">
              <w:rPr>
                <w:b/>
                <w:bCs/>
                <w:lang w:val="fr-FR"/>
              </w:rPr>
              <w:t xml:space="preserve">et </w:t>
            </w:r>
            <w:r w:rsidR="00EE25C2">
              <w:rPr>
                <w:b/>
                <w:bCs/>
                <w:lang w:val="fr-FR"/>
              </w:rPr>
              <w:t xml:space="preserve">de </w:t>
            </w:r>
            <w:r w:rsidR="00F24FA2">
              <w:rPr>
                <w:b/>
                <w:bCs/>
                <w:lang w:val="fr-FR"/>
              </w:rPr>
              <w:t>2</w:t>
            </w:r>
            <w:r w:rsidR="00EE25C2">
              <w:rPr>
                <w:b/>
                <w:bCs/>
                <w:lang w:val="fr-FR"/>
              </w:rPr>
              <w:t> </w:t>
            </w:r>
            <w:r w:rsidR="00F24FA2">
              <w:rPr>
                <w:b/>
                <w:bCs/>
                <w:lang w:val="fr-FR"/>
              </w:rPr>
              <w:t xml:space="preserve">projets de </w:t>
            </w:r>
            <w:r w:rsidR="00F24FA2" w:rsidRPr="00CE22BA">
              <w:rPr>
                <w:b/>
                <w:bCs/>
                <w:lang w:val="fr-FR"/>
              </w:rPr>
              <w:t xml:space="preserve">Recommandation </w:t>
            </w:r>
            <w:proofErr w:type="spellStart"/>
            <w:r w:rsidR="00F24FA2" w:rsidRPr="00CE22BA">
              <w:rPr>
                <w:b/>
                <w:bCs/>
                <w:lang w:val="fr-FR"/>
              </w:rPr>
              <w:t>UIT</w:t>
            </w:r>
            <w:proofErr w:type="spellEnd"/>
            <w:r w:rsidR="00F24FA2" w:rsidRPr="00CE22BA">
              <w:rPr>
                <w:b/>
                <w:bCs/>
                <w:lang w:val="fr-FR"/>
              </w:rPr>
              <w:t>-R révisée</w:t>
            </w:r>
            <w:r w:rsidR="001B2948" w:rsidRPr="00CE22BA">
              <w:rPr>
                <w:b/>
                <w:bCs/>
                <w:lang w:val="fr-FR"/>
              </w:rPr>
              <w:t xml:space="preserve"> et approbation simultanée par correspondance de ces projets, conformément au § </w:t>
            </w:r>
            <w:proofErr w:type="spellStart"/>
            <w:r w:rsidR="001B2948" w:rsidRPr="00CE22BA">
              <w:rPr>
                <w:rFonts w:cstheme="minorHAnsi"/>
                <w:b/>
                <w:szCs w:val="24"/>
                <w:lang w:val="fr-FR"/>
              </w:rPr>
              <w:t>A2.6.2.4</w:t>
            </w:r>
            <w:proofErr w:type="spellEnd"/>
            <w:r w:rsidR="001B2948" w:rsidRPr="00CE22BA">
              <w:rPr>
                <w:rFonts w:cstheme="minorHAnsi"/>
                <w:b/>
                <w:szCs w:val="24"/>
                <w:lang w:val="fr-FR"/>
              </w:rPr>
              <w:t xml:space="preserve"> </w:t>
            </w:r>
            <w:r w:rsidR="001B2948" w:rsidRPr="00CE22BA">
              <w:rPr>
                <w:b/>
                <w:bCs/>
                <w:lang w:val="fr-FR"/>
              </w:rPr>
              <w:t>de la Résolution </w:t>
            </w:r>
            <w:proofErr w:type="spellStart"/>
            <w:r w:rsidR="001B2948" w:rsidRPr="00CE22BA">
              <w:rPr>
                <w:b/>
                <w:bCs/>
                <w:lang w:val="fr-FR"/>
              </w:rPr>
              <w:t>UIT</w:t>
            </w:r>
            <w:proofErr w:type="spellEnd"/>
            <w:r w:rsidR="001B2948" w:rsidRPr="00CE22BA">
              <w:rPr>
                <w:b/>
                <w:bCs/>
                <w:lang w:val="fr-FR"/>
              </w:rPr>
              <w:t>-R 1-7 (Procédure d'adoption et d'approbation simultanées par correspondance)</w:t>
            </w:r>
          </w:p>
        </w:tc>
      </w:tr>
      <w:tr w:rsidR="00E53DCE" w:rsidRPr="00EE25C2"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EE25C2"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EE25C2" w:rsidTr="004228FA">
        <w:trPr>
          <w:jc w:val="center"/>
        </w:trPr>
        <w:tc>
          <w:tcPr>
            <w:tcW w:w="9889" w:type="dxa"/>
            <w:gridSpan w:val="3"/>
            <w:shd w:val="clear" w:color="auto" w:fill="auto"/>
          </w:tcPr>
          <w:p w:rsidR="00E53DCE" w:rsidRPr="00CE22BA" w:rsidRDefault="00E53DCE" w:rsidP="00E53DCE">
            <w:pPr>
              <w:tabs>
                <w:tab w:val="clear" w:pos="1588"/>
                <w:tab w:val="left" w:pos="1560"/>
              </w:tabs>
              <w:spacing w:before="0"/>
              <w:jc w:val="left"/>
              <w:rPr>
                <w:szCs w:val="24"/>
                <w:lang w:val="fr-FR"/>
              </w:rPr>
            </w:pPr>
          </w:p>
        </w:tc>
      </w:tr>
      <w:tr w:rsidR="00E53DCE" w:rsidRPr="00EE25C2" w:rsidTr="004228FA">
        <w:trPr>
          <w:jc w:val="center"/>
        </w:trPr>
        <w:tc>
          <w:tcPr>
            <w:tcW w:w="9889" w:type="dxa"/>
            <w:gridSpan w:val="3"/>
            <w:shd w:val="clear" w:color="auto" w:fill="auto"/>
          </w:tcPr>
          <w:p w:rsidR="00E53DCE" w:rsidRPr="00CE22BA" w:rsidRDefault="00E53DCE" w:rsidP="001B2948">
            <w:pPr>
              <w:spacing w:before="0"/>
              <w:jc w:val="left"/>
              <w:rPr>
                <w:b/>
                <w:bCs/>
                <w:szCs w:val="24"/>
                <w:lang w:val="fr-FR"/>
              </w:rPr>
            </w:pPr>
          </w:p>
        </w:tc>
      </w:tr>
    </w:tbl>
    <w:p w:rsidR="00EB4520" w:rsidRDefault="00EE25C2" w:rsidP="00842363">
      <w:pPr>
        <w:rPr>
          <w:lang w:val="fr-FR"/>
        </w:rPr>
      </w:pPr>
      <w:r>
        <w:rPr>
          <w:lang w:val="fr-FR"/>
        </w:rPr>
        <w:t>A sa réunion tenue le</w:t>
      </w:r>
      <w:r w:rsidR="001B2948" w:rsidRPr="00CE22BA">
        <w:rPr>
          <w:lang w:val="fr-FR"/>
        </w:rPr>
        <w:t xml:space="preserve"> </w:t>
      </w:r>
      <w:r w:rsidR="007D385C">
        <w:rPr>
          <w:lang w:val="fr-CH"/>
        </w:rPr>
        <w:t>27 octobre 2017</w:t>
      </w:r>
      <w:r w:rsidR="001B2948" w:rsidRPr="00CE22BA">
        <w:rPr>
          <w:lang w:val="fr-FR"/>
        </w:rPr>
        <w:t xml:space="preserve">, la Commission d'études </w:t>
      </w:r>
      <w:r w:rsidR="007D385C">
        <w:rPr>
          <w:lang w:val="fr-FR"/>
        </w:rPr>
        <w:t>4</w:t>
      </w:r>
      <w:r w:rsidR="001B2948" w:rsidRPr="00CE22BA">
        <w:rPr>
          <w:lang w:val="fr-FR"/>
        </w:rPr>
        <w:t xml:space="preserve"> des radiocommunications a décidé de demander l'adoption par correspondance </w:t>
      </w:r>
      <w:r w:rsidR="007D385C">
        <w:rPr>
          <w:lang w:val="fr-FR"/>
        </w:rPr>
        <w:t>d'un</w:t>
      </w:r>
      <w:r w:rsidR="001B2948" w:rsidRPr="00CE22BA">
        <w:rPr>
          <w:lang w:val="fr-FR"/>
        </w:rPr>
        <w:t xml:space="preserve"> projet de</w:t>
      </w:r>
      <w:r w:rsidR="00F24FA2">
        <w:rPr>
          <w:lang w:val="fr-FR"/>
        </w:rPr>
        <w:t xml:space="preserve"> </w:t>
      </w:r>
      <w:r w:rsidR="00F24FA2" w:rsidRPr="00CE22BA">
        <w:rPr>
          <w:lang w:val="fr-FR"/>
        </w:rPr>
        <w:t>nouvelle</w:t>
      </w:r>
      <w:r w:rsidR="001B2948" w:rsidRPr="00CE22BA">
        <w:rPr>
          <w:lang w:val="fr-FR"/>
        </w:rPr>
        <w:t xml:space="preserve"> Recommandation </w:t>
      </w:r>
      <w:proofErr w:type="spellStart"/>
      <w:r w:rsidR="001B2948" w:rsidRPr="00CE22BA">
        <w:rPr>
          <w:lang w:val="fr-FR"/>
        </w:rPr>
        <w:t>UIT</w:t>
      </w:r>
      <w:proofErr w:type="spellEnd"/>
      <w:r w:rsidR="001B2948" w:rsidRPr="00CE22BA">
        <w:rPr>
          <w:lang w:val="fr-FR"/>
        </w:rPr>
        <w:t xml:space="preserve">-R </w:t>
      </w:r>
      <w:r w:rsidR="00F24FA2">
        <w:rPr>
          <w:lang w:val="fr-FR"/>
        </w:rPr>
        <w:t xml:space="preserve">et de 2 projets de </w:t>
      </w:r>
      <w:r w:rsidR="00F24FA2" w:rsidRPr="00CE22BA">
        <w:rPr>
          <w:lang w:val="fr-FR"/>
        </w:rPr>
        <w:t xml:space="preserve">Recommandation </w:t>
      </w:r>
      <w:proofErr w:type="spellStart"/>
      <w:r w:rsidR="00F24FA2" w:rsidRPr="00CE22BA">
        <w:rPr>
          <w:lang w:val="fr-FR"/>
        </w:rPr>
        <w:t>UIT</w:t>
      </w:r>
      <w:proofErr w:type="spellEnd"/>
      <w:r w:rsidR="00F24FA2" w:rsidRPr="00CE22BA">
        <w:rPr>
          <w:lang w:val="fr-FR"/>
        </w:rPr>
        <w:t xml:space="preserve">-R </w:t>
      </w:r>
      <w:r w:rsidR="001B2948" w:rsidRPr="00CE22BA">
        <w:rPr>
          <w:lang w:val="fr-FR"/>
        </w:rPr>
        <w:t>révisée (§ </w:t>
      </w:r>
      <w:proofErr w:type="spellStart"/>
      <w:r w:rsidR="001B2948" w:rsidRPr="00CE22BA">
        <w:rPr>
          <w:szCs w:val="24"/>
          <w:lang w:val="fr-FR"/>
        </w:rPr>
        <w:t>A2.6.2</w:t>
      </w:r>
      <w:proofErr w:type="spellEnd"/>
      <w:r w:rsidR="001B2948" w:rsidRPr="00CE22BA">
        <w:rPr>
          <w:szCs w:val="24"/>
          <w:lang w:val="fr-FR"/>
        </w:rPr>
        <w:t> </w:t>
      </w:r>
      <w:r w:rsidR="001B2948" w:rsidRPr="00CE22BA">
        <w:rPr>
          <w:lang w:val="fr-FR"/>
        </w:rPr>
        <w:t>de la Résolution </w:t>
      </w:r>
      <w:proofErr w:type="spellStart"/>
      <w:r w:rsidR="001B2948" w:rsidRPr="00CE22BA">
        <w:rPr>
          <w:lang w:val="fr-FR"/>
        </w:rPr>
        <w:t>UIT</w:t>
      </w:r>
      <w:proofErr w:type="spellEnd"/>
      <w:r w:rsidR="001B2948" w:rsidRPr="00CE22BA">
        <w:rPr>
          <w:lang w:val="fr-FR"/>
        </w:rPr>
        <w:t>-R 1-7) et a décidé en outre d'appliquer la procédure d'adoption et d'approbation simultanées par correspondance (</w:t>
      </w:r>
      <w:proofErr w:type="spellStart"/>
      <w:r w:rsidR="001B2948" w:rsidRPr="00CE22BA">
        <w:rPr>
          <w:lang w:val="fr-FR"/>
        </w:rPr>
        <w:t>PAAS</w:t>
      </w:r>
      <w:proofErr w:type="spellEnd"/>
      <w:r w:rsidR="001B2948" w:rsidRPr="00CE22BA">
        <w:rPr>
          <w:lang w:val="fr-FR"/>
        </w:rPr>
        <w:t>), conformément au § </w:t>
      </w:r>
      <w:proofErr w:type="spellStart"/>
      <w:r w:rsidR="001B2948" w:rsidRPr="00CE22BA">
        <w:rPr>
          <w:szCs w:val="24"/>
          <w:lang w:val="fr-FR"/>
        </w:rPr>
        <w:t>A2.6.2.4</w:t>
      </w:r>
      <w:proofErr w:type="spellEnd"/>
      <w:r w:rsidR="001B2948" w:rsidRPr="00CE22BA">
        <w:rPr>
          <w:szCs w:val="24"/>
          <w:lang w:val="fr-FR"/>
        </w:rPr>
        <w:t> </w:t>
      </w:r>
      <w:r w:rsidR="001B2948" w:rsidRPr="00CE22BA">
        <w:rPr>
          <w:lang w:val="fr-FR"/>
        </w:rPr>
        <w:t xml:space="preserve">de la Résolution </w:t>
      </w:r>
      <w:proofErr w:type="spellStart"/>
      <w:r w:rsidR="001B2948" w:rsidRPr="00CE22BA">
        <w:rPr>
          <w:lang w:val="fr-FR"/>
        </w:rPr>
        <w:t>UIT</w:t>
      </w:r>
      <w:proofErr w:type="spellEnd"/>
      <w:r w:rsidR="001B2948" w:rsidRPr="00CE22BA">
        <w:rPr>
          <w:lang w:val="fr-FR"/>
        </w:rPr>
        <w:t>-R 1-7. Les titres et résumés des projets de Recommandation figurent dans l'An</w:t>
      </w:r>
      <w:r w:rsidR="009101B0">
        <w:rPr>
          <w:lang w:val="fr-FR"/>
        </w:rPr>
        <w:t xml:space="preserve">nexe </w:t>
      </w:r>
      <w:r w:rsidR="00947C54">
        <w:rPr>
          <w:lang w:val="fr-FR"/>
        </w:rPr>
        <w:t>de la présente lettre</w:t>
      </w:r>
      <w:r w:rsidR="00EB4520">
        <w:rPr>
          <w:lang w:val="fr-FR"/>
        </w:rPr>
        <w:t xml:space="preserve">. </w:t>
      </w:r>
      <w:r w:rsidR="00EB4520" w:rsidRPr="00CE22BA">
        <w:rPr>
          <w:lang w:val="fr-FR"/>
        </w:rPr>
        <w:t>Un Etat Membre qui soulève une objection au sujet de l'adoption d'un projet de Recommandation est prié d'informer le Directeur et le Président de la Commission d'études des raisons de cette objection.</w:t>
      </w:r>
      <w:r w:rsidR="00EB4520">
        <w:rPr>
          <w:lang w:val="fr-FR"/>
        </w:rPr>
        <w:t xml:space="preserve"> </w:t>
      </w:r>
    </w:p>
    <w:p w:rsidR="00EB4520" w:rsidRDefault="00EB4520" w:rsidP="00892ACC">
      <w:pPr>
        <w:rPr>
          <w:lang w:val="fr-FR"/>
        </w:rPr>
      </w:pPr>
      <w:r w:rsidRPr="00CE22BA">
        <w:rPr>
          <w:lang w:val="fr-FR"/>
        </w:rPr>
        <w:t>La période d'examen durera deux mois, jusqu</w:t>
      </w:r>
      <w:r>
        <w:rPr>
          <w:lang w:val="fr-FR"/>
        </w:rPr>
        <w:t>'</w:t>
      </w:r>
      <w:r w:rsidRPr="00CE22BA">
        <w:rPr>
          <w:lang w:val="fr-FR"/>
        </w:rPr>
        <w:t xml:space="preserve">au </w:t>
      </w:r>
      <w:r w:rsidR="007D385C">
        <w:rPr>
          <w:u w:val="single"/>
          <w:lang w:val="fr-CH"/>
        </w:rPr>
        <w:t>15 janvier</w:t>
      </w:r>
      <w:r w:rsidR="007D385C" w:rsidRPr="0010038F">
        <w:rPr>
          <w:u w:val="single"/>
          <w:lang w:val="fr-CH"/>
        </w:rPr>
        <w:t xml:space="preserve"> 201</w:t>
      </w:r>
      <w:r w:rsidR="007D385C">
        <w:rPr>
          <w:u w:val="single"/>
          <w:lang w:val="fr-CH"/>
        </w:rPr>
        <w:t>8</w:t>
      </w:r>
      <w:r w:rsidRPr="00CE22BA">
        <w:rPr>
          <w:lang w:val="fr-FR"/>
        </w:rPr>
        <w:t xml:space="preserve">. Si, au cours de cette période, aucun Etat Membre ne soulève d'objection, les projets de Recommandation seront considérés comme adoptés par la Commission d'études </w:t>
      </w:r>
      <w:r w:rsidR="00892ACC">
        <w:rPr>
          <w:lang w:val="fr-FR"/>
        </w:rPr>
        <w:t>4</w:t>
      </w:r>
      <w:r w:rsidRPr="00CE22BA">
        <w:rPr>
          <w:lang w:val="fr-FR"/>
        </w:rPr>
        <w:t xml:space="preserve">. En outre, puisque la procédure </w:t>
      </w:r>
      <w:proofErr w:type="spellStart"/>
      <w:r w:rsidRPr="00CE22BA">
        <w:rPr>
          <w:lang w:val="fr-FR"/>
        </w:rPr>
        <w:t>PAAS</w:t>
      </w:r>
      <w:proofErr w:type="spellEnd"/>
      <w:r w:rsidRPr="00CE22BA">
        <w:rPr>
          <w:lang w:val="fr-FR"/>
        </w:rPr>
        <w:t xml:space="preserve"> est appliquée, l</w:t>
      </w:r>
      <w:r w:rsidR="00D9101C">
        <w:rPr>
          <w:lang w:val="fr-FR"/>
        </w:rPr>
        <w:t>'adoption d</w:t>
      </w:r>
      <w:r w:rsidR="00892ACC">
        <w:rPr>
          <w:lang w:val="fr-FR"/>
        </w:rPr>
        <w:t>es projet</w:t>
      </w:r>
      <w:r w:rsidRPr="00CE22BA">
        <w:rPr>
          <w:lang w:val="fr-FR"/>
        </w:rPr>
        <w:t>s de Recommandation</w:t>
      </w:r>
      <w:r w:rsidRPr="00CE22BA">
        <w:rPr>
          <w:szCs w:val="24"/>
          <w:lang w:val="fr-FR"/>
        </w:rPr>
        <w:t xml:space="preserve"> </w:t>
      </w:r>
      <w:r w:rsidR="00D9101C">
        <w:rPr>
          <w:lang w:val="fr-FR"/>
        </w:rPr>
        <w:t>est</w:t>
      </w:r>
      <w:r w:rsidRPr="00CE22BA">
        <w:rPr>
          <w:color w:val="000000"/>
          <w:lang w:val="fr-FR"/>
        </w:rPr>
        <w:t xml:space="preserve"> considéré</w:t>
      </w:r>
      <w:r w:rsidR="00D9101C">
        <w:rPr>
          <w:color w:val="000000"/>
          <w:lang w:val="fr-FR"/>
        </w:rPr>
        <w:t>e</w:t>
      </w:r>
      <w:r w:rsidRPr="00CE22BA">
        <w:rPr>
          <w:color w:val="000000"/>
          <w:lang w:val="fr-FR"/>
        </w:rPr>
        <w:t xml:space="preserve"> comme </w:t>
      </w:r>
      <w:r w:rsidR="00D9101C">
        <w:rPr>
          <w:color w:val="000000"/>
          <w:lang w:val="fr-FR"/>
        </w:rPr>
        <w:t xml:space="preserve">valant </w:t>
      </w:r>
      <w:r w:rsidRPr="00CE22BA">
        <w:rPr>
          <w:color w:val="000000"/>
          <w:lang w:val="fr-FR"/>
        </w:rPr>
        <w:t>appro</w:t>
      </w:r>
      <w:r w:rsidR="00D9101C">
        <w:rPr>
          <w:color w:val="000000"/>
          <w:lang w:val="fr-FR"/>
        </w:rPr>
        <w:t>bation</w:t>
      </w:r>
      <w:r w:rsidRPr="00CE22BA">
        <w:rPr>
          <w:color w:val="000000"/>
          <w:lang w:val="fr-FR"/>
        </w:rPr>
        <w:t>.</w:t>
      </w:r>
    </w:p>
    <w:p w:rsidR="001B2948" w:rsidRPr="00CE22BA" w:rsidRDefault="001B2948" w:rsidP="00B144DA">
      <w:pPr>
        <w:rPr>
          <w:lang w:val="fr-FR"/>
        </w:rPr>
      </w:pPr>
      <w:r w:rsidRPr="00CE22BA">
        <w:rPr>
          <w:lang w:val="fr-FR"/>
        </w:rPr>
        <w:t>Après la date limite mentionnée ci-dessus, les résultats de</w:t>
      </w:r>
      <w:r w:rsidR="000E2B65">
        <w:rPr>
          <w:lang w:val="fr-FR"/>
        </w:rPr>
        <w:t>s</w:t>
      </w:r>
      <w:r w:rsidRPr="00CE22BA">
        <w:rPr>
          <w:lang w:val="fr-FR"/>
        </w:rPr>
        <w:t xml:space="preserve"> procédure</w:t>
      </w:r>
      <w:r w:rsidR="000E2B65">
        <w:rPr>
          <w:lang w:val="fr-FR"/>
        </w:rPr>
        <w:t>s</w:t>
      </w:r>
      <w:r w:rsidRPr="00CE22BA">
        <w:rPr>
          <w:lang w:val="fr-FR"/>
        </w:rPr>
        <w:t xml:space="preserve"> </w:t>
      </w:r>
      <w:r w:rsidR="000E2B65">
        <w:rPr>
          <w:lang w:val="fr-FR"/>
        </w:rPr>
        <w:t>susmentionnées</w:t>
      </w:r>
      <w:r w:rsidRPr="00CE22BA">
        <w:rPr>
          <w:lang w:val="fr-FR"/>
        </w:rPr>
        <w:t xml:space="preserve"> seront communiqués dans une Circulaire administrative et les Recommandations approuvées seront publiées dans les meilleurs délais (voir </w:t>
      </w:r>
      <w:hyperlink r:id="rId8" w:history="1">
        <w:r w:rsidR="00357743" w:rsidRPr="00CE22BA">
          <w:rPr>
            <w:rStyle w:val="Hyperlink"/>
            <w:lang w:val="fr-FR"/>
          </w:rPr>
          <w:t>http://</w:t>
        </w:r>
        <w:proofErr w:type="spellStart"/>
        <w:r w:rsidR="00357743" w:rsidRPr="00CE22BA">
          <w:rPr>
            <w:rStyle w:val="Hyperlink"/>
            <w:lang w:val="fr-FR"/>
          </w:rPr>
          <w:t>www.itu.int</w:t>
        </w:r>
        <w:proofErr w:type="spellEnd"/>
        <w:r w:rsidR="00357743" w:rsidRPr="00CE22BA">
          <w:rPr>
            <w:rStyle w:val="Hyperlink"/>
            <w:lang w:val="fr-FR"/>
          </w:rPr>
          <w:t>/pub/R-</w:t>
        </w:r>
        <w:proofErr w:type="spellStart"/>
        <w:r w:rsidR="00357743" w:rsidRPr="00CE22BA">
          <w:rPr>
            <w:rStyle w:val="Hyperlink"/>
            <w:lang w:val="fr-FR"/>
          </w:rPr>
          <w:t>REC</w:t>
        </w:r>
        <w:proofErr w:type="spellEnd"/>
      </w:hyperlink>
      <w:r w:rsidRPr="00CE22BA">
        <w:rPr>
          <w:lang w:val="fr-FR"/>
        </w:rPr>
        <w:t>).</w:t>
      </w:r>
    </w:p>
    <w:p w:rsidR="00B144DA" w:rsidRDefault="00B144DA">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rsidR="001B2948" w:rsidRPr="00CE22BA" w:rsidRDefault="001B2948" w:rsidP="00732163">
      <w:pPr>
        <w:rPr>
          <w:lang w:val="fr-FR"/>
        </w:rPr>
      </w:pPr>
      <w:r w:rsidRPr="00CE22BA">
        <w:rPr>
          <w:lang w:val="fr-FR"/>
        </w:rPr>
        <w:lastRenderedPageBreak/>
        <w:t>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dans les meilleurs délais. La politique commune en matière de brevets de l'UIT</w:t>
      </w:r>
      <w:r w:rsidRPr="00CE22BA">
        <w:rPr>
          <w:lang w:val="fr-FR"/>
        </w:rPr>
        <w:noBreakHyphen/>
        <w:t>T/UIT</w:t>
      </w:r>
      <w:r w:rsidRPr="00CE22BA">
        <w:rPr>
          <w:lang w:val="fr-FR"/>
        </w:rPr>
        <w:noBreakHyphen/>
        <w:t>R/ISO/CEI est disponible à l'adresse:</w:t>
      </w:r>
      <w:r w:rsidR="00732163" w:rsidRPr="00732163">
        <w:rPr>
          <w:lang w:val="fr-CH"/>
        </w:rPr>
        <w:t xml:space="preserve"> </w:t>
      </w:r>
      <w:hyperlink r:id="rId9" w:history="1"/>
      <w:hyperlink r:id="rId10" w:history="1">
        <w:r w:rsidRPr="00CE22BA">
          <w:rPr>
            <w:rStyle w:val="Hyperlink"/>
            <w:szCs w:val="24"/>
            <w:lang w:val="fr-FR"/>
          </w:rPr>
          <w:t>http://</w:t>
        </w:r>
        <w:proofErr w:type="spellStart"/>
        <w:r w:rsidRPr="00CE22BA">
          <w:rPr>
            <w:rStyle w:val="Hyperlink"/>
            <w:szCs w:val="24"/>
            <w:lang w:val="fr-FR"/>
          </w:rPr>
          <w:t>www.itu.int</w:t>
        </w:r>
        <w:proofErr w:type="spellEnd"/>
        <w:r w:rsidRPr="00CE22BA">
          <w:rPr>
            <w:rStyle w:val="Hyperlink"/>
            <w:szCs w:val="24"/>
            <w:lang w:val="fr-FR"/>
          </w:rPr>
          <w:t>/en/ITU-T/</w:t>
        </w:r>
        <w:proofErr w:type="spellStart"/>
        <w:r w:rsidRPr="00CE22BA">
          <w:rPr>
            <w:rStyle w:val="Hyperlink"/>
            <w:szCs w:val="24"/>
            <w:lang w:val="fr-FR"/>
          </w:rPr>
          <w:t>ipr</w:t>
        </w:r>
        <w:proofErr w:type="spellEnd"/>
        <w:r w:rsidRPr="00CE22BA">
          <w:rPr>
            <w:rStyle w:val="Hyperlink"/>
            <w:szCs w:val="24"/>
            <w:lang w:val="fr-FR"/>
          </w:rPr>
          <w:t>/Pages/</w:t>
        </w:r>
        <w:proofErr w:type="spellStart"/>
        <w:r w:rsidRPr="00CE22BA">
          <w:rPr>
            <w:rStyle w:val="Hyperlink"/>
            <w:szCs w:val="24"/>
            <w:lang w:val="fr-FR"/>
          </w:rPr>
          <w:t>policy.aspx</w:t>
        </w:r>
        <w:proofErr w:type="spellEnd"/>
      </w:hyperlink>
      <w:r w:rsidRPr="00CE22BA">
        <w:rPr>
          <w:szCs w:val="24"/>
          <w:lang w:val="fr-FR"/>
        </w:rPr>
        <w:t>.</w:t>
      </w:r>
    </w:p>
    <w:p w:rsidR="002569F7" w:rsidRPr="00CE22BA" w:rsidRDefault="00E53DCE" w:rsidP="00F24FA2">
      <w:pPr>
        <w:spacing w:before="1920" w:line="240" w:lineRule="auto"/>
        <w:jc w:val="left"/>
        <w:rPr>
          <w:szCs w:val="24"/>
          <w:lang w:val="fr-FR"/>
        </w:rPr>
      </w:pPr>
      <w:r w:rsidRPr="00CE22BA">
        <w:rPr>
          <w:szCs w:val="24"/>
          <w:lang w:val="fr-FR"/>
        </w:rPr>
        <w:t xml:space="preserve">François </w:t>
      </w:r>
      <w:proofErr w:type="spellStart"/>
      <w:r w:rsidRPr="00CE22BA">
        <w:rPr>
          <w:szCs w:val="24"/>
          <w:lang w:val="fr-FR"/>
        </w:rPr>
        <w:t>Rancy</w:t>
      </w:r>
      <w:proofErr w:type="spellEnd"/>
      <w:r w:rsidRPr="00CE22BA">
        <w:rPr>
          <w:szCs w:val="24"/>
          <w:lang w:val="fr-FR"/>
        </w:rPr>
        <w:br/>
        <w:t xml:space="preserve">Directeur </w:t>
      </w:r>
    </w:p>
    <w:p w:rsidR="001B2948" w:rsidRPr="00CE22BA" w:rsidRDefault="001B2948" w:rsidP="007D385C">
      <w:pPr>
        <w:spacing w:before="2040"/>
        <w:rPr>
          <w:bCs/>
          <w:lang w:val="fr-FR"/>
        </w:rPr>
      </w:pPr>
      <w:r w:rsidRPr="00CE22BA">
        <w:rPr>
          <w:b/>
          <w:bCs/>
          <w:lang w:val="fr-FR"/>
        </w:rPr>
        <w:t>Annexe:</w:t>
      </w:r>
      <w:r w:rsidRPr="00CE22BA">
        <w:rPr>
          <w:b/>
          <w:bCs/>
          <w:lang w:val="fr-FR"/>
        </w:rPr>
        <w:tab/>
      </w:r>
      <w:r w:rsidR="007D385C">
        <w:rPr>
          <w:bCs/>
          <w:lang w:val="fr-FR"/>
        </w:rPr>
        <w:t>Titres</w:t>
      </w:r>
      <w:r w:rsidR="00CE22BA">
        <w:rPr>
          <w:bCs/>
          <w:lang w:val="fr-FR"/>
        </w:rPr>
        <w:t xml:space="preserve"> et résumés</w:t>
      </w:r>
      <w:r w:rsidR="007D385C">
        <w:rPr>
          <w:bCs/>
          <w:lang w:val="fr-FR"/>
        </w:rPr>
        <w:t xml:space="preserve"> </w:t>
      </w:r>
      <w:r w:rsidRPr="00CE22BA">
        <w:rPr>
          <w:bCs/>
          <w:lang w:val="fr-FR"/>
        </w:rPr>
        <w:t>des projets de Recommandation</w:t>
      </w:r>
    </w:p>
    <w:p w:rsidR="00EE25C2" w:rsidRDefault="00EE25C2" w:rsidP="000A2D10">
      <w:pPr>
        <w:spacing w:line="240" w:lineRule="auto"/>
        <w:rPr>
          <w:b/>
          <w:bCs/>
          <w:lang w:val="fr-FR"/>
        </w:rPr>
      </w:pPr>
    </w:p>
    <w:p w:rsidR="001B2948" w:rsidRPr="00CE22BA" w:rsidRDefault="007D385C" w:rsidP="000A2D10">
      <w:pPr>
        <w:spacing w:line="240" w:lineRule="auto"/>
        <w:rPr>
          <w:lang w:val="fr-FR"/>
        </w:rPr>
      </w:pPr>
      <w:r>
        <w:rPr>
          <w:b/>
          <w:bCs/>
          <w:lang w:val="fr-FR"/>
        </w:rPr>
        <w:t>Documents</w:t>
      </w:r>
      <w:r w:rsidR="001B2948" w:rsidRPr="00CE22BA">
        <w:rPr>
          <w:b/>
          <w:bCs/>
          <w:lang w:val="fr-FR"/>
        </w:rPr>
        <w:t>:</w:t>
      </w:r>
      <w:r w:rsidR="001B2948" w:rsidRPr="00CE22BA">
        <w:rPr>
          <w:b/>
          <w:bCs/>
          <w:lang w:val="fr-FR"/>
        </w:rPr>
        <w:tab/>
      </w:r>
      <w:r w:rsidR="00F24FA2" w:rsidRPr="00F24FA2">
        <w:rPr>
          <w:lang w:val="fr-FR"/>
        </w:rPr>
        <w:t>Documents</w:t>
      </w:r>
      <w:r w:rsidR="00F24FA2" w:rsidRPr="00EE25C2">
        <w:rPr>
          <w:lang w:val="fr-FR"/>
        </w:rPr>
        <w:t xml:space="preserve"> </w:t>
      </w:r>
      <w:hyperlink r:id="rId11" w:history="1">
        <w:r w:rsidRPr="007D385C">
          <w:rPr>
            <w:rStyle w:val="Hyperlink"/>
            <w:szCs w:val="24"/>
            <w:lang w:val="fr-FR"/>
          </w:rPr>
          <w:t>4/40(</w:t>
        </w:r>
        <w:proofErr w:type="spellStart"/>
        <w:r w:rsidRPr="007D385C">
          <w:rPr>
            <w:rStyle w:val="Hyperlink"/>
            <w:szCs w:val="24"/>
            <w:lang w:val="fr-FR"/>
          </w:rPr>
          <w:t>Rev.1</w:t>
        </w:r>
        <w:proofErr w:type="spellEnd"/>
        <w:r w:rsidRPr="007D385C">
          <w:rPr>
            <w:rStyle w:val="Hyperlink"/>
            <w:szCs w:val="24"/>
            <w:lang w:val="fr-FR"/>
          </w:rPr>
          <w:t>)</w:t>
        </w:r>
      </w:hyperlink>
      <w:r w:rsidRPr="007D385C">
        <w:rPr>
          <w:szCs w:val="24"/>
          <w:lang w:val="fr-FR"/>
        </w:rPr>
        <w:t xml:space="preserve">, </w:t>
      </w:r>
      <w:hyperlink r:id="rId12" w:history="1">
        <w:r w:rsidRPr="007D385C">
          <w:rPr>
            <w:rStyle w:val="Hyperlink"/>
            <w:szCs w:val="24"/>
            <w:lang w:val="fr-FR"/>
          </w:rPr>
          <w:t>4/37</w:t>
        </w:r>
      </w:hyperlink>
      <w:r w:rsidRPr="007D385C">
        <w:rPr>
          <w:szCs w:val="24"/>
          <w:lang w:val="fr-FR"/>
        </w:rPr>
        <w:t xml:space="preserve"> </w:t>
      </w:r>
      <w:r w:rsidR="00796B37">
        <w:rPr>
          <w:szCs w:val="24"/>
          <w:lang w:val="fr-FR"/>
        </w:rPr>
        <w:t>et</w:t>
      </w:r>
      <w:r w:rsidRPr="007D385C">
        <w:rPr>
          <w:szCs w:val="24"/>
          <w:lang w:val="fr-FR"/>
        </w:rPr>
        <w:t xml:space="preserve"> </w:t>
      </w:r>
      <w:hyperlink r:id="rId13" w:history="1">
        <w:r w:rsidRPr="007D385C">
          <w:rPr>
            <w:rStyle w:val="Hyperlink"/>
            <w:szCs w:val="24"/>
            <w:lang w:val="fr-FR"/>
          </w:rPr>
          <w:t>4/41</w:t>
        </w:r>
      </w:hyperlink>
    </w:p>
    <w:p w:rsidR="001B2948" w:rsidRPr="00CE22BA" w:rsidRDefault="000E2B65" w:rsidP="007D385C">
      <w:pPr>
        <w:rPr>
          <w:lang w:val="fr-FR"/>
        </w:rPr>
      </w:pPr>
      <w:r>
        <w:rPr>
          <w:lang w:val="fr-FR"/>
        </w:rPr>
        <w:t>C</w:t>
      </w:r>
      <w:r w:rsidR="001B2948" w:rsidRPr="00CE22BA">
        <w:rPr>
          <w:lang w:val="fr-FR"/>
        </w:rPr>
        <w:t>es documents sont disponibles en format électronique à l'adresse:</w:t>
      </w:r>
      <w:r>
        <w:rPr>
          <w:lang w:val="fr-FR"/>
        </w:rPr>
        <w:t xml:space="preserve"> </w:t>
      </w:r>
      <w:hyperlink r:id="rId14" w:history="1">
        <w:r w:rsidR="007D385C" w:rsidRPr="007D385C">
          <w:rPr>
            <w:rStyle w:val="Hyperlink"/>
            <w:szCs w:val="24"/>
            <w:lang w:val="fr-FR"/>
          </w:rPr>
          <w:t>https://</w:t>
        </w:r>
        <w:proofErr w:type="spellStart"/>
        <w:r w:rsidR="007D385C" w:rsidRPr="007D385C">
          <w:rPr>
            <w:rStyle w:val="Hyperlink"/>
            <w:szCs w:val="24"/>
            <w:lang w:val="fr-FR"/>
          </w:rPr>
          <w:t>www.itu.int</w:t>
        </w:r>
        <w:proofErr w:type="spellEnd"/>
        <w:r w:rsidR="007D385C" w:rsidRPr="007D385C">
          <w:rPr>
            <w:rStyle w:val="Hyperlink"/>
            <w:szCs w:val="24"/>
            <w:lang w:val="fr-FR"/>
          </w:rPr>
          <w:t>/md/</w:t>
        </w:r>
        <w:proofErr w:type="spellStart"/>
        <w:r w:rsidR="007D385C" w:rsidRPr="007D385C">
          <w:rPr>
            <w:rStyle w:val="Hyperlink"/>
            <w:szCs w:val="24"/>
            <w:lang w:val="fr-FR"/>
          </w:rPr>
          <w:t>R15</w:t>
        </w:r>
        <w:proofErr w:type="spellEnd"/>
        <w:r w:rsidR="007D385C" w:rsidRPr="007D385C">
          <w:rPr>
            <w:rStyle w:val="Hyperlink"/>
            <w:szCs w:val="24"/>
            <w:lang w:val="fr-FR"/>
          </w:rPr>
          <w:t>-</w:t>
        </w:r>
        <w:proofErr w:type="spellStart"/>
        <w:r w:rsidR="007D385C" w:rsidRPr="007D385C">
          <w:rPr>
            <w:rStyle w:val="Hyperlink"/>
            <w:szCs w:val="24"/>
            <w:lang w:val="fr-FR"/>
          </w:rPr>
          <w:t>sg04</w:t>
        </w:r>
        <w:proofErr w:type="spellEnd"/>
        <w:r w:rsidR="007D385C" w:rsidRPr="007D385C">
          <w:rPr>
            <w:rStyle w:val="Hyperlink"/>
            <w:szCs w:val="24"/>
            <w:lang w:val="fr-FR"/>
          </w:rPr>
          <w:t>-C/</w:t>
        </w:r>
      </w:hyperlink>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A40690" w:rsidRPr="00D32285" w:rsidRDefault="00A40690" w:rsidP="00D32285">
      <w:pPr>
        <w:tabs>
          <w:tab w:val="left" w:pos="284"/>
          <w:tab w:val="left" w:pos="568"/>
        </w:tabs>
        <w:spacing w:after="80"/>
        <w:rPr>
          <w:b/>
          <w:bCs/>
          <w:sz w:val="18"/>
          <w:szCs w:val="18"/>
          <w:lang w:val="fr-FR"/>
        </w:rPr>
      </w:pPr>
      <w:r w:rsidRPr="00D32285">
        <w:rPr>
          <w:b/>
          <w:bCs/>
          <w:sz w:val="18"/>
          <w:szCs w:val="18"/>
          <w:lang w:val="fr-FR"/>
        </w:rPr>
        <w:t>Distribution:</w:t>
      </w:r>
    </w:p>
    <w:p w:rsidR="00A40690" w:rsidRPr="00CE22BA" w:rsidRDefault="00A40690" w:rsidP="007D385C">
      <w:pPr>
        <w:tabs>
          <w:tab w:val="left" w:pos="284"/>
        </w:tabs>
        <w:spacing w:before="0" w:line="240" w:lineRule="auto"/>
        <w:ind w:left="284" w:hanging="284"/>
        <w:rPr>
          <w:bCs/>
          <w:sz w:val="18"/>
          <w:szCs w:val="18"/>
          <w:lang w:val="fr-FR"/>
        </w:rPr>
      </w:pPr>
      <w:r w:rsidRPr="00CE22BA">
        <w:rPr>
          <w:sz w:val="18"/>
          <w:szCs w:val="18"/>
          <w:lang w:val="fr-FR"/>
        </w:rPr>
        <w:t>–</w:t>
      </w:r>
      <w:r w:rsidRPr="00CE22BA">
        <w:rPr>
          <w:sz w:val="18"/>
          <w:szCs w:val="18"/>
          <w:lang w:val="fr-FR"/>
        </w:rPr>
        <w:tab/>
        <w:t>Administrations des Etats Membres de l'</w:t>
      </w:r>
      <w:proofErr w:type="spellStart"/>
      <w:r w:rsidRPr="00CE22BA">
        <w:rPr>
          <w:sz w:val="18"/>
          <w:szCs w:val="18"/>
          <w:lang w:val="fr-FR"/>
        </w:rPr>
        <w:t>UIT</w:t>
      </w:r>
      <w:proofErr w:type="spellEnd"/>
      <w:r w:rsidRPr="00CE22BA">
        <w:rPr>
          <w:sz w:val="18"/>
          <w:szCs w:val="18"/>
          <w:lang w:val="fr-FR"/>
        </w:rPr>
        <w:t xml:space="preserve"> et Membres du Secteur des radiocommunications </w:t>
      </w:r>
      <w:r w:rsidRPr="00CE22BA">
        <w:rPr>
          <w:bCs/>
          <w:sz w:val="18"/>
          <w:szCs w:val="18"/>
          <w:lang w:val="fr-FR"/>
        </w:rPr>
        <w:t xml:space="preserve">participant aux travaux de la Commission d'études </w:t>
      </w:r>
      <w:r w:rsidR="007D385C">
        <w:rPr>
          <w:bCs/>
          <w:sz w:val="18"/>
          <w:szCs w:val="18"/>
          <w:lang w:val="fr-FR"/>
        </w:rPr>
        <w:t>4</w:t>
      </w:r>
      <w:r w:rsidRPr="00CE22BA">
        <w:rPr>
          <w:bCs/>
          <w:sz w:val="18"/>
          <w:szCs w:val="18"/>
          <w:lang w:val="fr-FR"/>
        </w:rPr>
        <w:t xml:space="preserve"> des radiocommunications</w:t>
      </w:r>
    </w:p>
    <w:p w:rsidR="00A40690" w:rsidRPr="00CE22BA" w:rsidRDefault="00A40690" w:rsidP="007D385C">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 xml:space="preserve">Associés de l'UIT-R participant aux travaux de la Commission d'études </w:t>
      </w:r>
      <w:r w:rsidR="007D385C">
        <w:rPr>
          <w:sz w:val="18"/>
          <w:szCs w:val="18"/>
          <w:lang w:val="fr-FR"/>
        </w:rPr>
        <w:t xml:space="preserve">4 </w:t>
      </w:r>
      <w:r w:rsidRPr="00CE22BA">
        <w:rPr>
          <w:sz w:val="18"/>
          <w:szCs w:val="18"/>
          <w:lang w:val="fr-FR"/>
        </w:rPr>
        <w:t xml:space="preserve">des radiocommunications </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 xml:space="preserve">Etablissements universitaires participant aux travaux de l'UIT </w:t>
      </w:r>
    </w:p>
    <w:p w:rsidR="00A40690" w:rsidRPr="00CE22BA" w:rsidRDefault="00A40690" w:rsidP="000E2B65">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Présidents et Vice-Présidents des Commissions d'études des radiocommunications</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 et Vice-Présidents de la Réunion de préparation à la Conférence</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Membres du Comité du Règlement des radiocommunications</w:t>
      </w:r>
    </w:p>
    <w:p w:rsidR="00A40690" w:rsidRPr="00CE22BA" w:rsidRDefault="00A40690" w:rsidP="009101B0">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Secrétaire général de l'UIT, Directeur du Bureau de la normalisation des télécommunications, Directeur du Bureau de développement des télécommunications</w:t>
      </w:r>
    </w:p>
    <w:p w:rsidR="00A40690" w:rsidRPr="00CE22BA" w:rsidRDefault="00A40690" w:rsidP="002569F7">
      <w:pPr>
        <w:spacing w:before="0" w:line="240" w:lineRule="auto"/>
        <w:jc w:val="left"/>
        <w:rPr>
          <w:szCs w:val="24"/>
          <w:lang w:val="fr-FR"/>
        </w:rPr>
      </w:pPr>
      <w:r w:rsidRPr="00CE22BA">
        <w:rPr>
          <w:szCs w:val="24"/>
          <w:lang w:val="fr-FR"/>
        </w:rPr>
        <w:br w:type="page"/>
      </w:r>
    </w:p>
    <w:p w:rsidR="00A40690" w:rsidRPr="009101B0" w:rsidRDefault="00A40690" w:rsidP="007D385C">
      <w:pPr>
        <w:pStyle w:val="AnnexNotitle0"/>
        <w:rPr>
          <w:rFonts w:asciiTheme="minorHAnsi" w:hAnsiTheme="minorHAnsi"/>
          <w:lang w:val="fr-CH"/>
        </w:rPr>
      </w:pPr>
      <w:r w:rsidRPr="009101B0">
        <w:rPr>
          <w:rFonts w:asciiTheme="minorHAnsi" w:hAnsiTheme="minorHAnsi"/>
          <w:lang w:val="fr-CH"/>
        </w:rPr>
        <w:lastRenderedPageBreak/>
        <w:t xml:space="preserve">Annexe </w:t>
      </w:r>
      <w:r w:rsidRPr="009101B0">
        <w:rPr>
          <w:rFonts w:asciiTheme="minorHAnsi" w:hAnsiTheme="minorHAnsi"/>
          <w:lang w:val="fr-CH"/>
        </w:rPr>
        <w:br/>
      </w:r>
      <w:r w:rsidRPr="009101B0">
        <w:rPr>
          <w:rFonts w:asciiTheme="minorHAnsi" w:hAnsiTheme="minorHAnsi"/>
          <w:lang w:val="fr-CH"/>
        </w:rPr>
        <w:br/>
        <w:t xml:space="preserve">Titres </w:t>
      </w:r>
      <w:r w:rsidR="001B2948" w:rsidRPr="009101B0">
        <w:rPr>
          <w:rFonts w:asciiTheme="minorHAnsi" w:hAnsiTheme="minorHAnsi"/>
          <w:lang w:val="fr-CH"/>
        </w:rPr>
        <w:t>et résumés</w:t>
      </w:r>
      <w:r w:rsidR="007D385C">
        <w:rPr>
          <w:rFonts w:asciiTheme="minorHAnsi" w:hAnsiTheme="minorHAnsi"/>
          <w:lang w:val="fr-CH"/>
        </w:rPr>
        <w:t xml:space="preserve"> </w:t>
      </w:r>
      <w:r w:rsidR="001B2948" w:rsidRPr="009101B0">
        <w:rPr>
          <w:rFonts w:asciiTheme="minorHAnsi" w:hAnsiTheme="minorHAnsi"/>
          <w:lang w:val="fr-CH"/>
        </w:rPr>
        <w:t>des projets de Recommandation</w:t>
      </w:r>
      <w:bookmarkStart w:id="0" w:name="_GoBack"/>
      <w:bookmarkEnd w:id="0"/>
    </w:p>
    <w:p w:rsidR="008E4186" w:rsidRPr="00F45869" w:rsidRDefault="008E4186" w:rsidP="008E4186">
      <w:pPr>
        <w:spacing w:line="240" w:lineRule="auto"/>
        <w:rPr>
          <w:szCs w:val="24"/>
          <w:u w:val="single"/>
          <w:lang w:val="fr-CH"/>
        </w:rPr>
      </w:pPr>
      <w:r w:rsidRPr="00F45869">
        <w:rPr>
          <w:szCs w:val="24"/>
          <w:u w:val="single"/>
          <w:lang w:val="fr-CH"/>
        </w:rPr>
        <w:t xml:space="preserve">Projet de nouvelle Recommandation </w:t>
      </w:r>
      <w:proofErr w:type="spellStart"/>
      <w:r w:rsidRPr="00F45869">
        <w:rPr>
          <w:szCs w:val="24"/>
          <w:u w:val="single"/>
          <w:lang w:val="fr-CH"/>
        </w:rPr>
        <w:t>UIT</w:t>
      </w:r>
      <w:proofErr w:type="spellEnd"/>
      <w:r w:rsidRPr="00F45869">
        <w:rPr>
          <w:szCs w:val="24"/>
          <w:u w:val="single"/>
          <w:lang w:val="fr-CH"/>
        </w:rPr>
        <w:t>-R S</w:t>
      </w:r>
      <w:proofErr w:type="gramStart"/>
      <w:r w:rsidRPr="00F45869">
        <w:rPr>
          <w:szCs w:val="24"/>
          <w:u w:val="single"/>
          <w:lang w:val="fr-CH"/>
        </w:rPr>
        <w:t>.[</w:t>
      </w:r>
      <w:proofErr w:type="spellStart"/>
      <w:proofErr w:type="gramEnd"/>
      <w:r w:rsidRPr="00F45869">
        <w:rPr>
          <w:szCs w:val="24"/>
          <w:u w:val="single"/>
          <w:lang w:val="fr-CH"/>
        </w:rPr>
        <w:t>GUIDELINES_14.5</w:t>
      </w:r>
      <w:proofErr w:type="spellEnd"/>
      <w:r w:rsidRPr="00F45869">
        <w:rPr>
          <w:szCs w:val="24"/>
          <w:u w:val="single"/>
          <w:lang w:val="fr-CH"/>
        </w:rPr>
        <w:t>-14.8 GHz]</w:t>
      </w:r>
      <w:r w:rsidRPr="00F45869">
        <w:rPr>
          <w:szCs w:val="24"/>
          <w:u w:val="single"/>
          <w:lang w:val="fr-CH"/>
        </w:rPr>
        <w:tab/>
      </w:r>
      <w:r w:rsidRPr="00F45869">
        <w:rPr>
          <w:szCs w:val="24"/>
          <w:lang w:val="fr-CH"/>
        </w:rPr>
        <w:tab/>
        <w:t>Doc. 4/40(</w:t>
      </w:r>
      <w:proofErr w:type="spellStart"/>
      <w:r w:rsidRPr="00F45869">
        <w:rPr>
          <w:szCs w:val="24"/>
          <w:lang w:val="fr-CH"/>
        </w:rPr>
        <w:t>Rév.1</w:t>
      </w:r>
      <w:proofErr w:type="spellEnd"/>
      <w:r w:rsidRPr="00F45869">
        <w:rPr>
          <w:szCs w:val="24"/>
          <w:lang w:val="fr-CH"/>
        </w:rPr>
        <w:t>)</w:t>
      </w:r>
    </w:p>
    <w:p w:rsidR="008E4186" w:rsidRPr="00F45869" w:rsidRDefault="008E4186" w:rsidP="008E4186">
      <w:pPr>
        <w:pStyle w:val="Rectitle"/>
        <w:rPr>
          <w:lang w:val="fr-CH"/>
        </w:rPr>
      </w:pPr>
      <w:r w:rsidRPr="00F45869">
        <w:rPr>
          <w:lang w:val="fr-CH"/>
        </w:rPr>
        <w:t xml:space="preserve">Lignes directrices à suivre pour mener une coordination bilatérale en vue de la conclusion d'accords explicites dans la bande de fréquences 14,5-14,75 GHz, </w:t>
      </w:r>
      <w:r w:rsidRPr="00F45869">
        <w:rPr>
          <w:lang w:val="fr-CH"/>
        </w:rPr>
        <w:br/>
        <w:t xml:space="preserve">pour les pays de la Région 1 et de la Région 2, ou dans la bande de </w:t>
      </w:r>
      <w:r w:rsidRPr="00F45869">
        <w:rPr>
          <w:lang w:val="fr-CH"/>
        </w:rPr>
        <w:br/>
        <w:t xml:space="preserve">fréquences 14,5-14,8 GHz, pour les pays de la Région 3, pour le </w:t>
      </w:r>
      <w:r w:rsidRPr="00F45869">
        <w:rPr>
          <w:lang w:val="fr-CH"/>
        </w:rPr>
        <w:br/>
        <w:t xml:space="preserve">service fixe par satellite (Terre vers espace) dans le cas de </w:t>
      </w:r>
      <w:r w:rsidRPr="00F45869">
        <w:rPr>
          <w:lang w:val="fr-CH"/>
        </w:rPr>
        <w:br/>
        <w:t xml:space="preserve">liaisons autres que les liaisons de connexion du service </w:t>
      </w:r>
      <w:r w:rsidRPr="00F45869">
        <w:rPr>
          <w:lang w:val="fr-CH"/>
        </w:rPr>
        <w:br/>
        <w:t xml:space="preserve">de radiodiffusion par satellite, afin de protéger tous </w:t>
      </w:r>
      <w:r w:rsidRPr="00F45869">
        <w:rPr>
          <w:lang w:val="fr-CH"/>
        </w:rPr>
        <w:br/>
        <w:t xml:space="preserve">les systèmes existants ou en projet des services </w:t>
      </w:r>
      <w:r w:rsidRPr="00F45869">
        <w:rPr>
          <w:lang w:val="fr-CH"/>
        </w:rPr>
        <w:br/>
        <w:t xml:space="preserve">bénéficiant d'attributions dans la bande </w:t>
      </w:r>
      <w:r w:rsidRPr="00F45869">
        <w:rPr>
          <w:lang w:val="fr-CH"/>
        </w:rPr>
        <w:br/>
        <w:t xml:space="preserve">14,5-14,8 GHz sur les territoires </w:t>
      </w:r>
      <w:r w:rsidRPr="00F45869">
        <w:rPr>
          <w:lang w:val="fr-CH"/>
        </w:rPr>
        <w:br/>
        <w:t xml:space="preserve">des administrations parties </w:t>
      </w:r>
      <w:r w:rsidRPr="00F45869">
        <w:rPr>
          <w:lang w:val="fr-CH"/>
        </w:rPr>
        <w:br/>
        <w:t>à de tels accords</w:t>
      </w:r>
    </w:p>
    <w:p w:rsidR="008E4186" w:rsidRPr="00F45869" w:rsidRDefault="008E4186" w:rsidP="00C30337">
      <w:pPr>
        <w:spacing w:line="240" w:lineRule="auto"/>
        <w:rPr>
          <w:szCs w:val="24"/>
          <w:lang w:val="fr-CH"/>
        </w:rPr>
      </w:pPr>
      <w:r w:rsidRPr="00F45869">
        <w:rPr>
          <w:szCs w:val="24"/>
          <w:lang w:val="fr-CH"/>
        </w:rPr>
        <w:t xml:space="preserve">Cette Recommandation vise à fournir des lignes directrices aux administrations qui </w:t>
      </w:r>
      <w:r>
        <w:rPr>
          <w:szCs w:val="24"/>
          <w:lang w:val="fr-CH"/>
        </w:rPr>
        <w:t>mènent une </w:t>
      </w:r>
      <w:r w:rsidRPr="00F45869">
        <w:rPr>
          <w:szCs w:val="24"/>
          <w:lang w:val="fr-CH"/>
        </w:rPr>
        <w:t>coordination bilatérale en vue de la conclusion d'accords explicites, dans le cadre du numéro</w:t>
      </w:r>
      <w:r>
        <w:rPr>
          <w:szCs w:val="24"/>
          <w:lang w:val="fr-CH"/>
        </w:rPr>
        <w:t> </w:t>
      </w:r>
      <w:proofErr w:type="spellStart"/>
      <w:r w:rsidRPr="00F45869">
        <w:rPr>
          <w:b/>
          <w:bCs/>
          <w:szCs w:val="24"/>
          <w:lang w:val="fr-CH"/>
        </w:rPr>
        <w:t>5.509E</w:t>
      </w:r>
      <w:proofErr w:type="spellEnd"/>
      <w:r w:rsidRPr="00F45869">
        <w:rPr>
          <w:szCs w:val="24"/>
          <w:lang w:val="fr-CH"/>
        </w:rPr>
        <w:t xml:space="preserve"> du </w:t>
      </w:r>
      <w:proofErr w:type="spellStart"/>
      <w:r w:rsidRPr="00F45869">
        <w:rPr>
          <w:szCs w:val="24"/>
          <w:lang w:val="fr-CH"/>
        </w:rPr>
        <w:t>RR</w:t>
      </w:r>
      <w:proofErr w:type="spellEnd"/>
      <w:r w:rsidRPr="00F45869">
        <w:rPr>
          <w:szCs w:val="24"/>
          <w:lang w:val="fr-CH"/>
        </w:rPr>
        <w:t>, en offrant à toutes les administrations concernées un point de départ aux discussions visant à garantir la protection des systèmes du service mobile aéronautique existants ou en projet.</w:t>
      </w:r>
    </w:p>
    <w:p w:rsidR="008E4186" w:rsidRPr="00F45869" w:rsidRDefault="008E4186" w:rsidP="008E4186">
      <w:pPr>
        <w:tabs>
          <w:tab w:val="left" w:pos="8647"/>
        </w:tabs>
        <w:spacing w:line="240" w:lineRule="auto"/>
        <w:rPr>
          <w:szCs w:val="24"/>
          <w:lang w:val="fr-CH"/>
        </w:rPr>
      </w:pPr>
      <w:r w:rsidRPr="00F45869">
        <w:rPr>
          <w:szCs w:val="24"/>
          <w:u w:val="single"/>
          <w:lang w:val="fr-CH"/>
        </w:rPr>
        <w:t xml:space="preserve">Projet de révision de la Recommandation </w:t>
      </w:r>
      <w:proofErr w:type="spellStart"/>
      <w:r w:rsidRPr="00F45869">
        <w:rPr>
          <w:szCs w:val="24"/>
          <w:u w:val="single"/>
          <w:lang w:val="fr-CH"/>
        </w:rPr>
        <w:t>UIT</w:t>
      </w:r>
      <w:proofErr w:type="spellEnd"/>
      <w:r w:rsidRPr="00F45869">
        <w:rPr>
          <w:szCs w:val="24"/>
          <w:u w:val="single"/>
          <w:lang w:val="fr-CH"/>
        </w:rPr>
        <w:t xml:space="preserve">-R </w:t>
      </w:r>
      <w:proofErr w:type="spellStart"/>
      <w:r w:rsidRPr="00F45869">
        <w:rPr>
          <w:szCs w:val="24"/>
          <w:u w:val="single"/>
          <w:lang w:val="fr-CH"/>
        </w:rPr>
        <w:t>M.1184-2</w:t>
      </w:r>
      <w:proofErr w:type="spellEnd"/>
      <w:r w:rsidRPr="00F45869">
        <w:rPr>
          <w:szCs w:val="24"/>
          <w:lang w:val="fr-CH"/>
        </w:rPr>
        <w:tab/>
        <w:t>Doc. 4/37</w:t>
      </w:r>
    </w:p>
    <w:p w:rsidR="008E4186" w:rsidRPr="00F45869" w:rsidRDefault="008E4186" w:rsidP="008E4186">
      <w:pPr>
        <w:pStyle w:val="Rectitle"/>
        <w:rPr>
          <w:lang w:val="fr-CH"/>
        </w:rPr>
      </w:pPr>
      <w:r w:rsidRPr="00F45869">
        <w:rPr>
          <w:lang w:val="fr-CH"/>
        </w:rPr>
        <w:t xml:space="preserve">Caractéristiques techniques des systèmes mobiles par satellite dans les bandes </w:t>
      </w:r>
      <w:r w:rsidRPr="00F45869">
        <w:rPr>
          <w:lang w:val="fr-CH"/>
        </w:rPr>
        <w:br/>
        <w:t xml:space="preserve">de fréquences inférieures à 3 GHz à utiliser pour élaborer des critères </w:t>
      </w:r>
      <w:r w:rsidRPr="00F45869">
        <w:rPr>
          <w:lang w:val="fr-CH"/>
        </w:rPr>
        <w:br/>
        <w:t xml:space="preserve">de partage entre le service mobile par satellite </w:t>
      </w:r>
      <w:r w:rsidR="00842363" w:rsidRPr="00842363">
        <w:rPr>
          <w:lang w:val="fr-FR"/>
        </w:rPr>
        <w:t xml:space="preserve">(SMS) </w:t>
      </w:r>
      <w:r w:rsidRPr="00F45869">
        <w:rPr>
          <w:lang w:val="fr-CH"/>
        </w:rPr>
        <w:t>et d'autres services</w:t>
      </w:r>
    </w:p>
    <w:p w:rsidR="008E4186" w:rsidRPr="00F45869" w:rsidRDefault="008E4186" w:rsidP="00C30337">
      <w:pPr>
        <w:spacing w:line="240" w:lineRule="auto"/>
        <w:rPr>
          <w:bCs/>
          <w:szCs w:val="24"/>
          <w:lang w:val="fr-CH"/>
        </w:rPr>
      </w:pPr>
      <w:r w:rsidRPr="00F45869">
        <w:rPr>
          <w:bCs/>
          <w:szCs w:val="24"/>
          <w:lang w:val="fr-CH"/>
        </w:rPr>
        <w:t>Dans le cadre de cette révision, les mises à jour résumées ci-dessous sont proposées:</w:t>
      </w:r>
    </w:p>
    <w:p w:rsidR="008E4186" w:rsidRPr="00F45869" w:rsidRDefault="008E4186" w:rsidP="00C30337">
      <w:pPr>
        <w:pStyle w:val="enumlev1"/>
        <w:rPr>
          <w:lang w:val="fr-CH"/>
        </w:rPr>
      </w:pPr>
      <w:r w:rsidRPr="00F45869">
        <w:rPr>
          <w:lang w:val="fr-CH"/>
        </w:rPr>
        <w:t>1)</w:t>
      </w:r>
      <w:r w:rsidRPr="00F45869">
        <w:rPr>
          <w:lang w:val="fr-CH"/>
        </w:rPr>
        <w:tab/>
        <w:t xml:space="preserve">mise à jour de la section 2, Systèmes </w:t>
      </w:r>
      <w:proofErr w:type="spellStart"/>
      <w:r w:rsidRPr="00F45869">
        <w:rPr>
          <w:lang w:val="fr-CH"/>
        </w:rPr>
        <w:t>OSG</w:t>
      </w:r>
      <w:proofErr w:type="spellEnd"/>
      <w:r w:rsidRPr="00F45869">
        <w:rPr>
          <w:lang w:val="fr-CH"/>
        </w:rPr>
        <w:t xml:space="preserve"> globaux et régionaux/nationaux, en vue d'intégrer de nouveaux systèmes </w:t>
      </w:r>
      <w:proofErr w:type="spellStart"/>
      <w:r w:rsidRPr="00F45869">
        <w:rPr>
          <w:lang w:val="fr-CH"/>
        </w:rPr>
        <w:t>OSG</w:t>
      </w:r>
      <w:proofErr w:type="spellEnd"/>
      <w:r w:rsidRPr="00F45869">
        <w:rPr>
          <w:lang w:val="fr-CH"/>
        </w:rPr>
        <w:t xml:space="preserve"> et non </w:t>
      </w:r>
      <w:proofErr w:type="spellStart"/>
      <w:r w:rsidRPr="00F45869">
        <w:rPr>
          <w:lang w:val="fr-CH"/>
        </w:rPr>
        <w:t>OSG</w:t>
      </w:r>
      <w:proofErr w:type="spellEnd"/>
      <w:r w:rsidRPr="00F45869">
        <w:rPr>
          <w:lang w:val="fr-CH"/>
        </w:rPr>
        <w:t xml:space="preserve"> du SMS;</w:t>
      </w:r>
    </w:p>
    <w:p w:rsidR="008E4186" w:rsidRPr="00F45869" w:rsidRDefault="008E4186" w:rsidP="00C30337">
      <w:pPr>
        <w:pStyle w:val="enumlev1"/>
        <w:rPr>
          <w:lang w:val="fr-CH"/>
        </w:rPr>
      </w:pPr>
      <w:r w:rsidRPr="00F45869">
        <w:rPr>
          <w:lang w:val="fr-CH"/>
        </w:rPr>
        <w:t>2)</w:t>
      </w:r>
      <w:r w:rsidRPr="00F45869">
        <w:rPr>
          <w:lang w:val="fr-CH"/>
        </w:rPr>
        <w:tab/>
        <w:t>mise à jour du Tablea</w:t>
      </w:r>
      <w:r>
        <w:rPr>
          <w:lang w:val="fr-CH"/>
        </w:rPr>
        <w:t>u 1</w:t>
      </w:r>
      <w:r w:rsidRPr="00F45869">
        <w:rPr>
          <w:lang w:val="fr-CH"/>
        </w:rPr>
        <w:t xml:space="preserve"> concernant les caractéristiques techniques du système </w:t>
      </w:r>
      <w:proofErr w:type="spellStart"/>
      <w:r w:rsidRPr="00F45869">
        <w:rPr>
          <w:lang w:val="fr-CH"/>
        </w:rPr>
        <w:t>OSG</w:t>
      </w:r>
      <w:proofErr w:type="spellEnd"/>
      <w:r w:rsidRPr="00F45869">
        <w:rPr>
          <w:lang w:val="fr-CH"/>
        </w:rPr>
        <w:t xml:space="preserve"> du SMS de la Chine;</w:t>
      </w:r>
    </w:p>
    <w:p w:rsidR="008E4186" w:rsidRPr="00F45869" w:rsidRDefault="008E4186" w:rsidP="00C30337">
      <w:pPr>
        <w:pStyle w:val="enumlev1"/>
        <w:rPr>
          <w:lang w:val="fr-CH"/>
        </w:rPr>
      </w:pPr>
      <w:r w:rsidRPr="00F45869">
        <w:rPr>
          <w:lang w:val="fr-CH"/>
        </w:rPr>
        <w:t>3)</w:t>
      </w:r>
      <w:r w:rsidRPr="00F45869">
        <w:rPr>
          <w:lang w:val="fr-CH"/>
        </w:rPr>
        <w:tab/>
        <w:t xml:space="preserve">mise à jour du Tableau 4 concernant les caractéristiques techniques du système non </w:t>
      </w:r>
      <w:proofErr w:type="spellStart"/>
      <w:r w:rsidRPr="00F45869">
        <w:rPr>
          <w:lang w:val="fr-CH"/>
        </w:rPr>
        <w:t>OSG</w:t>
      </w:r>
      <w:proofErr w:type="spellEnd"/>
      <w:r w:rsidRPr="00F45869">
        <w:rPr>
          <w:lang w:val="fr-CH"/>
        </w:rPr>
        <w:t xml:space="preserve"> du SMS de la Chine;</w:t>
      </w:r>
    </w:p>
    <w:p w:rsidR="008E4186" w:rsidRPr="00F45869" w:rsidRDefault="008E4186" w:rsidP="00C30337">
      <w:pPr>
        <w:pStyle w:val="enumlev1"/>
        <w:rPr>
          <w:lang w:val="fr-CH"/>
        </w:rPr>
      </w:pPr>
      <w:r w:rsidRPr="00F45869">
        <w:rPr>
          <w:lang w:val="fr-CH"/>
        </w:rPr>
        <w:t>4)</w:t>
      </w:r>
      <w:r w:rsidRPr="00F45869">
        <w:rPr>
          <w:lang w:val="fr-CH"/>
        </w:rPr>
        <w:tab/>
        <w:t>mise à jour de la section 2.1, Service mobile maritime par satellite, compte tenu des services actuels;</w:t>
      </w:r>
    </w:p>
    <w:p w:rsidR="008E4186" w:rsidRPr="00F45869" w:rsidRDefault="008E4186" w:rsidP="00C30337">
      <w:pPr>
        <w:pStyle w:val="enumlev1"/>
        <w:rPr>
          <w:lang w:val="fr-CH"/>
        </w:rPr>
      </w:pPr>
      <w:r w:rsidRPr="00F45869">
        <w:rPr>
          <w:lang w:val="fr-CH"/>
        </w:rPr>
        <w:t>5)</w:t>
      </w:r>
      <w:r w:rsidRPr="00F45869">
        <w:rPr>
          <w:lang w:val="fr-CH"/>
        </w:rPr>
        <w:tab/>
        <w:t xml:space="preserve">suppression, dans la section 2.4, de la référence à la Recommandation </w:t>
      </w:r>
      <w:proofErr w:type="spellStart"/>
      <w:r w:rsidRPr="00F45869">
        <w:rPr>
          <w:lang w:val="fr-CH"/>
        </w:rPr>
        <w:t>UIT</w:t>
      </w:r>
      <w:proofErr w:type="spellEnd"/>
      <w:r w:rsidRPr="00F45869">
        <w:rPr>
          <w:lang w:val="fr-CH"/>
        </w:rPr>
        <w:t xml:space="preserve">-R </w:t>
      </w:r>
      <w:proofErr w:type="spellStart"/>
      <w:r w:rsidRPr="00F45869">
        <w:rPr>
          <w:lang w:val="fr-CH"/>
        </w:rPr>
        <w:t>M.632</w:t>
      </w:r>
      <w:proofErr w:type="spellEnd"/>
      <w:r w:rsidRPr="00F45869">
        <w:rPr>
          <w:lang w:val="fr-CH"/>
        </w:rPr>
        <w:t>, dans la mesure où elle n'est plus applicable;</w:t>
      </w:r>
    </w:p>
    <w:p w:rsidR="008E4186" w:rsidRPr="00F45869" w:rsidRDefault="008E4186" w:rsidP="00C30337">
      <w:pPr>
        <w:pStyle w:val="enumlev1"/>
        <w:rPr>
          <w:lang w:val="fr-CH"/>
        </w:rPr>
      </w:pPr>
      <w:r w:rsidRPr="00F45869">
        <w:rPr>
          <w:lang w:val="fr-CH"/>
        </w:rPr>
        <w:t>6)</w:t>
      </w:r>
      <w:r w:rsidRPr="00F45869">
        <w:rPr>
          <w:lang w:val="fr-CH"/>
        </w:rPr>
        <w:tab/>
        <w:t xml:space="preserve">mise à jour du Tableau 2, Caractéristiques principales des systèmes </w:t>
      </w:r>
      <w:proofErr w:type="spellStart"/>
      <w:r w:rsidRPr="00F45869">
        <w:rPr>
          <w:lang w:val="fr-CH"/>
        </w:rPr>
        <w:t>Inmarsat</w:t>
      </w:r>
      <w:proofErr w:type="spellEnd"/>
      <w:r w:rsidRPr="00F45869">
        <w:rPr>
          <w:lang w:val="fr-CH"/>
        </w:rPr>
        <w:t xml:space="preserve"> </w:t>
      </w:r>
      <w:proofErr w:type="spellStart"/>
      <w:r w:rsidRPr="00F45869">
        <w:rPr>
          <w:lang w:val="fr-CH"/>
        </w:rPr>
        <w:t>OSG</w:t>
      </w:r>
      <w:proofErr w:type="spellEnd"/>
      <w:r w:rsidRPr="00F45869">
        <w:rPr>
          <w:lang w:val="fr-CH"/>
        </w:rPr>
        <w:t>.</w:t>
      </w:r>
    </w:p>
    <w:p w:rsidR="008E4186" w:rsidRPr="00F45869" w:rsidRDefault="008E4186" w:rsidP="008E4186">
      <w:pPr>
        <w:spacing w:line="240" w:lineRule="auto"/>
        <w:rPr>
          <w:bCs/>
          <w:szCs w:val="24"/>
          <w:lang w:val="fr-CH"/>
        </w:rPr>
      </w:pPr>
    </w:p>
    <w:p w:rsidR="00F1519D" w:rsidRDefault="00F1519D">
      <w:pPr>
        <w:tabs>
          <w:tab w:val="clear" w:pos="794"/>
          <w:tab w:val="clear" w:pos="1191"/>
          <w:tab w:val="clear" w:pos="1588"/>
          <w:tab w:val="clear" w:pos="1985"/>
        </w:tabs>
        <w:overflowPunct/>
        <w:autoSpaceDE/>
        <w:autoSpaceDN/>
        <w:adjustRightInd/>
        <w:spacing w:before="0" w:line="240" w:lineRule="auto"/>
        <w:jc w:val="left"/>
        <w:textAlignment w:val="auto"/>
        <w:rPr>
          <w:szCs w:val="24"/>
          <w:u w:val="single"/>
          <w:lang w:val="fr-CH"/>
        </w:rPr>
      </w:pPr>
      <w:r>
        <w:rPr>
          <w:szCs w:val="24"/>
          <w:u w:val="single"/>
          <w:lang w:val="fr-CH"/>
        </w:rPr>
        <w:br w:type="page"/>
      </w:r>
    </w:p>
    <w:p w:rsidR="008E4186" w:rsidRPr="00F45869" w:rsidRDefault="008E4186" w:rsidP="008E4186">
      <w:pPr>
        <w:tabs>
          <w:tab w:val="left" w:pos="8647"/>
        </w:tabs>
        <w:spacing w:line="240" w:lineRule="auto"/>
        <w:rPr>
          <w:szCs w:val="24"/>
          <w:lang w:val="fr-CH"/>
        </w:rPr>
      </w:pPr>
      <w:r w:rsidRPr="00F45869">
        <w:rPr>
          <w:szCs w:val="24"/>
          <w:u w:val="single"/>
          <w:lang w:val="fr-CH"/>
        </w:rPr>
        <w:lastRenderedPageBreak/>
        <w:t xml:space="preserve">Projet de révision de la Recommandation </w:t>
      </w:r>
      <w:proofErr w:type="spellStart"/>
      <w:r w:rsidRPr="00F45869">
        <w:rPr>
          <w:szCs w:val="24"/>
          <w:u w:val="single"/>
          <w:lang w:val="fr-CH"/>
        </w:rPr>
        <w:t>UIT</w:t>
      </w:r>
      <w:proofErr w:type="spellEnd"/>
      <w:r w:rsidRPr="00F45869">
        <w:rPr>
          <w:szCs w:val="24"/>
          <w:u w:val="single"/>
          <w:lang w:val="fr-CH"/>
        </w:rPr>
        <w:t xml:space="preserve">-R </w:t>
      </w:r>
      <w:proofErr w:type="spellStart"/>
      <w:r w:rsidRPr="00F45869">
        <w:rPr>
          <w:szCs w:val="24"/>
          <w:u w:val="single"/>
          <w:lang w:val="fr-CH"/>
        </w:rPr>
        <w:t>S.1503</w:t>
      </w:r>
      <w:proofErr w:type="spellEnd"/>
      <w:r w:rsidRPr="00F45869">
        <w:rPr>
          <w:szCs w:val="24"/>
          <w:u w:val="single"/>
          <w:lang w:val="fr-CH"/>
        </w:rPr>
        <w:t>-2</w:t>
      </w:r>
      <w:r w:rsidRPr="00F45869">
        <w:rPr>
          <w:szCs w:val="24"/>
          <w:lang w:val="fr-CH"/>
        </w:rPr>
        <w:tab/>
        <w:t>Doc. 4/41</w:t>
      </w:r>
    </w:p>
    <w:p w:rsidR="008E4186" w:rsidRPr="00F45869" w:rsidRDefault="008E4186" w:rsidP="008E4186">
      <w:pPr>
        <w:pStyle w:val="Rectitle"/>
        <w:rPr>
          <w:lang w:val="fr-CH"/>
        </w:rPr>
      </w:pPr>
      <w:r w:rsidRPr="00F45869">
        <w:rPr>
          <w:lang w:val="fr-CH"/>
        </w:rPr>
        <w:t xml:space="preserve">Description fonctionnelle à utiliser pour le développement d'outils logiciels destinés à déterminer la conformité des réseaux à satellites non </w:t>
      </w:r>
      <w:r w:rsidRPr="00F45869">
        <w:rPr>
          <w:lang w:val="fr-CH"/>
        </w:rPr>
        <w:br/>
        <w:t xml:space="preserve">géostationnaires du service fixe par satellite aux limites </w:t>
      </w:r>
      <w:r w:rsidRPr="00F45869">
        <w:rPr>
          <w:lang w:val="fr-CH"/>
        </w:rPr>
        <w:br/>
        <w:t xml:space="preserve">spécifiées dans l'Article 22 du Règlement </w:t>
      </w:r>
      <w:r w:rsidRPr="00F45869">
        <w:rPr>
          <w:lang w:val="fr-CH"/>
        </w:rPr>
        <w:br/>
        <w:t>des radiocommunications</w:t>
      </w:r>
    </w:p>
    <w:p w:rsidR="008E4186" w:rsidRPr="00F45869" w:rsidRDefault="008E4186" w:rsidP="00C30337">
      <w:pPr>
        <w:spacing w:line="240" w:lineRule="auto"/>
        <w:rPr>
          <w:szCs w:val="24"/>
          <w:lang w:val="fr-CH"/>
        </w:rPr>
      </w:pPr>
      <w:r w:rsidRPr="00F45869">
        <w:rPr>
          <w:szCs w:val="24"/>
          <w:lang w:val="fr-CH"/>
        </w:rPr>
        <w:t>Dans le cadre de cette révision, il est proposé d'apporter les modifications suivantes:</w:t>
      </w:r>
    </w:p>
    <w:p w:rsidR="008E4186" w:rsidRPr="00F45869" w:rsidRDefault="008E4186" w:rsidP="00C30337">
      <w:pPr>
        <w:pStyle w:val="enumlev1"/>
        <w:rPr>
          <w:lang w:val="fr-CH"/>
        </w:rPr>
      </w:pPr>
      <w:r w:rsidRPr="00F45869">
        <w:rPr>
          <w:lang w:val="fr-CH"/>
        </w:rPr>
        <w:t>1)</w:t>
      </w:r>
      <w:r w:rsidRPr="00F45869">
        <w:rPr>
          <w:lang w:val="fr-CH"/>
        </w:rPr>
        <w:tab/>
        <w:t>amélioration de la souplesse concernant les paramètres d'entrée, par exemple en permettant à la taille de la zone d'exclusion de varier en latitude et à l'angle d'élévation minimum de varier en latitude et selon l'azimut;</w:t>
      </w:r>
    </w:p>
    <w:p w:rsidR="008E4186" w:rsidRPr="00F45869" w:rsidRDefault="008E4186" w:rsidP="00C30337">
      <w:pPr>
        <w:pStyle w:val="enumlev1"/>
        <w:rPr>
          <w:lang w:val="fr-CH"/>
        </w:rPr>
      </w:pPr>
      <w:r w:rsidRPr="00F45869">
        <w:rPr>
          <w:lang w:val="fr-CH"/>
        </w:rPr>
        <w:t>2)</w:t>
      </w:r>
      <w:r w:rsidRPr="00F45869">
        <w:rPr>
          <w:lang w:val="fr-CH"/>
        </w:rPr>
        <w:tab/>
        <w:t>intégration de la capacité à définir une période de suivi minimale entre les transferts dans le calcul de l'</w:t>
      </w:r>
      <w:proofErr w:type="spellStart"/>
      <w:r w:rsidRPr="00F45869">
        <w:rPr>
          <w:lang w:val="fr-CH"/>
        </w:rPr>
        <w:t>epfd</w:t>
      </w:r>
      <w:proofErr w:type="spellEnd"/>
      <w:r w:rsidRPr="00F45869">
        <w:rPr>
          <w:lang w:val="fr-CH"/>
        </w:rPr>
        <w:t xml:space="preserve"> (liaison descendante);</w:t>
      </w:r>
    </w:p>
    <w:p w:rsidR="008E4186" w:rsidRPr="00F45869" w:rsidRDefault="008E4186" w:rsidP="00C30337">
      <w:pPr>
        <w:pStyle w:val="enumlev1"/>
        <w:rPr>
          <w:lang w:val="fr-CH"/>
        </w:rPr>
      </w:pPr>
      <w:r w:rsidRPr="00F45869">
        <w:rPr>
          <w:lang w:val="fr-CH"/>
        </w:rPr>
        <w:t>3)</w:t>
      </w:r>
      <w:r w:rsidRPr="00F45869">
        <w:rPr>
          <w:lang w:val="fr-CH"/>
        </w:rPr>
        <w:tab/>
        <w:t xml:space="preserve">restructuration du format des éléments de données pour permettre aux paramètres des systèmes non </w:t>
      </w:r>
      <w:proofErr w:type="spellStart"/>
      <w:r w:rsidRPr="00F45869">
        <w:rPr>
          <w:lang w:val="fr-CH"/>
        </w:rPr>
        <w:t>OSG</w:t>
      </w:r>
      <w:proofErr w:type="spellEnd"/>
      <w:r w:rsidRPr="00F45869">
        <w:rPr>
          <w:lang w:val="fr-CH"/>
        </w:rPr>
        <w:t xml:space="preserve"> de varier entre les bandes de fréquences et simplification de l'angle de la zone d'exclusion (angle alpha exclusivement);</w:t>
      </w:r>
    </w:p>
    <w:p w:rsidR="008E4186" w:rsidRPr="00F45869" w:rsidRDefault="008E4186" w:rsidP="00C30337">
      <w:pPr>
        <w:pStyle w:val="enumlev1"/>
        <w:rPr>
          <w:lang w:val="fr-CH"/>
        </w:rPr>
      </w:pPr>
      <w:r w:rsidRPr="00F45869">
        <w:rPr>
          <w:lang w:val="fr-CH"/>
        </w:rPr>
        <w:t>4)</w:t>
      </w:r>
      <w:r w:rsidRPr="00F45869">
        <w:rPr>
          <w:lang w:val="fr-CH"/>
        </w:rPr>
        <w:tab/>
        <w:t xml:space="preserve">capacité à traiter des constellations non </w:t>
      </w:r>
      <w:proofErr w:type="spellStart"/>
      <w:r w:rsidRPr="00F45869">
        <w:rPr>
          <w:lang w:val="fr-CH"/>
        </w:rPr>
        <w:t>OSG</w:t>
      </w:r>
      <w:proofErr w:type="spellEnd"/>
      <w:r w:rsidRPr="00F45869">
        <w:rPr>
          <w:lang w:val="fr-CH"/>
        </w:rPr>
        <w:t xml:space="preserve"> constituées de plusieurs sous-constellations;</w:t>
      </w:r>
    </w:p>
    <w:p w:rsidR="008E4186" w:rsidRPr="00F45869" w:rsidRDefault="008E4186" w:rsidP="00C30337">
      <w:pPr>
        <w:pStyle w:val="enumlev1"/>
        <w:rPr>
          <w:lang w:val="fr-CH"/>
        </w:rPr>
      </w:pPr>
      <w:r w:rsidRPr="00F45869">
        <w:rPr>
          <w:lang w:val="fr-CH"/>
        </w:rPr>
        <w:t>5)</w:t>
      </w:r>
      <w:r w:rsidRPr="00F45869">
        <w:rPr>
          <w:lang w:val="fr-CH"/>
        </w:rPr>
        <w:tab/>
        <w:t>amélioration de l'algorithme pour déterminer la configuration dans le cas le plus défavorable;</w:t>
      </w:r>
    </w:p>
    <w:p w:rsidR="008E4186" w:rsidRPr="00F45869" w:rsidRDefault="008E4186" w:rsidP="00C30337">
      <w:pPr>
        <w:pStyle w:val="enumlev1"/>
        <w:rPr>
          <w:lang w:val="fr-CH"/>
        </w:rPr>
      </w:pPr>
      <w:r w:rsidRPr="00F45869">
        <w:rPr>
          <w:lang w:val="fr-CH"/>
        </w:rPr>
        <w:t>6)</w:t>
      </w:r>
      <w:r w:rsidRPr="00F45869">
        <w:rPr>
          <w:lang w:val="fr-CH"/>
        </w:rPr>
        <w:tab/>
        <w:t>amélioration générale de la lisibilité, notamment clarifications et intégration d'une méthode analytique pour le calcul de l'angle alpha.</w:t>
      </w:r>
    </w:p>
    <w:p w:rsidR="008E4186" w:rsidRPr="00F24FA2" w:rsidRDefault="008E4186" w:rsidP="0032202E">
      <w:pPr>
        <w:pStyle w:val="Reasons"/>
        <w:rPr>
          <w:lang w:val="fr-FR"/>
        </w:rPr>
      </w:pPr>
    </w:p>
    <w:p w:rsidR="008E4186" w:rsidRDefault="008E4186">
      <w:pPr>
        <w:jc w:val="center"/>
      </w:pPr>
      <w:r>
        <w:t>______________</w:t>
      </w:r>
    </w:p>
    <w:sectPr w:rsidR="008E4186" w:rsidSect="001C6A22">
      <w:headerReference w:type="even" r:id="rId15"/>
      <w:headerReference w:type="default" r:id="rId16"/>
      <w:footerReference w:type="default" r:id="rId17"/>
      <w:headerReference w:type="first" r:id="rId18"/>
      <w:footerReference w:type="first" r:id="rId19"/>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48" w:rsidRDefault="001B2948">
      <w:r>
        <w:separator/>
      </w:r>
    </w:p>
  </w:endnote>
  <w:endnote w:type="continuationSeparator" w:id="0">
    <w:p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F1519D" w:rsidRDefault="001B2948" w:rsidP="00F151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3E5" w:rsidRPr="00F56F7F" w:rsidRDefault="00E813E5" w:rsidP="00E813E5">
    <w:pPr>
      <w:pStyle w:val="FirstFooter"/>
      <w:spacing w:line="240" w:lineRule="auto"/>
      <w:ind w:left="-397" w:right="-397"/>
      <w:jc w:val="center"/>
      <w:rPr>
        <w:sz w:val="18"/>
        <w:szCs w:val="18"/>
        <w:lang w:val="fr-CH"/>
      </w:rPr>
    </w:pPr>
    <w:r w:rsidRPr="00F56F7F">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F56F7F">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F56F7F">
      <w:rPr>
        <w:sz w:val="18"/>
        <w:szCs w:val="18"/>
        <w:lang w:val="fr-CH"/>
      </w:rPr>
      <w:t xml:space="preserve">• Courriel: </w:t>
    </w:r>
    <w:hyperlink r:id="rId1" w:history="1">
      <w:proofErr w:type="spellStart"/>
      <w:r w:rsidRPr="00F56F7F">
        <w:rPr>
          <w:rStyle w:val="Hyperlink"/>
          <w:sz w:val="18"/>
          <w:szCs w:val="18"/>
          <w:lang w:val="fr-CH"/>
        </w:rPr>
        <w:t>itumail@itu.int</w:t>
      </w:r>
      <w:proofErr w:type="spellEnd"/>
    </w:hyperlink>
    <w:r w:rsidRPr="00F56F7F">
      <w:rPr>
        <w:sz w:val="18"/>
        <w:szCs w:val="18"/>
        <w:lang w:val="fr-CH"/>
      </w:rPr>
      <w:t xml:space="preserve"> • </w:t>
    </w:r>
    <w:hyperlink r:id="rId2" w:history="1">
      <w:proofErr w:type="spellStart"/>
      <w:r w:rsidRPr="00F56F7F">
        <w:rPr>
          <w:rStyle w:val="Hyperlink"/>
          <w:sz w:val="18"/>
          <w:szCs w:val="18"/>
          <w:lang w:val="fr-CH"/>
        </w:rPr>
        <w:t>www.itu.int</w:t>
      </w:r>
      <w:proofErr w:type="spellEnd"/>
    </w:hyperlink>
    <w:r w:rsidRPr="00F56F7F">
      <w:rPr>
        <w:sz w:val="18"/>
        <w:szCs w:val="18"/>
        <w:lang w:val="fr-CH"/>
      </w:rPr>
      <w:t xml:space="preserve"> </w:t>
    </w:r>
  </w:p>
  <w:p w:rsidR="001B2948" w:rsidRPr="00E813E5" w:rsidRDefault="00E813E5" w:rsidP="00E813E5">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w:t>
    </w:r>
    <w:proofErr w:type="spellStart"/>
    <w:r>
      <w:rPr>
        <w:b/>
        <w:bCs/>
        <w:color w:val="1F497D"/>
        <w:sz w:val="18"/>
        <w:szCs w:val="18"/>
      </w:rPr>
      <w:t>CCIR</w:t>
    </w:r>
    <w:proofErr w:type="spellEnd"/>
    <w:r>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48" w:rsidRDefault="001B2948">
      <w:r>
        <w:t>____________________</w:t>
      </w:r>
    </w:p>
  </w:footnote>
  <w:footnote w:type="continuationSeparator" w:id="0">
    <w:p w:rsidR="001B2948" w:rsidRDefault="001B2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2569F7" w:rsidRDefault="001B2948" w:rsidP="00A231BC">
    <w:pPr>
      <w:pStyle w:val="Header"/>
      <w:rPr>
        <w:sz w:val="18"/>
        <w:szCs w:val="16"/>
      </w:rPr>
    </w:pPr>
    <w:r w:rsidRPr="002569F7">
      <w:rPr>
        <w:sz w:val="18"/>
        <w:szCs w:val="16"/>
      </w:rPr>
      <w:tab/>
    </w:r>
    <w:r w:rsidRPr="002569F7">
      <w:rPr>
        <w:sz w:val="18"/>
        <w:szCs w:val="16"/>
      </w:rPr>
      <w:tab/>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EE25C2">
      <w:rPr>
        <w:rStyle w:val="PageNumber"/>
        <w:noProof/>
        <w:sz w:val="18"/>
        <w:szCs w:val="16"/>
      </w:rPr>
      <w:t>- 2 -</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1C6A22" w:rsidRDefault="001B2948">
    <w:pPr>
      <w:pStyle w:val="Header"/>
      <w:rPr>
        <w:sz w:val="18"/>
        <w:szCs w:val="16"/>
      </w:rPr>
    </w:pPr>
    <w:r w:rsidRPr="001C6A22">
      <w:rPr>
        <w:sz w:val="18"/>
        <w:szCs w:val="16"/>
      </w:rPr>
      <w:tab/>
    </w:r>
    <w:r w:rsidRPr="001C6A22">
      <w:rPr>
        <w:sz w:val="18"/>
        <w:szCs w:val="16"/>
      </w:rPr>
      <w:tab/>
    </w: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EE25C2">
      <w:rPr>
        <w:noProof/>
        <w:sz w:val="18"/>
        <w:szCs w:val="16"/>
      </w:rPr>
      <w:t>- 3 -</w:t>
    </w:r>
    <w:r w:rsidRPr="001C6A22">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8F09A8" w:rsidTr="00685F35">
      <w:tc>
        <w:tcPr>
          <w:tcW w:w="4961" w:type="dxa"/>
        </w:tcPr>
        <w:p w:rsidR="008F09A8" w:rsidRDefault="008F09A8" w:rsidP="008F09A8">
          <w:pPr>
            <w:pStyle w:val="Header"/>
            <w:tabs>
              <w:tab w:val="clear" w:pos="794"/>
              <w:tab w:val="clear" w:pos="4820"/>
            </w:tabs>
            <w:spacing w:line="360" w:lineRule="auto"/>
          </w:pPr>
          <w:r>
            <w:rPr>
              <w:b/>
              <w:bCs/>
              <w:noProof/>
              <w:lang w:val="en-GB" w:eastAsia="zh-CN"/>
            </w:rPr>
            <w:drawing>
              <wp:inline distT="0" distB="0" distL="0" distR="0" wp14:anchorId="4377C8F8" wp14:editId="65659A9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8F09A8" w:rsidRDefault="008F09A8" w:rsidP="008F09A8">
          <w:pPr>
            <w:pStyle w:val="Header"/>
            <w:tabs>
              <w:tab w:val="clear" w:pos="794"/>
              <w:tab w:val="clear" w:pos="4820"/>
            </w:tabs>
            <w:spacing w:line="360" w:lineRule="auto"/>
            <w:jc w:val="right"/>
          </w:pPr>
          <w:r w:rsidRPr="00A03501">
            <w:rPr>
              <w:noProof/>
              <w:lang w:val="en-GB" w:eastAsia="zh-CN"/>
            </w:rPr>
            <w:drawing>
              <wp:inline distT="0" distB="0" distL="0" distR="0" wp14:anchorId="05E9BF60" wp14:editId="735F71C8">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1B2948" w:rsidRPr="008F09A8" w:rsidRDefault="001B2948" w:rsidP="008F0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2D10"/>
    <w:rsid w:val="000A375E"/>
    <w:rsid w:val="000A7051"/>
    <w:rsid w:val="000B0AF6"/>
    <w:rsid w:val="000B0E9B"/>
    <w:rsid w:val="000B2CAE"/>
    <w:rsid w:val="000C03C7"/>
    <w:rsid w:val="000C2AD0"/>
    <w:rsid w:val="000E2B65"/>
    <w:rsid w:val="000E3DEE"/>
    <w:rsid w:val="00100B72"/>
    <w:rsid w:val="00101F7D"/>
    <w:rsid w:val="00103C76"/>
    <w:rsid w:val="0011265F"/>
    <w:rsid w:val="00117282"/>
    <w:rsid w:val="00117389"/>
    <w:rsid w:val="00121C2D"/>
    <w:rsid w:val="0012542C"/>
    <w:rsid w:val="00134404"/>
    <w:rsid w:val="00144DFB"/>
    <w:rsid w:val="00187CA3"/>
    <w:rsid w:val="00196710"/>
    <w:rsid w:val="00196770"/>
    <w:rsid w:val="00197324"/>
    <w:rsid w:val="001B2948"/>
    <w:rsid w:val="001B351B"/>
    <w:rsid w:val="001B42C9"/>
    <w:rsid w:val="001C06DB"/>
    <w:rsid w:val="001C6971"/>
    <w:rsid w:val="001C6A22"/>
    <w:rsid w:val="001D2785"/>
    <w:rsid w:val="001D7070"/>
    <w:rsid w:val="001F2170"/>
    <w:rsid w:val="001F3948"/>
    <w:rsid w:val="001F5A49"/>
    <w:rsid w:val="001F7189"/>
    <w:rsid w:val="00201097"/>
    <w:rsid w:val="00201B6E"/>
    <w:rsid w:val="00207214"/>
    <w:rsid w:val="002302B3"/>
    <w:rsid w:val="00230C66"/>
    <w:rsid w:val="00235A29"/>
    <w:rsid w:val="00241526"/>
    <w:rsid w:val="002443A2"/>
    <w:rsid w:val="002569F7"/>
    <w:rsid w:val="00266E74"/>
    <w:rsid w:val="00283C3B"/>
    <w:rsid w:val="002861E6"/>
    <w:rsid w:val="00287D18"/>
    <w:rsid w:val="002915EF"/>
    <w:rsid w:val="002A2618"/>
    <w:rsid w:val="002A5DD7"/>
    <w:rsid w:val="002B0CAC"/>
    <w:rsid w:val="002D5A15"/>
    <w:rsid w:val="002D5BDD"/>
    <w:rsid w:val="002E3D27"/>
    <w:rsid w:val="002F0890"/>
    <w:rsid w:val="002F1553"/>
    <w:rsid w:val="002F2531"/>
    <w:rsid w:val="002F4967"/>
    <w:rsid w:val="002F5AA5"/>
    <w:rsid w:val="00316935"/>
    <w:rsid w:val="003266ED"/>
    <w:rsid w:val="00326C68"/>
    <w:rsid w:val="00331E53"/>
    <w:rsid w:val="003370B8"/>
    <w:rsid w:val="00345D38"/>
    <w:rsid w:val="003471C9"/>
    <w:rsid w:val="00352097"/>
    <w:rsid w:val="00357743"/>
    <w:rsid w:val="003666FF"/>
    <w:rsid w:val="0037309C"/>
    <w:rsid w:val="003736F8"/>
    <w:rsid w:val="00380A6E"/>
    <w:rsid w:val="003836D4"/>
    <w:rsid w:val="00387AE4"/>
    <w:rsid w:val="003A1F49"/>
    <w:rsid w:val="003A55ED"/>
    <w:rsid w:val="003A5D52"/>
    <w:rsid w:val="003B2BDA"/>
    <w:rsid w:val="003B55EC"/>
    <w:rsid w:val="003C2EA7"/>
    <w:rsid w:val="003C4471"/>
    <w:rsid w:val="003C7D41"/>
    <w:rsid w:val="003D4418"/>
    <w:rsid w:val="003D4A69"/>
    <w:rsid w:val="003D7108"/>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7D6A"/>
    <w:rsid w:val="004D733B"/>
    <w:rsid w:val="004E0DC4"/>
    <w:rsid w:val="004E0FB5"/>
    <w:rsid w:val="004E4398"/>
    <w:rsid w:val="004E43BB"/>
    <w:rsid w:val="004E460D"/>
    <w:rsid w:val="004E6962"/>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5EFF"/>
    <w:rsid w:val="005A03A3"/>
    <w:rsid w:val="005A2B92"/>
    <w:rsid w:val="005A3F66"/>
    <w:rsid w:val="005A79E9"/>
    <w:rsid w:val="005B214C"/>
    <w:rsid w:val="005B3AD3"/>
    <w:rsid w:val="005B4CDA"/>
    <w:rsid w:val="005B62F0"/>
    <w:rsid w:val="005D277E"/>
    <w:rsid w:val="005D3669"/>
    <w:rsid w:val="005E5EB3"/>
    <w:rsid w:val="005F3CB6"/>
    <w:rsid w:val="005F657C"/>
    <w:rsid w:val="00602D53"/>
    <w:rsid w:val="006047E5"/>
    <w:rsid w:val="00610D6C"/>
    <w:rsid w:val="00642050"/>
    <w:rsid w:val="0064371D"/>
    <w:rsid w:val="00650543"/>
    <w:rsid w:val="00650B2A"/>
    <w:rsid w:val="00651777"/>
    <w:rsid w:val="006550F8"/>
    <w:rsid w:val="006829F3"/>
    <w:rsid w:val="006A518B"/>
    <w:rsid w:val="006B0590"/>
    <w:rsid w:val="006B49DA"/>
    <w:rsid w:val="006B6E4B"/>
    <w:rsid w:val="006C53F8"/>
    <w:rsid w:val="006C7CDE"/>
    <w:rsid w:val="00703C30"/>
    <w:rsid w:val="007234B1"/>
    <w:rsid w:val="00723D08"/>
    <w:rsid w:val="00725FDA"/>
    <w:rsid w:val="00727816"/>
    <w:rsid w:val="00730B9A"/>
    <w:rsid w:val="00732163"/>
    <w:rsid w:val="00732346"/>
    <w:rsid w:val="00750CFA"/>
    <w:rsid w:val="007553DA"/>
    <w:rsid w:val="00767045"/>
    <w:rsid w:val="00773F7E"/>
    <w:rsid w:val="00775DB8"/>
    <w:rsid w:val="00782354"/>
    <w:rsid w:val="007921A7"/>
    <w:rsid w:val="00796B37"/>
    <w:rsid w:val="007B3DB1"/>
    <w:rsid w:val="007C2E1E"/>
    <w:rsid w:val="007D183E"/>
    <w:rsid w:val="007D385C"/>
    <w:rsid w:val="007D43D0"/>
    <w:rsid w:val="007E1833"/>
    <w:rsid w:val="007E3F13"/>
    <w:rsid w:val="007F751A"/>
    <w:rsid w:val="00800012"/>
    <w:rsid w:val="0080261F"/>
    <w:rsid w:val="00806160"/>
    <w:rsid w:val="008143A4"/>
    <w:rsid w:val="0081513E"/>
    <w:rsid w:val="00842363"/>
    <w:rsid w:val="00854131"/>
    <w:rsid w:val="0085652D"/>
    <w:rsid w:val="0087694B"/>
    <w:rsid w:val="00880F4D"/>
    <w:rsid w:val="0088443B"/>
    <w:rsid w:val="00892ACC"/>
    <w:rsid w:val="008B35A3"/>
    <w:rsid w:val="008B37E1"/>
    <w:rsid w:val="008B45F8"/>
    <w:rsid w:val="008C2E74"/>
    <w:rsid w:val="008D3236"/>
    <w:rsid w:val="008D5409"/>
    <w:rsid w:val="008E006D"/>
    <w:rsid w:val="008E38B4"/>
    <w:rsid w:val="008E4186"/>
    <w:rsid w:val="008F09A8"/>
    <w:rsid w:val="008F4F21"/>
    <w:rsid w:val="00904D4A"/>
    <w:rsid w:val="009076D7"/>
    <w:rsid w:val="009101B0"/>
    <w:rsid w:val="009151BA"/>
    <w:rsid w:val="00925023"/>
    <w:rsid w:val="009277BC"/>
    <w:rsid w:val="00927D57"/>
    <w:rsid w:val="00931A51"/>
    <w:rsid w:val="0093285E"/>
    <w:rsid w:val="00947185"/>
    <w:rsid w:val="00947C54"/>
    <w:rsid w:val="009518B3"/>
    <w:rsid w:val="00963D9D"/>
    <w:rsid w:val="0098013E"/>
    <w:rsid w:val="00981B54"/>
    <w:rsid w:val="009842C3"/>
    <w:rsid w:val="009A009A"/>
    <w:rsid w:val="009A6BB6"/>
    <w:rsid w:val="009B3F43"/>
    <w:rsid w:val="009B5CFA"/>
    <w:rsid w:val="009C0AE6"/>
    <w:rsid w:val="009C161F"/>
    <w:rsid w:val="009C56B4"/>
    <w:rsid w:val="009D51A2"/>
    <w:rsid w:val="009E04A8"/>
    <w:rsid w:val="009E4AEC"/>
    <w:rsid w:val="009E5BD8"/>
    <w:rsid w:val="009E681E"/>
    <w:rsid w:val="00A0298C"/>
    <w:rsid w:val="00A119E6"/>
    <w:rsid w:val="00A20FBC"/>
    <w:rsid w:val="00A231BC"/>
    <w:rsid w:val="00A31370"/>
    <w:rsid w:val="00A34D6F"/>
    <w:rsid w:val="00A40690"/>
    <w:rsid w:val="00A41F91"/>
    <w:rsid w:val="00A63355"/>
    <w:rsid w:val="00A7596D"/>
    <w:rsid w:val="00A963DF"/>
    <w:rsid w:val="00AA211B"/>
    <w:rsid w:val="00AC03B4"/>
    <w:rsid w:val="00AC0C22"/>
    <w:rsid w:val="00AC3896"/>
    <w:rsid w:val="00AD2CF2"/>
    <w:rsid w:val="00AE2D88"/>
    <w:rsid w:val="00AE6F6F"/>
    <w:rsid w:val="00AF3325"/>
    <w:rsid w:val="00AF34D9"/>
    <w:rsid w:val="00AF70DA"/>
    <w:rsid w:val="00B019D3"/>
    <w:rsid w:val="00B144DA"/>
    <w:rsid w:val="00B34CF9"/>
    <w:rsid w:val="00B37559"/>
    <w:rsid w:val="00B4054B"/>
    <w:rsid w:val="00B579B0"/>
    <w:rsid w:val="00B57D11"/>
    <w:rsid w:val="00B649D7"/>
    <w:rsid w:val="00B81C2F"/>
    <w:rsid w:val="00B85D3F"/>
    <w:rsid w:val="00B90743"/>
    <w:rsid w:val="00B90C45"/>
    <w:rsid w:val="00B933BE"/>
    <w:rsid w:val="00BC7CAC"/>
    <w:rsid w:val="00BD6738"/>
    <w:rsid w:val="00BD7E5E"/>
    <w:rsid w:val="00BE63DB"/>
    <w:rsid w:val="00BE6574"/>
    <w:rsid w:val="00C07319"/>
    <w:rsid w:val="00C16FD2"/>
    <w:rsid w:val="00C236AF"/>
    <w:rsid w:val="00C30337"/>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22BA"/>
    <w:rsid w:val="00CE463D"/>
    <w:rsid w:val="00D10BA0"/>
    <w:rsid w:val="00D21694"/>
    <w:rsid w:val="00D24EB5"/>
    <w:rsid w:val="00D32285"/>
    <w:rsid w:val="00D35AB9"/>
    <w:rsid w:val="00D41571"/>
    <w:rsid w:val="00D416A0"/>
    <w:rsid w:val="00D47672"/>
    <w:rsid w:val="00D5123C"/>
    <w:rsid w:val="00D55560"/>
    <w:rsid w:val="00D61C5A"/>
    <w:rsid w:val="00D6790C"/>
    <w:rsid w:val="00D72339"/>
    <w:rsid w:val="00D73277"/>
    <w:rsid w:val="00D76586"/>
    <w:rsid w:val="00D82657"/>
    <w:rsid w:val="00D87E20"/>
    <w:rsid w:val="00D9101C"/>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13E5"/>
    <w:rsid w:val="00E915AF"/>
    <w:rsid w:val="00E96415"/>
    <w:rsid w:val="00E96ED8"/>
    <w:rsid w:val="00EA15B3"/>
    <w:rsid w:val="00EA2C83"/>
    <w:rsid w:val="00EB2358"/>
    <w:rsid w:val="00EB3EB8"/>
    <w:rsid w:val="00EB4520"/>
    <w:rsid w:val="00EB7B1C"/>
    <w:rsid w:val="00EC00EF"/>
    <w:rsid w:val="00EC02FE"/>
    <w:rsid w:val="00EC0DF3"/>
    <w:rsid w:val="00EC4A96"/>
    <w:rsid w:val="00EE03A0"/>
    <w:rsid w:val="00EE1A57"/>
    <w:rsid w:val="00EE25C2"/>
    <w:rsid w:val="00F069CB"/>
    <w:rsid w:val="00F1519D"/>
    <w:rsid w:val="00F24FA2"/>
    <w:rsid w:val="00F2652B"/>
    <w:rsid w:val="00F270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8F09A8"/>
    <w:rPr>
      <w:sz w:val="24"/>
      <w:szCs w:val="22"/>
      <w:lang w:val="en-US" w:eastAsia="en-US"/>
    </w:rPr>
  </w:style>
  <w:style w:type="paragraph" w:styleId="ListParagraph">
    <w:name w:val="List Paragraph"/>
    <w:basedOn w:val="Normal"/>
    <w:uiPriority w:val="34"/>
    <w:qFormat/>
    <w:rsid w:val="00E813E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15-SG04-C-0041/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itu.int/md/R15-SG04-C-0037/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4-C-0040/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T/ipr/Pages/policy.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yperlink" Target="https://www.itu.int/md/R15-sg04-C/"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049E3FC0BC4FC480B1CFA3C78068C9"/>
        <w:category>
          <w:name w:val="General"/>
          <w:gallery w:val="placeholder"/>
        </w:category>
        <w:types>
          <w:type w:val="bbPlcHdr"/>
        </w:types>
        <w:behaviors>
          <w:behavior w:val="content"/>
        </w:behaviors>
        <w:guid w:val="{1C3ACE70-7F4E-4AD1-A36B-60856BA5B537}"/>
      </w:docPartPr>
      <w:docPartBody>
        <w:p w:rsidR="00E0314F" w:rsidRDefault="00E0314F">
          <w:pPr>
            <w:pStyle w:val="EE049E3FC0BC4FC480B1CFA3C78068C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4F"/>
    <w:rsid w:val="00E031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049E3FC0BC4FC480B1CFA3C78068C9">
    <w:name w:val="EE049E3FC0BC4FC480B1CFA3C7806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5861B-2B35-4D57-BC4E-96C69B33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111</TotalTime>
  <Pages>4</Pages>
  <Words>1023</Words>
  <Characters>6560</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7568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Song, Xiaojing</cp:lastModifiedBy>
  <cp:revision>22</cp:revision>
  <cp:lastPrinted>2017-11-13T15:08:00Z</cp:lastPrinted>
  <dcterms:created xsi:type="dcterms:W3CDTF">2017-11-08T08:08:00Z</dcterms:created>
  <dcterms:modified xsi:type="dcterms:W3CDTF">2017-11-13T15:55:00Z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