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D077B" w:rsidTr="00EA15B3">
        <w:tc>
          <w:tcPr>
            <w:tcW w:w="9889" w:type="dxa"/>
            <w:gridSpan w:val="3"/>
            <w:shd w:val="clear" w:color="auto" w:fill="auto"/>
          </w:tcPr>
          <w:p w:rsidR="00EA15B3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D077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615F9" w:rsidTr="00034340">
        <w:tc>
          <w:tcPr>
            <w:tcW w:w="7054" w:type="dxa"/>
            <w:gridSpan w:val="2"/>
            <w:shd w:val="clear" w:color="auto" w:fill="auto"/>
          </w:tcPr>
          <w:p w:rsidR="00C76D7F" w:rsidRPr="00D53A32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D53A32"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D53A32">
              <w:rPr>
                <w:sz w:val="24"/>
                <w:szCs w:val="24"/>
                <w:lang w:val="fr-CH"/>
              </w:rPr>
              <w:t>C</w:t>
            </w:r>
            <w:r w:rsidR="00C76D7F" w:rsidRPr="00D53A32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D53A32" w:rsidRDefault="00E17344" w:rsidP="00D53A32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D53A32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D53A32">
              <w:rPr>
                <w:b/>
                <w:bCs/>
                <w:sz w:val="24"/>
                <w:szCs w:val="24"/>
                <w:lang w:val="fr-CH"/>
              </w:rPr>
              <w:t>CE</w:t>
            </w:r>
            <w:proofErr w:type="spellEnd"/>
            <w:r w:rsidR="003836D4" w:rsidRPr="00D53A32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D53A32" w:rsidRPr="00D53A32">
              <w:rPr>
                <w:b/>
                <w:bCs/>
                <w:sz w:val="24"/>
                <w:szCs w:val="24"/>
                <w:lang w:val="fr-CH"/>
              </w:rPr>
              <w:t>842</w:t>
            </w:r>
          </w:p>
        </w:tc>
        <w:tc>
          <w:tcPr>
            <w:tcW w:w="2835" w:type="dxa"/>
            <w:shd w:val="clear" w:color="auto" w:fill="auto"/>
          </w:tcPr>
          <w:p w:rsidR="00651777" w:rsidRPr="00D53A32" w:rsidRDefault="00D53A32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D53A32">
              <w:rPr>
                <w:sz w:val="24"/>
                <w:szCs w:val="24"/>
                <w:lang w:val="en-GB"/>
              </w:rPr>
              <w:t>15 November 2017</w:t>
            </w: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615F9" w:rsidTr="00D374CD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D53A32" w:rsidTr="004D02EC">
        <w:tc>
          <w:tcPr>
            <w:tcW w:w="9889" w:type="dxa"/>
            <w:gridSpan w:val="3"/>
            <w:shd w:val="clear" w:color="auto" w:fill="auto"/>
          </w:tcPr>
          <w:p w:rsidR="00D21694" w:rsidRPr="00D53A32" w:rsidRDefault="004A7970" w:rsidP="00B326F1">
            <w:pPr>
              <w:spacing w:before="0"/>
              <w:ind w:rightChars="128" w:right="282"/>
              <w:jc w:val="left"/>
              <w:rPr>
                <w:b/>
                <w:bCs/>
                <w:sz w:val="24"/>
                <w:szCs w:val="24"/>
              </w:rPr>
            </w:pPr>
            <w:r w:rsidRPr="00D53A32">
              <w:rPr>
                <w:b/>
                <w:bCs/>
                <w:sz w:val="24"/>
                <w:szCs w:val="24"/>
              </w:rPr>
              <w:t xml:space="preserve">To Administrations of Member States of the ITU, </w:t>
            </w:r>
            <w:proofErr w:type="spellStart"/>
            <w:r w:rsidRPr="00D53A32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D53A32">
              <w:rPr>
                <w:b/>
                <w:bCs/>
                <w:sz w:val="24"/>
                <w:szCs w:val="24"/>
              </w:rPr>
              <w:t xml:space="preserve"> Sector Members,</w:t>
            </w:r>
            <w:r w:rsidR="00BF5F50" w:rsidRPr="00D53A32">
              <w:rPr>
                <w:b/>
                <w:bCs/>
                <w:sz w:val="24"/>
                <w:szCs w:val="24"/>
              </w:rPr>
              <w:t xml:space="preserve"> </w:t>
            </w:r>
            <w:r w:rsidRPr="00D53A32">
              <w:rPr>
                <w:b/>
                <w:bCs/>
                <w:sz w:val="24"/>
                <w:szCs w:val="24"/>
              </w:rPr>
              <w:br/>
              <w:t xml:space="preserve">ITU-R Associates participating in the work of </w:t>
            </w:r>
            <w:proofErr w:type="spellStart"/>
            <w:r w:rsidRPr="00D53A32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D53A32">
              <w:rPr>
                <w:b/>
                <w:bCs/>
                <w:sz w:val="24"/>
                <w:szCs w:val="24"/>
              </w:rPr>
              <w:t xml:space="preserve"> Study Group </w:t>
            </w:r>
            <w:r w:rsidR="00D53A32" w:rsidRPr="00D53A32">
              <w:rPr>
                <w:b/>
                <w:bCs/>
                <w:sz w:val="24"/>
                <w:szCs w:val="24"/>
              </w:rPr>
              <w:t>4</w:t>
            </w:r>
            <w:r w:rsidRPr="00D53A32">
              <w:rPr>
                <w:b/>
                <w:bCs/>
                <w:sz w:val="24"/>
                <w:szCs w:val="24"/>
              </w:rPr>
              <w:br/>
              <w:t>and ITU Academia</w:t>
            </w:r>
          </w:p>
        </w:tc>
      </w:tr>
      <w:tr w:rsidR="0037309C" w:rsidRPr="00D53A32" w:rsidTr="004D02EC">
        <w:tc>
          <w:tcPr>
            <w:tcW w:w="9889" w:type="dxa"/>
            <w:gridSpan w:val="3"/>
            <w:shd w:val="clear" w:color="auto" w:fill="auto"/>
          </w:tcPr>
          <w:p w:rsidR="0037309C" w:rsidRPr="00D53A32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D53A32" w:rsidTr="004D02EC">
        <w:tc>
          <w:tcPr>
            <w:tcW w:w="9889" w:type="dxa"/>
            <w:gridSpan w:val="3"/>
            <w:shd w:val="clear" w:color="auto" w:fill="auto"/>
          </w:tcPr>
          <w:p w:rsidR="0037309C" w:rsidRPr="00D53A32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D53A32" w:rsidTr="0037309C">
        <w:tc>
          <w:tcPr>
            <w:tcW w:w="1526" w:type="dxa"/>
            <w:shd w:val="clear" w:color="auto" w:fill="auto"/>
          </w:tcPr>
          <w:p w:rsidR="00B4054B" w:rsidRPr="00D53A32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D53A32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D53A32" w:rsidRDefault="004A7970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D53A32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Pr="00D53A32">
              <w:rPr>
                <w:b/>
                <w:bCs/>
                <w:sz w:val="24"/>
                <w:szCs w:val="24"/>
              </w:rPr>
              <w:t xml:space="preserve"> Study Group </w:t>
            </w:r>
            <w:r w:rsidR="00D53A32" w:rsidRPr="003417BF">
              <w:rPr>
                <w:b/>
                <w:bCs/>
                <w:sz w:val="24"/>
                <w:szCs w:val="24"/>
              </w:rPr>
              <w:t xml:space="preserve">4 </w:t>
            </w:r>
            <w:r w:rsidRPr="003417BF">
              <w:rPr>
                <w:b/>
                <w:bCs/>
                <w:sz w:val="24"/>
                <w:szCs w:val="24"/>
              </w:rPr>
              <w:t>(</w:t>
            </w:r>
            <w:r w:rsidR="00D53A32" w:rsidRPr="003417BF">
              <w:rPr>
                <w:b/>
                <w:bCs/>
                <w:sz w:val="24"/>
                <w:szCs w:val="24"/>
              </w:rPr>
              <w:t>Satellite Services</w:t>
            </w:r>
            <w:r w:rsidRPr="003417BF">
              <w:rPr>
                <w:b/>
                <w:bCs/>
                <w:sz w:val="24"/>
                <w:szCs w:val="24"/>
              </w:rPr>
              <w:t>)</w:t>
            </w:r>
          </w:p>
          <w:p w:rsidR="004A7970" w:rsidRPr="003417BF" w:rsidRDefault="004A7970" w:rsidP="00A718AC">
            <w:pPr>
              <w:keepNext/>
              <w:keepLines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left" w:pos="1418"/>
              </w:tabs>
              <w:spacing w:beforeLines="50" w:before="120" w:after="120" w:line="240" w:lineRule="auto"/>
              <w:ind w:left="318" w:right="283" w:hanging="318"/>
              <w:jc w:val="left"/>
              <w:rPr>
                <w:szCs w:val="24"/>
              </w:rPr>
            </w:pP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adoption of </w:t>
            </w:r>
            <w:r w:rsidR="00D53A32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draft new ITU-R Recommendation and</w:t>
            </w:r>
            <w:r w:rsidR="00BF5F50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53A32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draft</w:t>
            </w:r>
            <w:r w:rsidR="00BF5F50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revised</w:t>
            </w:r>
            <w:r w:rsidR="00BF5F50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ITU-R Recommendation</w:t>
            </w:r>
            <w:r w:rsidRPr="003417BF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 w:rsidRPr="003417BF">
              <w:rPr>
                <w:rFonts w:asciiTheme="minorHAnsi" w:hAnsiTheme="minorHAnsi" w:cstheme="minorHAnsi"/>
                <w:b/>
                <w:sz w:val="24"/>
                <w:szCs w:val="24"/>
              </w:rPr>
              <w:t>their</w:t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simultaneous approval</w:t>
            </w:r>
            <w:r w:rsidR="00BF5F50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by correspondence</w:t>
            </w:r>
            <w:r w:rsidR="00A45D9A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in accordance with § </w:t>
            </w:r>
            <w:r w:rsidR="0009767F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A2.6.2.4</w:t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Resolution ITU</w:t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noBreakHyphen/>
              <w:t>R 1-</w:t>
            </w:r>
            <w:r w:rsidR="0009767F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BF5F50"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D53A32">
              <w:rPr>
                <w:rFonts w:asciiTheme="minorHAnsi" w:hAnsiTheme="minorHAnsi" w:cstheme="minorHAnsi"/>
                <w:b/>
                <w:sz w:val="24"/>
                <w:szCs w:val="24"/>
              </w:rPr>
              <w:t>(Procedure for the simultaneous adoption and approval by correspondence)</w:t>
            </w:r>
          </w:p>
        </w:tc>
      </w:tr>
      <w:tr w:rsidR="00B4054B" w:rsidRPr="00D53A32" w:rsidTr="006A0053">
        <w:tc>
          <w:tcPr>
            <w:tcW w:w="1526" w:type="dxa"/>
            <w:shd w:val="clear" w:color="auto" w:fill="auto"/>
          </w:tcPr>
          <w:p w:rsidR="00B4054B" w:rsidRPr="00D53A32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53A32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D53A32" w:rsidTr="006A0053">
        <w:tc>
          <w:tcPr>
            <w:tcW w:w="1526" w:type="dxa"/>
            <w:shd w:val="clear" w:color="auto" w:fill="auto"/>
          </w:tcPr>
          <w:p w:rsidR="00B4054B" w:rsidRPr="00D53A32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53A32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D53A32" w:rsidTr="00F72DBF">
        <w:tc>
          <w:tcPr>
            <w:tcW w:w="9889" w:type="dxa"/>
            <w:gridSpan w:val="3"/>
            <w:shd w:val="clear" w:color="auto" w:fill="auto"/>
          </w:tcPr>
          <w:p w:rsidR="00C51E92" w:rsidRPr="00D53A32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D53A32" w:rsidTr="00F72DBF">
        <w:tc>
          <w:tcPr>
            <w:tcW w:w="9889" w:type="dxa"/>
            <w:gridSpan w:val="3"/>
            <w:shd w:val="clear" w:color="auto" w:fill="auto"/>
          </w:tcPr>
          <w:p w:rsidR="00C51E92" w:rsidRPr="00D53A32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B7913" w:rsidRPr="00D53A32" w:rsidRDefault="004A7970">
      <w:pPr>
        <w:pStyle w:val="Normalaftertitle"/>
        <w:spacing w:before="160"/>
        <w:rPr>
          <w:sz w:val="24"/>
          <w:szCs w:val="24"/>
        </w:rPr>
      </w:pPr>
      <w:r w:rsidRPr="00D53A32">
        <w:rPr>
          <w:sz w:val="24"/>
          <w:szCs w:val="24"/>
        </w:rPr>
        <w:t xml:space="preserve">At the meeting of </w:t>
      </w:r>
      <w:proofErr w:type="spellStart"/>
      <w:r w:rsidRPr="00D53A32">
        <w:rPr>
          <w:sz w:val="24"/>
          <w:szCs w:val="24"/>
        </w:rPr>
        <w:t>Radiocommunication</w:t>
      </w:r>
      <w:proofErr w:type="spellEnd"/>
      <w:r w:rsidRPr="00D53A32">
        <w:rPr>
          <w:sz w:val="24"/>
          <w:szCs w:val="24"/>
        </w:rPr>
        <w:t xml:space="preserve"> Study Group </w:t>
      </w:r>
      <w:r w:rsidR="00D53A32" w:rsidRPr="00D53A32">
        <w:rPr>
          <w:sz w:val="24"/>
          <w:szCs w:val="24"/>
        </w:rPr>
        <w:t>4</w:t>
      </w:r>
      <w:r w:rsidRPr="00D53A32">
        <w:rPr>
          <w:sz w:val="24"/>
          <w:szCs w:val="24"/>
        </w:rPr>
        <w:t xml:space="preserve">, held </w:t>
      </w:r>
      <w:r w:rsidR="00D53A32" w:rsidRPr="00D53A32">
        <w:rPr>
          <w:sz w:val="24"/>
          <w:szCs w:val="24"/>
        </w:rPr>
        <w:t>on 27 October 2017</w:t>
      </w:r>
      <w:r w:rsidRPr="00D53A32">
        <w:rPr>
          <w:sz w:val="24"/>
          <w:szCs w:val="24"/>
        </w:rPr>
        <w:t xml:space="preserve">, the Study Group decided to seek adoption of </w:t>
      </w:r>
      <w:r w:rsidR="00D53A32" w:rsidRPr="00D53A32">
        <w:rPr>
          <w:sz w:val="24"/>
          <w:szCs w:val="24"/>
        </w:rPr>
        <w:t xml:space="preserve">1 </w:t>
      </w:r>
      <w:r w:rsidRPr="00D53A32">
        <w:rPr>
          <w:sz w:val="24"/>
          <w:szCs w:val="24"/>
        </w:rPr>
        <w:t xml:space="preserve">draft new ITU-R Recommendation </w:t>
      </w:r>
      <w:r w:rsidRPr="00D53A32">
        <w:rPr>
          <w:bCs/>
          <w:sz w:val="24"/>
          <w:szCs w:val="24"/>
        </w:rPr>
        <w:t xml:space="preserve">and </w:t>
      </w:r>
      <w:r w:rsidR="00D53A32" w:rsidRPr="00D53A32">
        <w:rPr>
          <w:bCs/>
          <w:sz w:val="24"/>
          <w:szCs w:val="24"/>
        </w:rPr>
        <w:t xml:space="preserve">2 </w:t>
      </w:r>
      <w:r w:rsidRPr="00D53A32">
        <w:rPr>
          <w:bCs/>
          <w:sz w:val="24"/>
          <w:szCs w:val="24"/>
        </w:rPr>
        <w:t>draft revised ITU-R Recommendation</w:t>
      </w:r>
      <w:r w:rsidRPr="003417BF">
        <w:rPr>
          <w:bCs/>
          <w:sz w:val="24"/>
          <w:szCs w:val="24"/>
        </w:rPr>
        <w:t>s</w:t>
      </w:r>
      <w:r w:rsidRPr="00D53A32">
        <w:rPr>
          <w:sz w:val="24"/>
          <w:szCs w:val="24"/>
        </w:rPr>
        <w:t xml:space="preserve"> by correspondence (§ </w:t>
      </w:r>
      <w:proofErr w:type="spellStart"/>
      <w:r w:rsidR="0009767F" w:rsidRPr="00D53A32">
        <w:rPr>
          <w:sz w:val="24"/>
          <w:szCs w:val="24"/>
        </w:rPr>
        <w:t>A2.6.2</w:t>
      </w:r>
      <w:proofErr w:type="spellEnd"/>
      <w:r w:rsidRPr="00D53A32">
        <w:rPr>
          <w:sz w:val="24"/>
          <w:szCs w:val="24"/>
        </w:rPr>
        <w:t> of Resolution ITU-R 1-</w:t>
      </w:r>
      <w:r w:rsidR="0009767F" w:rsidRPr="00D53A32">
        <w:rPr>
          <w:sz w:val="24"/>
          <w:szCs w:val="24"/>
        </w:rPr>
        <w:t>7</w:t>
      </w:r>
      <w:r w:rsidRPr="00D53A32">
        <w:rPr>
          <w:sz w:val="24"/>
          <w:szCs w:val="24"/>
        </w:rPr>
        <w:t>) and further decided to apply the procedure for simultaneous adoption and approval by correspondence (</w:t>
      </w:r>
      <w:proofErr w:type="spellStart"/>
      <w:r w:rsidRPr="00D53A32">
        <w:rPr>
          <w:sz w:val="24"/>
          <w:szCs w:val="24"/>
        </w:rPr>
        <w:t>PSAA</w:t>
      </w:r>
      <w:proofErr w:type="spellEnd"/>
      <w:r w:rsidRPr="00D53A32">
        <w:rPr>
          <w:sz w:val="24"/>
          <w:szCs w:val="24"/>
        </w:rPr>
        <w:t>, § </w:t>
      </w:r>
      <w:proofErr w:type="spellStart"/>
      <w:r w:rsidR="0009767F" w:rsidRPr="00D53A32">
        <w:rPr>
          <w:sz w:val="24"/>
          <w:szCs w:val="24"/>
        </w:rPr>
        <w:t>A2.6.2.4</w:t>
      </w:r>
      <w:proofErr w:type="spellEnd"/>
      <w:r w:rsidRPr="00D53A32">
        <w:rPr>
          <w:sz w:val="24"/>
          <w:szCs w:val="24"/>
        </w:rPr>
        <w:t> of Resolution ITU</w:t>
      </w:r>
      <w:r w:rsidRPr="00D53A32">
        <w:rPr>
          <w:sz w:val="24"/>
          <w:szCs w:val="24"/>
        </w:rPr>
        <w:noBreakHyphen/>
        <w:t>R 1</w:t>
      </w:r>
      <w:r w:rsidRPr="00D53A32">
        <w:rPr>
          <w:sz w:val="24"/>
          <w:szCs w:val="24"/>
        </w:rPr>
        <w:noBreakHyphen/>
      </w:r>
      <w:r w:rsidR="0009767F" w:rsidRPr="00D53A32">
        <w:rPr>
          <w:sz w:val="24"/>
          <w:szCs w:val="24"/>
        </w:rPr>
        <w:t>7</w:t>
      </w:r>
      <w:r w:rsidRPr="00D53A32">
        <w:rPr>
          <w:sz w:val="24"/>
          <w:szCs w:val="24"/>
        </w:rPr>
        <w:t>). The title</w:t>
      </w:r>
      <w:r w:rsidRPr="003417BF">
        <w:rPr>
          <w:sz w:val="24"/>
          <w:szCs w:val="24"/>
        </w:rPr>
        <w:t>s</w:t>
      </w:r>
      <w:r w:rsidRPr="00D53A32">
        <w:rPr>
          <w:sz w:val="24"/>
          <w:szCs w:val="24"/>
        </w:rPr>
        <w:t xml:space="preserve"> and summar</w:t>
      </w:r>
      <w:r w:rsidRPr="003417BF">
        <w:rPr>
          <w:sz w:val="24"/>
          <w:szCs w:val="24"/>
        </w:rPr>
        <w:t>ies</w:t>
      </w:r>
      <w:r w:rsidRPr="00D53A32">
        <w:rPr>
          <w:sz w:val="24"/>
          <w:szCs w:val="24"/>
        </w:rPr>
        <w:t xml:space="preserve"> of the draft Recommendation</w:t>
      </w:r>
      <w:r w:rsidRPr="003417BF">
        <w:rPr>
          <w:sz w:val="24"/>
          <w:szCs w:val="24"/>
        </w:rPr>
        <w:t>s</w:t>
      </w:r>
      <w:r w:rsidRPr="00D53A32">
        <w:rPr>
          <w:sz w:val="24"/>
          <w:szCs w:val="24"/>
        </w:rPr>
        <w:t xml:space="preserve"> are given in </w:t>
      </w:r>
      <w:r w:rsidR="008D077B" w:rsidRPr="003417BF">
        <w:rPr>
          <w:sz w:val="24"/>
          <w:szCs w:val="24"/>
        </w:rPr>
        <w:t>the Annex to this letter</w:t>
      </w:r>
      <w:r w:rsidRPr="00D53A32">
        <w:rPr>
          <w:sz w:val="24"/>
          <w:szCs w:val="24"/>
        </w:rPr>
        <w:t xml:space="preserve">. </w:t>
      </w:r>
      <w:r w:rsidR="00EB7913" w:rsidRPr="00D53A32">
        <w:rPr>
          <w:sz w:val="24"/>
          <w:szCs w:val="24"/>
        </w:rPr>
        <w:t>Any Member State who objects to the adoption of a draft Recommendation is requested to inform the Director and the Chairman of the Study Group of the reasons for the objection.</w:t>
      </w:r>
    </w:p>
    <w:p w:rsidR="002615F9" w:rsidRPr="00D53A32" w:rsidRDefault="002615F9">
      <w:pPr>
        <w:rPr>
          <w:sz w:val="24"/>
          <w:szCs w:val="24"/>
        </w:rPr>
      </w:pPr>
      <w:r w:rsidRPr="00D53A32">
        <w:rPr>
          <w:sz w:val="24"/>
          <w:szCs w:val="24"/>
        </w:rPr>
        <w:t xml:space="preserve">The consideration period shall extend for 2 months ending on </w:t>
      </w:r>
      <w:r w:rsidR="00D53A32" w:rsidRPr="00D53A32">
        <w:rPr>
          <w:sz w:val="24"/>
          <w:szCs w:val="24"/>
          <w:u w:val="single"/>
        </w:rPr>
        <w:t>15 January 2018</w:t>
      </w:r>
      <w:r w:rsidRPr="00D53A32">
        <w:rPr>
          <w:sz w:val="24"/>
          <w:szCs w:val="24"/>
        </w:rPr>
        <w:t>. If within this period no objections are received from Member States, the draft Recommendation</w:t>
      </w:r>
      <w:r w:rsidRPr="003417BF">
        <w:rPr>
          <w:sz w:val="24"/>
          <w:szCs w:val="24"/>
        </w:rPr>
        <w:t>s</w:t>
      </w:r>
      <w:r w:rsidRPr="00D53A32">
        <w:rPr>
          <w:sz w:val="24"/>
          <w:szCs w:val="24"/>
        </w:rPr>
        <w:t xml:space="preserve"> shall be considered to be adopted by Study Group </w:t>
      </w:r>
      <w:r w:rsidR="00D53A32" w:rsidRPr="00D53A32">
        <w:rPr>
          <w:sz w:val="24"/>
          <w:szCs w:val="24"/>
        </w:rPr>
        <w:t>4</w:t>
      </w:r>
      <w:r w:rsidRPr="00D53A32">
        <w:rPr>
          <w:sz w:val="24"/>
          <w:szCs w:val="24"/>
        </w:rPr>
        <w:t>. Furthermore, since the PSAA procedure has been followed, the draft Recommendation</w:t>
      </w:r>
      <w:r w:rsidRPr="003417BF">
        <w:rPr>
          <w:sz w:val="24"/>
          <w:szCs w:val="24"/>
        </w:rPr>
        <w:t>s</w:t>
      </w:r>
      <w:r w:rsidRPr="00D53A32">
        <w:rPr>
          <w:sz w:val="24"/>
          <w:szCs w:val="24"/>
        </w:rPr>
        <w:t xml:space="preserve"> shall </w:t>
      </w:r>
      <w:r w:rsidR="00FE78A1">
        <w:rPr>
          <w:sz w:val="24"/>
          <w:szCs w:val="24"/>
        </w:rPr>
        <w:t>also be considered as approved.</w:t>
      </w:r>
    </w:p>
    <w:p w:rsidR="004A7970" w:rsidRPr="002615F9" w:rsidRDefault="004A7970">
      <w:pPr>
        <w:rPr>
          <w:sz w:val="24"/>
          <w:szCs w:val="24"/>
        </w:rPr>
      </w:pPr>
      <w:r w:rsidRPr="00D53A32">
        <w:rPr>
          <w:sz w:val="24"/>
          <w:szCs w:val="24"/>
        </w:rPr>
        <w:t xml:space="preserve">After the above-mentioned deadline, the results of the </w:t>
      </w:r>
      <w:r w:rsidR="002615F9" w:rsidRPr="00D53A32">
        <w:rPr>
          <w:sz w:val="24"/>
          <w:szCs w:val="24"/>
        </w:rPr>
        <w:t xml:space="preserve">above </w:t>
      </w:r>
      <w:r w:rsidRPr="00D53A32">
        <w:rPr>
          <w:sz w:val="24"/>
          <w:szCs w:val="24"/>
        </w:rPr>
        <w:t>procedure</w:t>
      </w:r>
      <w:r w:rsidR="002615F9" w:rsidRPr="00D53A32">
        <w:rPr>
          <w:sz w:val="24"/>
          <w:szCs w:val="24"/>
        </w:rPr>
        <w:t>s</w:t>
      </w:r>
      <w:r w:rsidRPr="00D53A32">
        <w:rPr>
          <w:sz w:val="24"/>
          <w:szCs w:val="24"/>
        </w:rPr>
        <w:t xml:space="preserve"> will be announced in an Administrative Circular and the approved Recommendation</w:t>
      </w:r>
      <w:r w:rsidRPr="003417BF">
        <w:rPr>
          <w:sz w:val="24"/>
          <w:szCs w:val="24"/>
        </w:rPr>
        <w:t>s</w:t>
      </w:r>
      <w:r w:rsidRPr="00D53A32">
        <w:rPr>
          <w:sz w:val="24"/>
          <w:szCs w:val="24"/>
        </w:rPr>
        <w:t xml:space="preserve"> will be published as soon as practicable (see </w:t>
      </w:r>
      <w:hyperlink r:id="rId8" w:history="1">
        <w:r w:rsidRPr="00D53A32">
          <w:rPr>
            <w:rStyle w:val="Hyperlink"/>
            <w:sz w:val="24"/>
            <w:szCs w:val="24"/>
          </w:rPr>
          <w:t>http://</w:t>
        </w:r>
        <w:proofErr w:type="spellStart"/>
        <w:r w:rsidRPr="00D53A32">
          <w:rPr>
            <w:rStyle w:val="Hyperlink"/>
            <w:sz w:val="24"/>
            <w:szCs w:val="24"/>
          </w:rPr>
          <w:t>www.itu.int</w:t>
        </w:r>
        <w:proofErr w:type="spellEnd"/>
        <w:r w:rsidRPr="00D53A32">
          <w:rPr>
            <w:rStyle w:val="Hyperlink"/>
            <w:sz w:val="24"/>
            <w:szCs w:val="24"/>
          </w:rPr>
          <w:t>/pub/R-REC</w:t>
        </w:r>
      </w:hyperlink>
      <w:r w:rsidRPr="00D53A32">
        <w:rPr>
          <w:sz w:val="24"/>
          <w:szCs w:val="24"/>
        </w:rPr>
        <w:t>).</w:t>
      </w:r>
    </w:p>
    <w:p w:rsidR="004A7970" w:rsidRPr="002615F9" w:rsidRDefault="004A7970" w:rsidP="00A949BF">
      <w:pPr>
        <w:keepNext/>
        <w:keepLines/>
        <w:rPr>
          <w:sz w:val="24"/>
          <w:szCs w:val="24"/>
        </w:rPr>
      </w:pPr>
      <w:r w:rsidRPr="002615F9">
        <w:rPr>
          <w:sz w:val="24"/>
          <w:szCs w:val="24"/>
        </w:rPr>
        <w:lastRenderedPageBreak/>
        <w:t xml:space="preserve">Any ITU member organization aware of a patent held by itself or others which may fully or partly cover elements of the draft </w:t>
      </w:r>
      <w:r w:rsidRPr="00D53A32">
        <w:rPr>
          <w:sz w:val="24"/>
          <w:szCs w:val="24"/>
        </w:rPr>
        <w:t>Recommendation</w:t>
      </w:r>
      <w:r w:rsidR="003417BF">
        <w:rPr>
          <w:sz w:val="24"/>
          <w:szCs w:val="24"/>
        </w:rPr>
        <w:t>s</w:t>
      </w:r>
      <w:r w:rsidRPr="00D53A32">
        <w:rPr>
          <w:sz w:val="24"/>
          <w:szCs w:val="24"/>
        </w:rPr>
        <w:t xml:space="preserve"> mentioned</w:t>
      </w:r>
      <w:r w:rsidRPr="002615F9">
        <w:rPr>
          <w:sz w:val="24"/>
          <w:szCs w:val="24"/>
        </w:rPr>
        <w:t xml:space="preserve"> in this letter is requested to disclose such information to the Secretariat as soon as possible. The Common Patent Policy for ITU</w:t>
      </w:r>
      <w:r w:rsidRPr="002615F9">
        <w:rPr>
          <w:sz w:val="24"/>
          <w:szCs w:val="24"/>
        </w:rPr>
        <w:noBreakHyphen/>
        <w:t>T/ITU</w:t>
      </w:r>
      <w:r w:rsidRPr="002615F9">
        <w:rPr>
          <w:sz w:val="24"/>
          <w:szCs w:val="24"/>
        </w:rPr>
        <w:noBreakHyphen/>
        <w:t>R/ISO/IEC is available at</w:t>
      </w:r>
      <w:r w:rsidR="00B57F3C" w:rsidRPr="002615F9">
        <w:rPr>
          <w:rStyle w:val="Hyperlink"/>
          <w:sz w:val="24"/>
          <w:szCs w:val="24"/>
        </w:rPr>
        <w:t xml:space="preserve"> </w:t>
      </w:r>
      <w:hyperlink r:id="rId9" w:history="1">
        <w:r w:rsidR="00B57F3C" w:rsidRPr="002615F9">
          <w:rPr>
            <w:rStyle w:val="Hyperlink"/>
            <w:sz w:val="24"/>
            <w:szCs w:val="24"/>
          </w:rPr>
          <w:t>http://www.itu.int/en/ITU-T/ipr/Pages/policy.aspx</w:t>
        </w:r>
      </w:hyperlink>
      <w:r w:rsidRPr="002615F9">
        <w:rPr>
          <w:sz w:val="24"/>
          <w:szCs w:val="24"/>
        </w:rPr>
        <w:t>.</w:t>
      </w:r>
    </w:p>
    <w:p w:rsidR="004A7970" w:rsidRPr="002615F9" w:rsidRDefault="004A7970" w:rsidP="003417BF">
      <w:pPr>
        <w:spacing w:before="27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615F9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2615F9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4A7970" w:rsidRPr="002615F9" w:rsidRDefault="004A7970" w:rsidP="004A797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615F9">
        <w:rPr>
          <w:rFonts w:asciiTheme="minorHAnsi" w:hAnsiTheme="minorHAnsi" w:cstheme="minorHAnsi"/>
          <w:sz w:val="24"/>
          <w:szCs w:val="24"/>
        </w:rPr>
        <w:t>Director</w:t>
      </w:r>
    </w:p>
    <w:p w:rsidR="004A7970" w:rsidRPr="00D53A32" w:rsidRDefault="004A7970">
      <w:pPr>
        <w:spacing w:before="1080"/>
        <w:ind w:left="1191" w:hanging="1191"/>
        <w:rPr>
          <w:sz w:val="24"/>
          <w:szCs w:val="24"/>
        </w:rPr>
      </w:pPr>
      <w:r w:rsidRPr="002615F9">
        <w:rPr>
          <w:b/>
          <w:bCs/>
          <w:sz w:val="24"/>
          <w:szCs w:val="24"/>
        </w:rPr>
        <w:t>Annex:</w:t>
      </w:r>
      <w:r w:rsidRPr="002615F9">
        <w:rPr>
          <w:sz w:val="24"/>
          <w:szCs w:val="24"/>
        </w:rPr>
        <w:t xml:space="preserve"> </w:t>
      </w:r>
      <w:r w:rsidRPr="002615F9">
        <w:rPr>
          <w:sz w:val="24"/>
          <w:szCs w:val="24"/>
        </w:rPr>
        <w:tab/>
      </w:r>
      <w:r w:rsidRPr="00D53A32">
        <w:rPr>
          <w:sz w:val="24"/>
          <w:szCs w:val="24"/>
        </w:rPr>
        <w:t>Title</w:t>
      </w:r>
      <w:r w:rsidRPr="003417BF">
        <w:rPr>
          <w:sz w:val="24"/>
          <w:szCs w:val="24"/>
        </w:rPr>
        <w:t>s</w:t>
      </w:r>
      <w:r w:rsidRPr="00D53A32">
        <w:rPr>
          <w:sz w:val="24"/>
          <w:szCs w:val="24"/>
        </w:rPr>
        <w:t xml:space="preserve"> and summar</w:t>
      </w:r>
      <w:r w:rsidRPr="003417BF">
        <w:rPr>
          <w:sz w:val="24"/>
          <w:szCs w:val="24"/>
        </w:rPr>
        <w:t>ies</w:t>
      </w:r>
      <w:r w:rsidRPr="00D53A32">
        <w:rPr>
          <w:sz w:val="24"/>
          <w:szCs w:val="24"/>
        </w:rPr>
        <w:t xml:space="preserve"> of the draft Recommendation</w:t>
      </w:r>
      <w:r w:rsidRPr="003417BF">
        <w:rPr>
          <w:sz w:val="24"/>
          <w:szCs w:val="24"/>
        </w:rPr>
        <w:t>s</w:t>
      </w:r>
    </w:p>
    <w:p w:rsidR="004A7970" w:rsidRPr="003417BF" w:rsidRDefault="004A7970" w:rsidP="00081AE0">
      <w:pPr>
        <w:tabs>
          <w:tab w:val="clear" w:pos="1588"/>
          <w:tab w:val="left" w:pos="2552"/>
        </w:tabs>
        <w:spacing w:before="1080"/>
        <w:rPr>
          <w:sz w:val="24"/>
          <w:szCs w:val="24"/>
          <w:lang w:val="en-GB"/>
        </w:rPr>
      </w:pPr>
      <w:r w:rsidRPr="003417BF">
        <w:rPr>
          <w:b/>
          <w:bCs/>
          <w:sz w:val="24"/>
          <w:szCs w:val="24"/>
          <w:lang w:val="en-GB"/>
        </w:rPr>
        <w:t>Documents:</w:t>
      </w:r>
      <w:r w:rsidRPr="003417BF">
        <w:rPr>
          <w:sz w:val="24"/>
          <w:szCs w:val="24"/>
          <w:lang w:val="en-GB"/>
        </w:rPr>
        <w:tab/>
      </w:r>
      <w:r w:rsidR="004F47BB" w:rsidRPr="00A718AC">
        <w:rPr>
          <w:sz w:val="24"/>
          <w:szCs w:val="24"/>
          <w:lang w:val="en-GB"/>
        </w:rPr>
        <w:t>Documents</w:t>
      </w:r>
      <w:r w:rsidR="004F47BB">
        <w:t xml:space="preserve"> </w:t>
      </w:r>
      <w:hyperlink r:id="rId10" w:history="1">
        <w:r w:rsidR="004F56B7" w:rsidRPr="003417BF">
          <w:rPr>
            <w:rStyle w:val="Hyperlink"/>
            <w:sz w:val="24"/>
            <w:szCs w:val="24"/>
            <w:lang w:val="en-GB"/>
          </w:rPr>
          <w:t>4/40(</w:t>
        </w:r>
        <w:proofErr w:type="spellStart"/>
        <w:r w:rsidR="004F56B7" w:rsidRPr="003417BF">
          <w:rPr>
            <w:rStyle w:val="Hyperlink"/>
            <w:sz w:val="24"/>
            <w:szCs w:val="24"/>
            <w:lang w:val="en-GB"/>
          </w:rPr>
          <w:t>Rev.1</w:t>
        </w:r>
        <w:proofErr w:type="spellEnd"/>
        <w:r w:rsidR="004F56B7" w:rsidRPr="003417BF">
          <w:rPr>
            <w:rStyle w:val="Hyperlink"/>
            <w:sz w:val="24"/>
            <w:szCs w:val="24"/>
            <w:lang w:val="en-GB"/>
          </w:rPr>
          <w:t>)</w:t>
        </w:r>
      </w:hyperlink>
      <w:r w:rsidR="004F56B7">
        <w:rPr>
          <w:sz w:val="24"/>
          <w:szCs w:val="24"/>
          <w:lang w:val="en-GB"/>
        </w:rPr>
        <w:t>,</w:t>
      </w:r>
      <w:r w:rsidRPr="003417BF">
        <w:rPr>
          <w:sz w:val="24"/>
          <w:szCs w:val="24"/>
          <w:lang w:val="en-GB"/>
        </w:rPr>
        <w:t xml:space="preserve"> </w:t>
      </w:r>
      <w:hyperlink r:id="rId11" w:history="1">
        <w:r w:rsidR="00D53A32" w:rsidRPr="003417BF">
          <w:rPr>
            <w:rStyle w:val="Hyperlink"/>
            <w:sz w:val="24"/>
            <w:szCs w:val="24"/>
            <w:lang w:val="en-GB"/>
          </w:rPr>
          <w:t>4/37</w:t>
        </w:r>
      </w:hyperlink>
      <w:r w:rsidR="00D53A32" w:rsidRPr="003417BF">
        <w:rPr>
          <w:sz w:val="24"/>
          <w:szCs w:val="24"/>
          <w:lang w:val="en-GB"/>
        </w:rPr>
        <w:t xml:space="preserve"> and </w:t>
      </w:r>
      <w:hyperlink r:id="rId12" w:history="1">
        <w:r w:rsidR="00D53A32" w:rsidRPr="003417BF">
          <w:rPr>
            <w:rStyle w:val="Hyperlink"/>
            <w:sz w:val="24"/>
            <w:szCs w:val="24"/>
            <w:lang w:val="en-GB"/>
          </w:rPr>
          <w:t>4/41</w:t>
        </w:r>
      </w:hyperlink>
    </w:p>
    <w:p w:rsidR="004A7970" w:rsidRDefault="004A7970" w:rsidP="00D53A32">
      <w:pPr>
        <w:tabs>
          <w:tab w:val="clear" w:pos="1588"/>
          <w:tab w:val="left" w:pos="2552"/>
        </w:tabs>
        <w:rPr>
          <w:sz w:val="24"/>
          <w:szCs w:val="24"/>
        </w:rPr>
      </w:pPr>
      <w:r w:rsidRPr="00D53A32">
        <w:rPr>
          <w:sz w:val="24"/>
          <w:szCs w:val="24"/>
        </w:rPr>
        <w:t>These documents are</w:t>
      </w:r>
      <w:r w:rsidRPr="002615F9">
        <w:rPr>
          <w:sz w:val="24"/>
          <w:szCs w:val="24"/>
        </w:rPr>
        <w:t xml:space="preserve"> available in electronic format at: </w:t>
      </w:r>
      <w:hyperlink r:id="rId13" w:history="1">
        <w:r w:rsidR="003417BF" w:rsidRPr="009D6A4F">
          <w:rPr>
            <w:rStyle w:val="Hyperlink"/>
            <w:sz w:val="24"/>
            <w:szCs w:val="24"/>
          </w:rPr>
          <w:t>https://</w:t>
        </w:r>
        <w:proofErr w:type="spellStart"/>
        <w:r w:rsidR="003417BF" w:rsidRPr="009D6A4F">
          <w:rPr>
            <w:rStyle w:val="Hyperlink"/>
            <w:sz w:val="24"/>
            <w:szCs w:val="24"/>
          </w:rPr>
          <w:t>www.itu.int</w:t>
        </w:r>
        <w:proofErr w:type="spellEnd"/>
        <w:r w:rsidR="003417BF" w:rsidRPr="009D6A4F">
          <w:rPr>
            <w:rStyle w:val="Hyperlink"/>
            <w:sz w:val="24"/>
            <w:szCs w:val="24"/>
          </w:rPr>
          <w:t>/md/</w:t>
        </w:r>
        <w:proofErr w:type="spellStart"/>
        <w:r w:rsidR="003417BF" w:rsidRPr="009D6A4F">
          <w:rPr>
            <w:rStyle w:val="Hyperlink"/>
            <w:sz w:val="24"/>
            <w:szCs w:val="24"/>
          </w:rPr>
          <w:t>R15</w:t>
        </w:r>
        <w:proofErr w:type="spellEnd"/>
        <w:r w:rsidR="003417BF" w:rsidRPr="009D6A4F">
          <w:rPr>
            <w:rStyle w:val="Hyperlink"/>
            <w:sz w:val="24"/>
            <w:szCs w:val="24"/>
          </w:rPr>
          <w:t>-</w:t>
        </w:r>
        <w:proofErr w:type="spellStart"/>
        <w:r w:rsidR="003417BF" w:rsidRPr="009D6A4F">
          <w:rPr>
            <w:rStyle w:val="Hyperlink"/>
            <w:sz w:val="24"/>
            <w:szCs w:val="24"/>
          </w:rPr>
          <w:t>sg04</w:t>
        </w:r>
        <w:proofErr w:type="spellEnd"/>
        <w:r w:rsidR="003417BF" w:rsidRPr="009D6A4F">
          <w:rPr>
            <w:rStyle w:val="Hyperlink"/>
            <w:sz w:val="24"/>
            <w:szCs w:val="24"/>
          </w:rPr>
          <w:t>-C/</w:t>
        </w:r>
      </w:hyperlink>
    </w:p>
    <w:p w:rsidR="003417BF" w:rsidRPr="008D077B" w:rsidRDefault="003417BF" w:rsidP="00D53A32">
      <w:pPr>
        <w:tabs>
          <w:tab w:val="clear" w:pos="1588"/>
          <w:tab w:val="left" w:pos="2552"/>
        </w:tabs>
        <w:rPr>
          <w:sz w:val="24"/>
          <w:szCs w:val="24"/>
        </w:rPr>
      </w:pPr>
    </w:p>
    <w:p w:rsidR="004A7970" w:rsidRPr="002615F9" w:rsidRDefault="004A7970" w:rsidP="00C314C5">
      <w:pPr>
        <w:tabs>
          <w:tab w:val="left" w:pos="284"/>
          <w:tab w:val="left" w:pos="568"/>
        </w:tabs>
        <w:spacing w:before="3000" w:after="60"/>
        <w:rPr>
          <w:b/>
          <w:bCs/>
          <w:sz w:val="18"/>
          <w:szCs w:val="18"/>
        </w:rPr>
      </w:pPr>
      <w:r w:rsidRPr="002615F9">
        <w:rPr>
          <w:b/>
          <w:bCs/>
          <w:sz w:val="18"/>
          <w:szCs w:val="18"/>
        </w:rPr>
        <w:t>Distribution:</w:t>
      </w:r>
    </w:p>
    <w:p w:rsidR="004A7970" w:rsidRPr="00D53A32" w:rsidRDefault="004A7970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 xml:space="preserve">Administrations of Member </w:t>
      </w:r>
      <w:r w:rsidRPr="00D53A32">
        <w:rPr>
          <w:rFonts w:asciiTheme="minorHAnsi" w:hAnsiTheme="minorHAnsi" w:cstheme="minorHAnsi"/>
          <w:sz w:val="18"/>
          <w:szCs w:val="18"/>
        </w:rPr>
        <w:t xml:space="preserve">States of the ITU and </w:t>
      </w:r>
      <w:proofErr w:type="spellStart"/>
      <w:r w:rsidRPr="00D53A3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53A32">
        <w:rPr>
          <w:rFonts w:asciiTheme="minorHAnsi" w:hAnsiTheme="minorHAnsi" w:cstheme="minorHAnsi"/>
          <w:sz w:val="18"/>
          <w:szCs w:val="18"/>
        </w:rPr>
        <w:t xml:space="preserve"> Sector Members</w:t>
      </w:r>
      <w:r w:rsidR="00C314C5" w:rsidRPr="00D53A32">
        <w:rPr>
          <w:rFonts w:asciiTheme="minorHAnsi" w:hAnsiTheme="minorHAnsi" w:cstheme="minorHAnsi"/>
          <w:sz w:val="18"/>
          <w:szCs w:val="18"/>
        </w:rPr>
        <w:t xml:space="preserve"> </w:t>
      </w:r>
      <w:r w:rsidRPr="00D53A32">
        <w:rPr>
          <w:rFonts w:asciiTheme="minorHAnsi" w:hAnsiTheme="minorHAnsi" w:cstheme="minorHAnsi"/>
          <w:sz w:val="18"/>
          <w:szCs w:val="18"/>
        </w:rPr>
        <w:t>participating</w:t>
      </w:r>
      <w:r w:rsidR="0077406E" w:rsidRPr="00D53A32">
        <w:rPr>
          <w:rFonts w:asciiTheme="minorHAnsi" w:hAnsiTheme="minorHAnsi" w:cstheme="minorHAnsi"/>
          <w:sz w:val="18"/>
          <w:szCs w:val="18"/>
        </w:rPr>
        <w:t xml:space="preserve"> </w:t>
      </w:r>
      <w:r w:rsidRPr="00D53A32">
        <w:rPr>
          <w:rFonts w:asciiTheme="minorHAnsi" w:hAnsiTheme="minorHAnsi" w:cstheme="minorHAnsi"/>
          <w:sz w:val="18"/>
          <w:szCs w:val="18"/>
        </w:rPr>
        <w:t>in the work of</w:t>
      </w:r>
      <w:r w:rsidR="0077406E" w:rsidRPr="00D53A3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3A3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53A32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53A32" w:rsidRPr="00D53A32">
        <w:rPr>
          <w:rFonts w:asciiTheme="minorHAnsi" w:hAnsiTheme="minorHAnsi" w:cstheme="minorHAnsi"/>
          <w:sz w:val="18"/>
          <w:szCs w:val="18"/>
        </w:rPr>
        <w:t>4</w:t>
      </w:r>
    </w:p>
    <w:p w:rsidR="004A7970" w:rsidRPr="00D53A32" w:rsidRDefault="004A7970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53A32">
        <w:rPr>
          <w:rFonts w:asciiTheme="minorHAnsi" w:hAnsiTheme="minorHAnsi" w:cstheme="minorHAnsi"/>
          <w:sz w:val="18"/>
          <w:szCs w:val="18"/>
        </w:rPr>
        <w:t>–</w:t>
      </w:r>
      <w:r w:rsidRPr="00D53A32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D53A3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53A32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53A32" w:rsidRPr="00D53A32">
        <w:rPr>
          <w:rFonts w:asciiTheme="minorHAnsi" w:hAnsiTheme="minorHAnsi" w:cstheme="minorHAnsi"/>
          <w:sz w:val="18"/>
          <w:szCs w:val="18"/>
        </w:rPr>
        <w:t>4</w:t>
      </w:r>
    </w:p>
    <w:p w:rsidR="004A7970" w:rsidRPr="00D53A32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53A32">
        <w:rPr>
          <w:rFonts w:asciiTheme="minorHAnsi" w:hAnsiTheme="minorHAnsi" w:cstheme="minorHAnsi"/>
          <w:sz w:val="18"/>
          <w:szCs w:val="18"/>
        </w:rPr>
        <w:t>–</w:t>
      </w:r>
      <w:r w:rsidRPr="00D53A32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53A32">
        <w:rPr>
          <w:rFonts w:asciiTheme="minorHAnsi" w:hAnsiTheme="minorHAnsi" w:cstheme="minorHAnsi"/>
          <w:sz w:val="18"/>
          <w:szCs w:val="18"/>
        </w:rPr>
        <w:t>–</w:t>
      </w:r>
      <w:r w:rsidRPr="00D53A32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D53A3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53A32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F4193A" w:rsidRPr="003417BF">
        <w:rPr>
          <w:rFonts w:asciiTheme="minorHAnsi" w:hAnsiTheme="minorHAnsi" w:cstheme="minorHAnsi"/>
          <w:sz w:val="18"/>
          <w:szCs w:val="18"/>
        </w:rPr>
        <w:t>s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C314C5" w:rsidRDefault="004A7970" w:rsidP="00C314C5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  <w:r w:rsidR="00C314C5">
        <w:rPr>
          <w:rFonts w:asciiTheme="minorHAnsi" w:hAnsiTheme="minorHAnsi" w:cstheme="minorHAnsi"/>
          <w:sz w:val="18"/>
          <w:szCs w:val="18"/>
        </w:rPr>
        <w:br/>
      </w:r>
      <w:r w:rsidRPr="008D077B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8D077B">
        <w:rPr>
          <w:rFonts w:asciiTheme="minorHAnsi" w:hAnsiTheme="minorHAnsi" w:cstheme="minorHAnsi"/>
          <w:sz w:val="18"/>
          <w:szCs w:val="18"/>
        </w:rPr>
        <w:t xml:space="preserve"> </w:t>
      </w:r>
      <w:r w:rsidRPr="008D077B">
        <w:rPr>
          <w:rFonts w:asciiTheme="minorHAnsi" w:hAnsiTheme="minorHAnsi" w:cstheme="minorHAnsi"/>
          <w:sz w:val="18"/>
          <w:szCs w:val="18"/>
        </w:rPr>
        <w:t>Development Bureau</w:t>
      </w:r>
    </w:p>
    <w:p w:rsidR="00A16B84" w:rsidRDefault="004A7970" w:rsidP="00C314C5">
      <w:pPr>
        <w:pStyle w:val="BodyTextIndent"/>
        <w:tabs>
          <w:tab w:val="clear" w:pos="567"/>
        </w:tabs>
        <w:ind w:left="284" w:hanging="284"/>
      </w:pPr>
      <w:r w:rsidRPr="008D077B">
        <w:br w:type="page"/>
      </w:r>
    </w:p>
    <w:p w:rsidR="004A7970" w:rsidRPr="008D077B" w:rsidRDefault="003417BF" w:rsidP="00A27283">
      <w:pPr>
        <w:pStyle w:val="AnnexNotitle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 xml:space="preserve">Annex </w:t>
      </w:r>
      <w:r w:rsidR="00A27283">
        <w:rPr>
          <w:rFonts w:asciiTheme="minorHAnsi" w:hAnsiTheme="minorHAnsi" w:cstheme="minorHAnsi"/>
          <w:szCs w:val="28"/>
        </w:rPr>
        <w:br/>
      </w:r>
      <w:r w:rsidR="00A27283">
        <w:rPr>
          <w:rFonts w:asciiTheme="minorHAnsi" w:hAnsiTheme="minorHAnsi" w:cstheme="minorHAnsi"/>
          <w:szCs w:val="28"/>
        </w:rPr>
        <w:br/>
      </w:r>
      <w:r w:rsidR="004A7970" w:rsidRPr="00D53A32">
        <w:rPr>
          <w:rFonts w:asciiTheme="minorHAnsi" w:hAnsiTheme="minorHAnsi" w:cstheme="minorHAnsi"/>
          <w:szCs w:val="28"/>
        </w:rPr>
        <w:t>Title</w:t>
      </w:r>
      <w:r w:rsidR="004A7970" w:rsidRPr="003417BF">
        <w:rPr>
          <w:rFonts w:asciiTheme="minorHAnsi" w:hAnsiTheme="minorHAnsi" w:cstheme="minorHAnsi"/>
          <w:szCs w:val="28"/>
        </w:rPr>
        <w:t>s</w:t>
      </w:r>
      <w:r w:rsidR="004A7970" w:rsidRPr="00D53A32">
        <w:rPr>
          <w:rFonts w:asciiTheme="minorHAnsi" w:hAnsiTheme="minorHAnsi" w:cstheme="minorHAnsi"/>
          <w:szCs w:val="28"/>
        </w:rPr>
        <w:t xml:space="preserve"> and summar</w:t>
      </w:r>
      <w:r w:rsidR="004A7970" w:rsidRPr="003417BF">
        <w:rPr>
          <w:rFonts w:asciiTheme="minorHAnsi" w:hAnsiTheme="minorHAnsi" w:cstheme="minorHAnsi"/>
          <w:szCs w:val="28"/>
        </w:rPr>
        <w:t>ies</w:t>
      </w:r>
      <w:r w:rsidR="004A7970" w:rsidRPr="00D53A32">
        <w:rPr>
          <w:rFonts w:asciiTheme="minorHAnsi" w:hAnsiTheme="minorHAnsi" w:cstheme="minorHAnsi"/>
          <w:szCs w:val="28"/>
        </w:rPr>
        <w:t xml:space="preserve"> of the draft Recommendation</w:t>
      </w:r>
      <w:r w:rsidR="004A7970" w:rsidRPr="003417BF">
        <w:rPr>
          <w:rFonts w:asciiTheme="minorHAnsi" w:hAnsiTheme="minorHAnsi" w:cstheme="minorHAnsi"/>
          <w:szCs w:val="28"/>
        </w:rPr>
        <w:t>s</w:t>
      </w:r>
    </w:p>
    <w:p w:rsidR="004A7970" w:rsidRPr="008D077B" w:rsidRDefault="004A7970" w:rsidP="00A718AC">
      <w:pPr>
        <w:tabs>
          <w:tab w:val="right" w:pos="9639"/>
        </w:tabs>
        <w:spacing w:before="360"/>
        <w:jc w:val="left"/>
        <w:rPr>
          <w:rFonts w:asciiTheme="minorHAnsi" w:hAnsiTheme="minorHAnsi" w:cstheme="minorHAnsi"/>
          <w:sz w:val="24"/>
          <w:szCs w:val="24"/>
        </w:rPr>
      </w:pPr>
      <w:r w:rsidRPr="00D53A32">
        <w:rPr>
          <w:rFonts w:asciiTheme="minorHAnsi" w:hAnsiTheme="minorHAnsi" w:cstheme="minorHAnsi"/>
          <w:sz w:val="24"/>
          <w:szCs w:val="24"/>
          <w:u w:val="single"/>
        </w:rPr>
        <w:t>Draft new Recommendation ITU-R</w:t>
      </w:r>
      <w:r w:rsidR="00D53A32" w:rsidRPr="00D53A3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D53A32" w:rsidRPr="00D53A32">
        <w:rPr>
          <w:rFonts w:asciiTheme="minorHAnsi" w:hAnsiTheme="minorHAnsi"/>
          <w:sz w:val="24"/>
          <w:szCs w:val="24"/>
          <w:u w:val="single"/>
        </w:rPr>
        <w:t>S</w:t>
      </w:r>
      <w:proofErr w:type="gramStart"/>
      <w:r w:rsidR="00D53A32" w:rsidRPr="00D53A32">
        <w:rPr>
          <w:rFonts w:asciiTheme="minorHAnsi" w:hAnsiTheme="minorHAnsi"/>
          <w:sz w:val="24"/>
          <w:szCs w:val="24"/>
          <w:u w:val="single"/>
        </w:rPr>
        <w:t>.[</w:t>
      </w:r>
      <w:proofErr w:type="gramEnd"/>
      <w:r w:rsidR="00D53A32" w:rsidRPr="00D53A32">
        <w:rPr>
          <w:rFonts w:asciiTheme="minorHAnsi" w:hAnsiTheme="minorHAnsi"/>
          <w:sz w:val="24"/>
          <w:szCs w:val="24"/>
          <w:u w:val="single"/>
        </w:rPr>
        <w:t>GUIDELINES_14.5-14.8 GHz]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D53A32">
        <w:rPr>
          <w:rFonts w:asciiTheme="minorHAnsi" w:hAnsiTheme="minorHAnsi" w:cstheme="minorHAnsi"/>
          <w:sz w:val="24"/>
          <w:szCs w:val="24"/>
        </w:rPr>
        <w:t>4/40</w:t>
      </w:r>
      <w:r w:rsidRPr="008D077B">
        <w:rPr>
          <w:rFonts w:asciiTheme="minorHAnsi" w:hAnsiTheme="minorHAnsi" w:cstheme="minorHAnsi"/>
          <w:sz w:val="24"/>
          <w:szCs w:val="24"/>
        </w:rPr>
        <w:t>(Rev.1)</w:t>
      </w:r>
    </w:p>
    <w:p w:rsidR="004A7970" w:rsidRPr="00D53A32" w:rsidRDefault="00D53A32" w:rsidP="00E1769E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D53A32">
        <w:rPr>
          <w:b/>
          <w:bCs/>
          <w:sz w:val="28"/>
          <w:szCs w:val="28"/>
        </w:rPr>
        <w:t>Guidelines to conduct bilateral coordination for explicit agreements, in the frequency band 14.5-14.75 GHz for Regions 1 and 2 countries, or in the</w:t>
      </w:r>
      <w:r>
        <w:rPr>
          <w:b/>
          <w:bCs/>
          <w:sz w:val="28"/>
          <w:szCs w:val="28"/>
        </w:rPr>
        <w:br/>
      </w:r>
      <w:r w:rsidRPr="00D53A32">
        <w:rPr>
          <w:b/>
          <w:bCs/>
          <w:sz w:val="28"/>
          <w:szCs w:val="28"/>
        </w:rPr>
        <w:t xml:space="preserve">frequency band 14.5-14.8 GHz for Region 3 countries, in the </w:t>
      </w:r>
      <w:r w:rsidRPr="00D53A32">
        <w:rPr>
          <w:b/>
          <w:bCs/>
          <w:sz w:val="28"/>
          <w:szCs w:val="28"/>
        </w:rPr>
        <w:br/>
        <w:t>fixed-satellite service (Earth-to-space) not for feeder links for</w:t>
      </w:r>
      <w:r w:rsidRPr="00D53A32">
        <w:rPr>
          <w:b/>
          <w:bCs/>
          <w:sz w:val="28"/>
          <w:szCs w:val="28"/>
        </w:rPr>
        <w:br/>
        <w:t>the broadcasting-satellite service, in order to protect all</w:t>
      </w:r>
      <w:r w:rsidRPr="00D53A32">
        <w:rPr>
          <w:b/>
          <w:bCs/>
          <w:sz w:val="28"/>
          <w:szCs w:val="28"/>
        </w:rPr>
        <w:br/>
        <w:t>existing and planned systems of allocated services in</w:t>
      </w:r>
      <w:r w:rsidRPr="00D53A32">
        <w:rPr>
          <w:b/>
          <w:bCs/>
          <w:sz w:val="28"/>
          <w:szCs w:val="28"/>
        </w:rPr>
        <w:br/>
        <w:t>14.5-14.8 GHz in the territories of those</w:t>
      </w:r>
      <w:r w:rsidR="00E1769E">
        <w:rPr>
          <w:b/>
          <w:bCs/>
          <w:sz w:val="28"/>
          <w:szCs w:val="28"/>
        </w:rPr>
        <w:br/>
      </w:r>
      <w:r w:rsidRPr="00D53A32">
        <w:rPr>
          <w:b/>
          <w:bCs/>
          <w:sz w:val="28"/>
          <w:szCs w:val="28"/>
        </w:rPr>
        <w:t>administrations</w:t>
      </w:r>
      <w:r w:rsidR="007C6E81">
        <w:rPr>
          <w:b/>
          <w:bCs/>
          <w:sz w:val="28"/>
          <w:szCs w:val="28"/>
        </w:rPr>
        <w:t xml:space="preserve"> </w:t>
      </w:r>
      <w:r w:rsidRPr="00D53A32">
        <w:rPr>
          <w:b/>
          <w:bCs/>
          <w:sz w:val="28"/>
          <w:szCs w:val="28"/>
        </w:rPr>
        <w:t>engaging in such agreements</w:t>
      </w:r>
    </w:p>
    <w:p w:rsidR="00E1769E" w:rsidRPr="00E1769E" w:rsidRDefault="00E1769E" w:rsidP="007C6E81">
      <w:pPr>
        <w:rPr>
          <w:rFonts w:asciiTheme="majorBidi" w:hAnsiTheme="majorBidi" w:cstheme="majorBidi"/>
          <w:sz w:val="24"/>
          <w:szCs w:val="24"/>
        </w:rPr>
      </w:pPr>
      <w:r w:rsidRPr="00E1769E">
        <w:rPr>
          <w:sz w:val="24"/>
          <w:szCs w:val="24"/>
          <w:lang w:eastAsia="zh-CN"/>
        </w:rPr>
        <w:t xml:space="preserve">This Recommendation aims at providing a guideline for those administrations which are engaging in bilateral coordination for explicit agreements, </w:t>
      </w:r>
      <w:r w:rsidR="007C6E81">
        <w:rPr>
          <w:sz w:val="24"/>
          <w:szCs w:val="24"/>
          <w:lang w:eastAsia="zh-CN"/>
        </w:rPr>
        <w:t>i</w:t>
      </w:r>
      <w:r w:rsidR="007C6E81" w:rsidRPr="00E1769E">
        <w:rPr>
          <w:sz w:val="24"/>
          <w:szCs w:val="24"/>
          <w:lang w:eastAsia="zh-CN"/>
        </w:rPr>
        <w:t xml:space="preserve">n the framework of RR No. </w:t>
      </w:r>
      <w:r w:rsidR="007C6E81" w:rsidRPr="00E1769E">
        <w:rPr>
          <w:b/>
          <w:bCs/>
          <w:sz w:val="24"/>
          <w:szCs w:val="24"/>
          <w:lang w:eastAsia="zh-CN"/>
        </w:rPr>
        <w:t>5.509E</w:t>
      </w:r>
      <w:r w:rsidR="007C6E81" w:rsidRPr="00E1769E">
        <w:rPr>
          <w:sz w:val="24"/>
          <w:szCs w:val="24"/>
          <w:lang w:eastAsia="zh-CN"/>
        </w:rPr>
        <w:t xml:space="preserve">, </w:t>
      </w:r>
      <w:r w:rsidRPr="00E1769E">
        <w:rPr>
          <w:sz w:val="24"/>
          <w:szCs w:val="24"/>
          <w:lang w:eastAsia="zh-CN"/>
        </w:rPr>
        <w:t xml:space="preserve">by offering a baseline for discussion to guarantee protection of the existing and planned aeronautical mobile service systems to all administrations involved. </w:t>
      </w:r>
    </w:p>
    <w:p w:rsidR="004A7970" w:rsidRPr="00E1769E" w:rsidRDefault="00E1769E" w:rsidP="00E1769E">
      <w:pPr>
        <w:tabs>
          <w:tab w:val="right" w:pos="9639"/>
        </w:tabs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</w:rPr>
        <w:t>Draft revision of Recommendation ITU-R M.1184-2</w:t>
      </w: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  <w:tab/>
        <w:t>Doc. 4/37</w:t>
      </w:r>
    </w:p>
    <w:p w:rsidR="004A7970" w:rsidRDefault="00E1769E" w:rsidP="00E1769E">
      <w:pPr>
        <w:spacing w:before="360"/>
        <w:jc w:val="center"/>
        <w:rPr>
          <w:b/>
          <w:bCs/>
          <w:sz w:val="28"/>
          <w:szCs w:val="28"/>
          <w:lang w:eastAsia="ja-JP"/>
        </w:rPr>
      </w:pPr>
      <w:r w:rsidRPr="00E1769E">
        <w:rPr>
          <w:b/>
          <w:bCs/>
          <w:sz w:val="28"/>
          <w:szCs w:val="28"/>
          <w:lang w:eastAsia="ja-JP"/>
        </w:rPr>
        <w:t xml:space="preserve">Technical characteristics of mobile satellite systems in </w:t>
      </w:r>
      <w:r w:rsidRPr="00E1769E">
        <w:rPr>
          <w:b/>
          <w:bCs/>
          <w:sz w:val="28"/>
          <w:szCs w:val="28"/>
          <w:lang w:eastAsia="ja-JP"/>
        </w:rPr>
        <w:br/>
        <w:t xml:space="preserve">the frequency bands below 3 GHz for use in developing </w:t>
      </w:r>
      <w:r w:rsidRPr="00E1769E">
        <w:rPr>
          <w:b/>
          <w:bCs/>
          <w:sz w:val="28"/>
          <w:szCs w:val="28"/>
          <w:lang w:eastAsia="ja-JP"/>
        </w:rPr>
        <w:br/>
        <w:t>criteria for sharing between the</w:t>
      </w:r>
      <w:r w:rsidR="00CA0555">
        <w:rPr>
          <w:b/>
          <w:bCs/>
          <w:sz w:val="28"/>
          <w:szCs w:val="28"/>
          <w:lang w:eastAsia="ja-JP"/>
        </w:rPr>
        <w:t xml:space="preserve"> mobile-satellite </w:t>
      </w:r>
      <w:r w:rsidR="00CA0555">
        <w:rPr>
          <w:b/>
          <w:bCs/>
          <w:sz w:val="28"/>
          <w:szCs w:val="28"/>
          <w:lang w:eastAsia="ja-JP"/>
        </w:rPr>
        <w:br/>
        <w:t>service</w:t>
      </w:r>
      <w:r w:rsidRPr="00E1769E">
        <w:rPr>
          <w:b/>
          <w:bCs/>
          <w:sz w:val="28"/>
          <w:szCs w:val="28"/>
          <w:lang w:eastAsia="ja-JP"/>
        </w:rPr>
        <w:t xml:space="preserve"> </w:t>
      </w:r>
      <w:r w:rsidR="002F7345">
        <w:rPr>
          <w:b/>
          <w:bCs/>
          <w:sz w:val="28"/>
          <w:szCs w:val="28"/>
          <w:lang w:eastAsia="ja-JP"/>
        </w:rPr>
        <w:t>(</w:t>
      </w:r>
      <w:proofErr w:type="spellStart"/>
      <w:r w:rsidR="002F7345">
        <w:rPr>
          <w:b/>
          <w:bCs/>
          <w:sz w:val="28"/>
          <w:szCs w:val="28"/>
          <w:lang w:eastAsia="ja-JP"/>
        </w:rPr>
        <w:t>MSS</w:t>
      </w:r>
      <w:proofErr w:type="spellEnd"/>
      <w:r w:rsidR="002F7345">
        <w:rPr>
          <w:b/>
          <w:bCs/>
          <w:sz w:val="28"/>
          <w:szCs w:val="28"/>
          <w:lang w:eastAsia="ja-JP"/>
        </w:rPr>
        <w:t xml:space="preserve">) </w:t>
      </w:r>
      <w:bookmarkStart w:id="0" w:name="_GoBack"/>
      <w:bookmarkEnd w:id="0"/>
      <w:r w:rsidRPr="00E1769E">
        <w:rPr>
          <w:b/>
          <w:bCs/>
          <w:sz w:val="28"/>
          <w:szCs w:val="28"/>
          <w:lang w:eastAsia="ja-JP"/>
        </w:rPr>
        <w:t>and other services</w:t>
      </w:r>
    </w:p>
    <w:p w:rsidR="00E1769E" w:rsidRPr="00E1769E" w:rsidRDefault="00E1769E" w:rsidP="007C6E81">
      <w:pPr>
        <w:rPr>
          <w:sz w:val="24"/>
          <w:szCs w:val="24"/>
        </w:rPr>
      </w:pPr>
      <w:r w:rsidRPr="00E1769E">
        <w:rPr>
          <w:rFonts w:eastAsia="MS Mincho"/>
          <w:sz w:val="24"/>
          <w:szCs w:val="24"/>
        </w:rPr>
        <w:t>This revision</w:t>
      </w:r>
      <w:r w:rsidRPr="00E1769E">
        <w:rPr>
          <w:sz w:val="24"/>
          <w:szCs w:val="24"/>
        </w:rPr>
        <w:t xml:space="preserve"> proposes updates which are </w:t>
      </w:r>
      <w:proofErr w:type="spellStart"/>
      <w:r w:rsidRPr="00E1769E">
        <w:rPr>
          <w:sz w:val="24"/>
          <w:szCs w:val="24"/>
        </w:rPr>
        <w:t>summarised</w:t>
      </w:r>
      <w:proofErr w:type="spellEnd"/>
      <w:r w:rsidRPr="00E1769E">
        <w:rPr>
          <w:sz w:val="24"/>
          <w:szCs w:val="24"/>
        </w:rPr>
        <w:t xml:space="preserve"> below:</w:t>
      </w:r>
    </w:p>
    <w:p w:rsidR="00E1769E" w:rsidRPr="00E1769E" w:rsidRDefault="00E1769E" w:rsidP="007C6E81">
      <w:pPr>
        <w:pStyle w:val="enumlev1"/>
        <w:rPr>
          <w:rFonts w:eastAsia="SimSun"/>
          <w:sz w:val="24"/>
          <w:szCs w:val="24"/>
        </w:rPr>
      </w:pPr>
      <w:r w:rsidRPr="00E1769E">
        <w:rPr>
          <w:sz w:val="24"/>
          <w:szCs w:val="24"/>
        </w:rPr>
        <w:t>1)</w:t>
      </w:r>
      <w:r w:rsidRPr="00E1769E">
        <w:rPr>
          <w:sz w:val="24"/>
          <w:szCs w:val="24"/>
        </w:rPr>
        <w:tab/>
        <w:t>Updated section 2</w:t>
      </w:r>
      <w:r w:rsidR="007C6E81">
        <w:rPr>
          <w:sz w:val="24"/>
          <w:szCs w:val="24"/>
        </w:rPr>
        <w:t>,</w:t>
      </w:r>
      <w:r w:rsidRPr="00E1769E">
        <w:rPr>
          <w:sz w:val="24"/>
          <w:szCs w:val="24"/>
        </w:rPr>
        <w:t xml:space="preserve"> </w:t>
      </w:r>
      <w:r w:rsidRPr="00E1769E">
        <w:rPr>
          <w:rFonts w:eastAsia="SimSun"/>
          <w:sz w:val="24"/>
          <w:szCs w:val="24"/>
        </w:rPr>
        <w:t>Global and regional/national GSO systems</w:t>
      </w:r>
      <w:r w:rsidR="007C6E81">
        <w:rPr>
          <w:rFonts w:eastAsia="SimSun"/>
          <w:sz w:val="24"/>
          <w:szCs w:val="24"/>
        </w:rPr>
        <w:t>,</w:t>
      </w:r>
      <w:r w:rsidRPr="00E1769E">
        <w:rPr>
          <w:sz w:val="24"/>
          <w:szCs w:val="24"/>
        </w:rPr>
        <w:t xml:space="preserve"> </w:t>
      </w:r>
      <w:r w:rsidRPr="00E1769E">
        <w:rPr>
          <w:rFonts w:eastAsia="SimSun"/>
          <w:sz w:val="24"/>
          <w:szCs w:val="24"/>
          <w:lang w:eastAsia="zh-CN"/>
        </w:rPr>
        <w:t>to include some new GSO MSS and non-GSO MSS systems</w:t>
      </w:r>
      <w:r w:rsidRPr="00E1769E">
        <w:rPr>
          <w:rFonts w:eastAsia="SimSun" w:hint="eastAsia"/>
          <w:sz w:val="24"/>
          <w:szCs w:val="24"/>
        </w:rPr>
        <w:t>;</w:t>
      </w:r>
    </w:p>
    <w:p w:rsidR="00E1769E" w:rsidRPr="00E1769E" w:rsidRDefault="00E1769E" w:rsidP="00E1769E">
      <w:pPr>
        <w:pStyle w:val="enumlev1"/>
        <w:rPr>
          <w:sz w:val="24"/>
          <w:szCs w:val="24"/>
        </w:rPr>
      </w:pPr>
      <w:r w:rsidRPr="00E1769E">
        <w:rPr>
          <w:rFonts w:eastAsia="MS Mincho"/>
          <w:sz w:val="24"/>
          <w:szCs w:val="24"/>
        </w:rPr>
        <w:t>2)</w:t>
      </w:r>
      <w:r w:rsidRPr="00E1769E">
        <w:rPr>
          <w:rFonts w:eastAsia="MS Mincho"/>
          <w:sz w:val="24"/>
          <w:szCs w:val="24"/>
        </w:rPr>
        <w:tab/>
        <w:t>Updated</w:t>
      </w:r>
      <w:r w:rsidRPr="00E1769E">
        <w:rPr>
          <w:sz w:val="24"/>
          <w:szCs w:val="24"/>
        </w:rPr>
        <w:t xml:space="preserve"> Table 1 </w:t>
      </w:r>
      <w:r w:rsidRPr="00E1769E">
        <w:rPr>
          <w:rFonts w:eastAsia="SimSun"/>
          <w:sz w:val="24"/>
          <w:szCs w:val="24"/>
          <w:lang w:eastAsia="zh-CN"/>
        </w:rPr>
        <w:t>to review t</w:t>
      </w:r>
      <w:r w:rsidRPr="00E1769E">
        <w:rPr>
          <w:rFonts w:eastAsia="SimSun"/>
          <w:sz w:val="24"/>
          <w:szCs w:val="24"/>
        </w:rPr>
        <w:t>echnical characteristics</w:t>
      </w:r>
      <w:r w:rsidRPr="00E1769E">
        <w:rPr>
          <w:rFonts w:eastAsia="SimSun"/>
          <w:sz w:val="24"/>
          <w:szCs w:val="24"/>
          <w:lang w:eastAsia="zh-CN"/>
        </w:rPr>
        <w:t xml:space="preserve"> of the China’s GSO</w:t>
      </w:r>
      <w:r w:rsidRPr="00E1769E">
        <w:rPr>
          <w:rFonts w:eastAsia="SimSun"/>
          <w:sz w:val="24"/>
          <w:szCs w:val="24"/>
          <w:lang w:eastAsia="ja-JP"/>
        </w:rPr>
        <w:t xml:space="preserve"> MSS system;</w:t>
      </w:r>
    </w:p>
    <w:p w:rsidR="00E1769E" w:rsidRPr="00E1769E" w:rsidRDefault="00E1769E" w:rsidP="00E1769E">
      <w:pPr>
        <w:pStyle w:val="enumlev1"/>
        <w:rPr>
          <w:sz w:val="24"/>
          <w:szCs w:val="24"/>
        </w:rPr>
      </w:pPr>
      <w:r w:rsidRPr="00E1769E">
        <w:rPr>
          <w:rFonts w:eastAsia="MS Mincho"/>
          <w:sz w:val="24"/>
          <w:szCs w:val="24"/>
        </w:rPr>
        <w:t>3)</w:t>
      </w:r>
      <w:r w:rsidRPr="00E1769E">
        <w:rPr>
          <w:rFonts w:eastAsia="MS Mincho"/>
          <w:sz w:val="24"/>
          <w:szCs w:val="24"/>
        </w:rPr>
        <w:tab/>
        <w:t>Updated</w:t>
      </w:r>
      <w:r w:rsidRPr="00E1769E">
        <w:rPr>
          <w:sz w:val="24"/>
          <w:szCs w:val="24"/>
        </w:rPr>
        <w:t xml:space="preserve"> Table 4 to</w:t>
      </w:r>
      <w:r w:rsidRPr="00E1769E">
        <w:rPr>
          <w:rFonts w:eastAsia="SimSun"/>
          <w:sz w:val="24"/>
          <w:szCs w:val="24"/>
          <w:lang w:eastAsia="zh-CN"/>
        </w:rPr>
        <w:t xml:space="preserve"> review t</w:t>
      </w:r>
      <w:r w:rsidRPr="00E1769E">
        <w:rPr>
          <w:rFonts w:eastAsia="SimSun"/>
          <w:sz w:val="24"/>
          <w:szCs w:val="24"/>
        </w:rPr>
        <w:t>echnical characteristics</w:t>
      </w:r>
      <w:r w:rsidRPr="00E1769E">
        <w:rPr>
          <w:rFonts w:eastAsia="SimSun"/>
          <w:sz w:val="24"/>
          <w:szCs w:val="24"/>
          <w:lang w:eastAsia="zh-CN"/>
        </w:rPr>
        <w:t xml:space="preserve"> of the China’s</w:t>
      </w:r>
      <w:r w:rsidRPr="00E1769E">
        <w:rPr>
          <w:rFonts w:eastAsia="SimSun"/>
          <w:sz w:val="24"/>
          <w:szCs w:val="24"/>
          <w:lang w:eastAsia="ja-JP"/>
        </w:rPr>
        <w:t xml:space="preserve"> non-GSO MSS system;</w:t>
      </w:r>
    </w:p>
    <w:p w:rsidR="00E1769E" w:rsidRPr="00E1769E" w:rsidRDefault="00E1769E" w:rsidP="007C6E81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4)</w:t>
      </w:r>
      <w:r w:rsidRPr="00E1769E">
        <w:rPr>
          <w:sz w:val="24"/>
          <w:szCs w:val="24"/>
        </w:rPr>
        <w:tab/>
        <w:t>Updated section 2.1</w:t>
      </w:r>
      <w:r w:rsidR="007C6E81">
        <w:rPr>
          <w:sz w:val="24"/>
          <w:szCs w:val="24"/>
        </w:rPr>
        <w:t>,</w:t>
      </w:r>
      <w:r w:rsidRPr="00E1769E">
        <w:rPr>
          <w:sz w:val="24"/>
          <w:szCs w:val="24"/>
        </w:rPr>
        <w:t xml:space="preserve"> </w:t>
      </w:r>
      <w:r w:rsidR="007C6E81">
        <w:rPr>
          <w:sz w:val="24"/>
          <w:szCs w:val="24"/>
        </w:rPr>
        <w:t>M</w:t>
      </w:r>
      <w:r w:rsidRPr="00E1769E">
        <w:rPr>
          <w:sz w:val="24"/>
          <w:szCs w:val="24"/>
        </w:rPr>
        <w:t>aritime mobile-satellite service</w:t>
      </w:r>
      <w:r w:rsidR="007C6E81">
        <w:rPr>
          <w:sz w:val="24"/>
          <w:szCs w:val="24"/>
        </w:rPr>
        <w:t>,</w:t>
      </w:r>
      <w:r w:rsidRPr="00E1769E">
        <w:rPr>
          <w:sz w:val="24"/>
          <w:szCs w:val="24"/>
        </w:rPr>
        <w:t xml:space="preserve"> with current services;</w:t>
      </w:r>
    </w:p>
    <w:p w:rsidR="00E1769E" w:rsidRPr="00E1769E" w:rsidRDefault="00E1769E" w:rsidP="00E1769E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5)</w:t>
      </w:r>
      <w:r w:rsidRPr="00E1769E">
        <w:rPr>
          <w:sz w:val="24"/>
          <w:szCs w:val="24"/>
        </w:rPr>
        <w:tab/>
        <w:t>Deleted in section 2.4 reference to Recommendation ITU-R M.632 as this is not applicable anymore;</w:t>
      </w:r>
    </w:p>
    <w:p w:rsidR="00E1769E" w:rsidRPr="00E1769E" w:rsidRDefault="00E1769E" w:rsidP="00E1769E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6)</w:t>
      </w:r>
      <w:r w:rsidRPr="00E1769E">
        <w:rPr>
          <w:sz w:val="24"/>
          <w:szCs w:val="24"/>
        </w:rPr>
        <w:tab/>
        <w:t>Updated Table 2, Inmarsat GSO systems overview.</w:t>
      </w:r>
    </w:p>
    <w:p w:rsidR="00E1769E" w:rsidRDefault="00E176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</w:rPr>
      </w:pP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</w:rPr>
        <w:br w:type="page"/>
      </w:r>
    </w:p>
    <w:p w:rsidR="00E1769E" w:rsidRPr="00E1769E" w:rsidRDefault="00E1769E" w:rsidP="003417BF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</w:rPr>
        <w:lastRenderedPageBreak/>
        <w:t>Draft revision of Recommendation ITU-R S.1503-2</w:t>
      </w: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  <w:tab/>
        <w:t>Doc. 4/41</w:t>
      </w:r>
    </w:p>
    <w:p w:rsidR="00E1769E" w:rsidRPr="00E1769E" w:rsidRDefault="00E1769E" w:rsidP="00662512">
      <w:pPr>
        <w:spacing w:before="240"/>
        <w:jc w:val="center"/>
        <w:rPr>
          <w:b/>
          <w:bCs/>
          <w:sz w:val="28"/>
          <w:szCs w:val="28"/>
          <w:lang w:eastAsia="zh-CN"/>
        </w:rPr>
      </w:pPr>
      <w:r w:rsidRPr="00E1769E">
        <w:rPr>
          <w:b/>
          <w:bCs/>
          <w:sz w:val="28"/>
          <w:szCs w:val="28"/>
        </w:rPr>
        <w:t>Functional description to be used in developing software tools for determining conformity of non-geostationary-satellite orbit fixed-satellite system networks with limits contained in Article 22 of the Radio Regulations</w:t>
      </w:r>
    </w:p>
    <w:p w:rsidR="00E1769E" w:rsidRPr="00E1769E" w:rsidRDefault="00E1769E" w:rsidP="007C6E81">
      <w:pPr>
        <w:rPr>
          <w:sz w:val="24"/>
          <w:szCs w:val="24"/>
        </w:rPr>
      </w:pPr>
      <w:r w:rsidRPr="00E1769E">
        <w:rPr>
          <w:sz w:val="24"/>
          <w:szCs w:val="24"/>
        </w:rPr>
        <w:t>This revision contains the following modifications:</w:t>
      </w:r>
    </w:p>
    <w:p w:rsidR="00E1769E" w:rsidRPr="00E1769E" w:rsidRDefault="00E1769E" w:rsidP="00545EA4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1)</w:t>
      </w:r>
      <w:r w:rsidRPr="00E1769E">
        <w:rPr>
          <w:sz w:val="24"/>
          <w:szCs w:val="24"/>
        </w:rPr>
        <w:tab/>
        <w:t>Increased flexibility in the input parameters, for example to allow the exclusion zone size to vary by latitude and the minimum elevation angle by latitude and azimuth.</w:t>
      </w:r>
    </w:p>
    <w:p w:rsidR="00E1769E" w:rsidRPr="00E1769E" w:rsidRDefault="00E1769E" w:rsidP="00545EA4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2)</w:t>
      </w:r>
      <w:r w:rsidRPr="00E1769E">
        <w:rPr>
          <w:sz w:val="24"/>
          <w:szCs w:val="24"/>
        </w:rPr>
        <w:tab/>
        <w:t xml:space="preserve">Inclusion of the ability to define a minimum track period between handovers in the </w:t>
      </w:r>
      <w:proofErr w:type="spellStart"/>
      <w:r w:rsidRPr="00E1769E">
        <w:rPr>
          <w:sz w:val="24"/>
          <w:szCs w:val="24"/>
        </w:rPr>
        <w:t>EPFD</w:t>
      </w:r>
      <w:proofErr w:type="spellEnd"/>
      <w:r w:rsidR="001101BE">
        <w:rPr>
          <w:sz w:val="24"/>
          <w:szCs w:val="24"/>
        </w:rPr>
        <w:t xml:space="preserve"> </w:t>
      </w:r>
      <w:r w:rsidRPr="00E1769E">
        <w:rPr>
          <w:sz w:val="24"/>
          <w:szCs w:val="24"/>
        </w:rPr>
        <w:t>(down) calculation.</w:t>
      </w:r>
    </w:p>
    <w:p w:rsidR="00E1769E" w:rsidRPr="00E1769E" w:rsidRDefault="00E1769E" w:rsidP="00545EA4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3)</w:t>
      </w:r>
      <w:r w:rsidRPr="00E1769E">
        <w:rPr>
          <w:sz w:val="24"/>
          <w:szCs w:val="24"/>
        </w:rPr>
        <w:tab/>
        <w:t>Re-structure of the data elements format to allow non-GSO system parameters to vary between frequency bands and simplification of the exclusion zone angle to solely alpha.</w:t>
      </w:r>
    </w:p>
    <w:p w:rsidR="00E1769E" w:rsidRPr="00E1769E" w:rsidRDefault="00E1769E" w:rsidP="00545EA4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4)</w:t>
      </w:r>
      <w:r w:rsidRPr="00E1769E">
        <w:rPr>
          <w:sz w:val="24"/>
          <w:szCs w:val="24"/>
        </w:rPr>
        <w:tab/>
        <w:t>Ability to handle non-GSO constellations that are comprised of multiple sub</w:t>
      </w:r>
      <w:r w:rsidRPr="00E1769E">
        <w:rPr>
          <w:sz w:val="24"/>
          <w:szCs w:val="24"/>
        </w:rPr>
        <w:noBreakHyphen/>
        <w:t>constellations.</w:t>
      </w:r>
    </w:p>
    <w:p w:rsidR="00E1769E" w:rsidRPr="00E1769E" w:rsidRDefault="00E1769E" w:rsidP="00545EA4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5)</w:t>
      </w:r>
      <w:r w:rsidRPr="00E1769E">
        <w:rPr>
          <w:sz w:val="24"/>
          <w:szCs w:val="24"/>
        </w:rPr>
        <w:tab/>
        <w:t>Improvement in the worst case geometry algorithm.</w:t>
      </w:r>
    </w:p>
    <w:p w:rsidR="00E1769E" w:rsidRPr="00E1769E" w:rsidRDefault="00E1769E" w:rsidP="00545EA4">
      <w:pPr>
        <w:pStyle w:val="enumlev1"/>
        <w:rPr>
          <w:sz w:val="24"/>
          <w:szCs w:val="24"/>
        </w:rPr>
      </w:pPr>
      <w:r w:rsidRPr="00E1769E">
        <w:rPr>
          <w:sz w:val="24"/>
          <w:szCs w:val="24"/>
        </w:rPr>
        <w:t>6)</w:t>
      </w:r>
      <w:r w:rsidRPr="00E1769E">
        <w:rPr>
          <w:sz w:val="24"/>
          <w:szCs w:val="24"/>
        </w:rPr>
        <w:tab/>
        <w:t xml:space="preserve">General readability improvements including clarifications and inclusion of </w:t>
      </w:r>
      <w:r w:rsidR="00CA0555">
        <w:rPr>
          <w:sz w:val="24"/>
          <w:szCs w:val="24"/>
        </w:rPr>
        <w:t xml:space="preserve">an </w:t>
      </w:r>
      <w:r w:rsidRPr="00E1769E">
        <w:rPr>
          <w:sz w:val="24"/>
          <w:szCs w:val="24"/>
        </w:rPr>
        <w:t>analytic method to calculate alpha.</w:t>
      </w:r>
    </w:p>
    <w:p w:rsidR="004A7970" w:rsidRDefault="004A7970" w:rsidP="0046041A">
      <w:pPr>
        <w:pStyle w:val="Headingb"/>
        <w:spacing w:before="360" w:after="120"/>
        <w:jc w:val="center"/>
      </w:pPr>
      <w:r w:rsidRPr="008D077B">
        <w:t>________________</w:t>
      </w:r>
    </w:p>
    <w:sectPr w:rsidR="004A7970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06" w:rsidRDefault="00B05F06" w:rsidP="00B05F0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711CD6" w:rsidRPr="00B05F06" w:rsidRDefault="00B05F06" w:rsidP="00B05F06">
    <w:pPr>
      <w:pStyle w:val="FirstFooter"/>
      <w:spacing w:before="0"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2F7345">
      <w:rPr>
        <w:rStyle w:val="PageNumber"/>
        <w:noProof/>
        <w:sz w:val="18"/>
        <w:szCs w:val="18"/>
      </w:rPr>
      <w:t>4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2F7345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CC7009" w:rsidTr="00685F35">
      <w:tc>
        <w:tcPr>
          <w:tcW w:w="4961" w:type="dxa"/>
        </w:tcPr>
        <w:p w:rsidR="00CC7009" w:rsidRDefault="00CC7009" w:rsidP="00CC7009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377C8F8" wp14:editId="65659A9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CC7009" w:rsidRDefault="00CC7009" w:rsidP="00CC700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05E9BF60" wp14:editId="735F71C8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CD6" w:rsidRPr="00CC7009" w:rsidRDefault="00711CD6" w:rsidP="00CC7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3FF"/>
    <w:rsid w:val="0006346B"/>
    <w:rsid w:val="00070258"/>
    <w:rsid w:val="0007323C"/>
    <w:rsid w:val="00081AE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D115B"/>
    <w:rsid w:val="000E3DEE"/>
    <w:rsid w:val="000E516C"/>
    <w:rsid w:val="00100B72"/>
    <w:rsid w:val="00101F7D"/>
    <w:rsid w:val="00103C76"/>
    <w:rsid w:val="001101BE"/>
    <w:rsid w:val="0011265F"/>
    <w:rsid w:val="00117282"/>
    <w:rsid w:val="00117389"/>
    <w:rsid w:val="00121C2D"/>
    <w:rsid w:val="001247CB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15F9"/>
    <w:rsid w:val="00266E74"/>
    <w:rsid w:val="00283C3B"/>
    <w:rsid w:val="002861E6"/>
    <w:rsid w:val="00287D18"/>
    <w:rsid w:val="002A2618"/>
    <w:rsid w:val="002A3AF1"/>
    <w:rsid w:val="002A5DD7"/>
    <w:rsid w:val="002B0CAC"/>
    <w:rsid w:val="002D5A15"/>
    <w:rsid w:val="002D5BDD"/>
    <w:rsid w:val="002E3D27"/>
    <w:rsid w:val="002F0890"/>
    <w:rsid w:val="002F2531"/>
    <w:rsid w:val="002F4967"/>
    <w:rsid w:val="002F7345"/>
    <w:rsid w:val="00316935"/>
    <w:rsid w:val="003266ED"/>
    <w:rsid w:val="003370B8"/>
    <w:rsid w:val="003417BF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2FA2"/>
    <w:rsid w:val="003B55EC"/>
    <w:rsid w:val="003C2EA7"/>
    <w:rsid w:val="003C43CB"/>
    <w:rsid w:val="003C4471"/>
    <w:rsid w:val="003C7D41"/>
    <w:rsid w:val="003D4A69"/>
    <w:rsid w:val="003E504F"/>
    <w:rsid w:val="003E78D6"/>
    <w:rsid w:val="00400573"/>
    <w:rsid w:val="004007A3"/>
    <w:rsid w:val="00406D71"/>
    <w:rsid w:val="004238E1"/>
    <w:rsid w:val="004326DB"/>
    <w:rsid w:val="0043682E"/>
    <w:rsid w:val="00447ECB"/>
    <w:rsid w:val="0046041A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47BB"/>
    <w:rsid w:val="004F56B7"/>
    <w:rsid w:val="004F57BB"/>
    <w:rsid w:val="00505309"/>
    <w:rsid w:val="0050789B"/>
    <w:rsid w:val="005224A1"/>
    <w:rsid w:val="00534372"/>
    <w:rsid w:val="00534E8A"/>
    <w:rsid w:val="00543DF8"/>
    <w:rsid w:val="00545EA4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0B6D"/>
    <w:rsid w:val="005C776B"/>
    <w:rsid w:val="005D3669"/>
    <w:rsid w:val="005E5EB3"/>
    <w:rsid w:val="005F3CB6"/>
    <w:rsid w:val="005F657C"/>
    <w:rsid w:val="00602D53"/>
    <w:rsid w:val="006047E5"/>
    <w:rsid w:val="00616FCD"/>
    <w:rsid w:val="006262BD"/>
    <w:rsid w:val="00634F92"/>
    <w:rsid w:val="0064371D"/>
    <w:rsid w:val="00650B2A"/>
    <w:rsid w:val="00651777"/>
    <w:rsid w:val="006550F8"/>
    <w:rsid w:val="00656226"/>
    <w:rsid w:val="00662512"/>
    <w:rsid w:val="00666666"/>
    <w:rsid w:val="006829F3"/>
    <w:rsid w:val="006A518B"/>
    <w:rsid w:val="006B0590"/>
    <w:rsid w:val="006B49DA"/>
    <w:rsid w:val="006C53F8"/>
    <w:rsid w:val="006C7CDE"/>
    <w:rsid w:val="006D23F6"/>
    <w:rsid w:val="006D4567"/>
    <w:rsid w:val="0070460B"/>
    <w:rsid w:val="00711CD6"/>
    <w:rsid w:val="007234B1"/>
    <w:rsid w:val="00723D08"/>
    <w:rsid w:val="00725FDA"/>
    <w:rsid w:val="00727816"/>
    <w:rsid w:val="00730B9A"/>
    <w:rsid w:val="00737A9D"/>
    <w:rsid w:val="00750CFA"/>
    <w:rsid w:val="007553DA"/>
    <w:rsid w:val="0077406E"/>
    <w:rsid w:val="00782354"/>
    <w:rsid w:val="007921A7"/>
    <w:rsid w:val="007B3DB1"/>
    <w:rsid w:val="007C6E81"/>
    <w:rsid w:val="007D183E"/>
    <w:rsid w:val="007D43D0"/>
    <w:rsid w:val="007D56F2"/>
    <w:rsid w:val="007E1833"/>
    <w:rsid w:val="007E3F13"/>
    <w:rsid w:val="007F040E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2798"/>
    <w:rsid w:val="008F4C63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3D"/>
    <w:rsid w:val="009518B3"/>
    <w:rsid w:val="00953267"/>
    <w:rsid w:val="00955A28"/>
    <w:rsid w:val="00963D9D"/>
    <w:rsid w:val="00970CC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B84"/>
    <w:rsid w:val="00A20FBC"/>
    <w:rsid w:val="00A27283"/>
    <w:rsid w:val="00A31370"/>
    <w:rsid w:val="00A34D6F"/>
    <w:rsid w:val="00A41F91"/>
    <w:rsid w:val="00A45D9A"/>
    <w:rsid w:val="00A63355"/>
    <w:rsid w:val="00A718AC"/>
    <w:rsid w:val="00A752E2"/>
    <w:rsid w:val="00A7596D"/>
    <w:rsid w:val="00A949BF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F06"/>
    <w:rsid w:val="00B326F1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4BF4"/>
    <w:rsid w:val="00B90743"/>
    <w:rsid w:val="00B90C45"/>
    <w:rsid w:val="00B933BE"/>
    <w:rsid w:val="00BB6B36"/>
    <w:rsid w:val="00BD6738"/>
    <w:rsid w:val="00BD7E5E"/>
    <w:rsid w:val="00BE63DB"/>
    <w:rsid w:val="00BE6574"/>
    <w:rsid w:val="00BF5F50"/>
    <w:rsid w:val="00C07319"/>
    <w:rsid w:val="00C16FD2"/>
    <w:rsid w:val="00C302A6"/>
    <w:rsid w:val="00C314C5"/>
    <w:rsid w:val="00C4177B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0555"/>
    <w:rsid w:val="00CA2AAF"/>
    <w:rsid w:val="00CA3F44"/>
    <w:rsid w:val="00CA4E58"/>
    <w:rsid w:val="00CB3771"/>
    <w:rsid w:val="00CB44BF"/>
    <w:rsid w:val="00CB5153"/>
    <w:rsid w:val="00CC7009"/>
    <w:rsid w:val="00CE076A"/>
    <w:rsid w:val="00CE463D"/>
    <w:rsid w:val="00D06260"/>
    <w:rsid w:val="00D10BA0"/>
    <w:rsid w:val="00D13C40"/>
    <w:rsid w:val="00D21694"/>
    <w:rsid w:val="00D24EB5"/>
    <w:rsid w:val="00D35AB9"/>
    <w:rsid w:val="00D41571"/>
    <w:rsid w:val="00D416A0"/>
    <w:rsid w:val="00D47672"/>
    <w:rsid w:val="00D5123C"/>
    <w:rsid w:val="00D53A32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1769E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362FB"/>
    <w:rsid w:val="00F4193A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E78A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4BF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4BF4"/>
    <w:rPr>
      <w:b/>
      <w:szCs w:val="22"/>
      <w:lang w:val="en-US" w:eastAsia="en-US"/>
    </w:rPr>
  </w:style>
  <w:style w:type="character" w:customStyle="1" w:styleId="enumlev10">
    <w:name w:val="enumlev1 Знак"/>
    <w:link w:val="enumlev1"/>
    <w:rsid w:val="00E1769E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41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4-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4-C-004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4-C-003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5-SG04-C-004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6DBF-3451-432D-96DD-3B8B4176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828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25</cp:revision>
  <cp:lastPrinted>2017-11-13T14:08:00Z</cp:lastPrinted>
  <dcterms:created xsi:type="dcterms:W3CDTF">2017-11-07T14:50:00Z</dcterms:created>
  <dcterms:modified xsi:type="dcterms:W3CDTF">2017-11-13T14:12:00Z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