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7B2888">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985817" w:rsidTr="007B2888">
        <w:trPr>
          <w:jc w:val="center"/>
        </w:trPr>
        <w:tc>
          <w:tcPr>
            <w:tcW w:w="7054" w:type="dxa"/>
            <w:gridSpan w:val="2"/>
            <w:shd w:val="clear" w:color="auto" w:fill="auto"/>
          </w:tcPr>
          <w:p w:rsidR="00C76D7F" w:rsidRPr="00985817" w:rsidRDefault="00D21694" w:rsidP="00E17344">
            <w:pPr>
              <w:spacing w:before="0"/>
              <w:jc w:val="left"/>
              <w:rPr>
                <w:szCs w:val="24"/>
                <w:lang w:val="fr-CH"/>
              </w:rPr>
            </w:pPr>
            <w:r w:rsidRPr="00985817">
              <w:rPr>
                <w:szCs w:val="24"/>
                <w:lang w:val="fr-CH"/>
              </w:rPr>
              <w:t xml:space="preserve">Administrative </w:t>
            </w:r>
            <w:r w:rsidR="008B35A3" w:rsidRPr="00985817">
              <w:rPr>
                <w:szCs w:val="24"/>
                <w:lang w:val="fr-CH"/>
              </w:rPr>
              <w:t>C</w:t>
            </w:r>
            <w:r w:rsidR="00C76D7F" w:rsidRPr="00985817">
              <w:rPr>
                <w:szCs w:val="24"/>
                <w:lang w:val="fr-CH"/>
              </w:rPr>
              <w:t>ircular</w:t>
            </w:r>
          </w:p>
          <w:p w:rsidR="00651777" w:rsidRPr="00985817" w:rsidRDefault="00E17344" w:rsidP="00985817">
            <w:pPr>
              <w:spacing w:before="0"/>
              <w:jc w:val="left"/>
              <w:rPr>
                <w:b/>
                <w:bCs/>
                <w:szCs w:val="24"/>
                <w:lang w:val="fr-CH"/>
              </w:rPr>
            </w:pPr>
            <w:r w:rsidRPr="00985817">
              <w:rPr>
                <w:b/>
                <w:bCs/>
                <w:szCs w:val="24"/>
                <w:lang w:val="fr-CH"/>
              </w:rPr>
              <w:t>CA</w:t>
            </w:r>
            <w:r w:rsidR="00E97923" w:rsidRPr="00985817">
              <w:rPr>
                <w:b/>
                <w:bCs/>
                <w:szCs w:val="24"/>
                <w:lang w:val="fr-CH"/>
              </w:rPr>
              <w:t>CE</w:t>
            </w:r>
            <w:r w:rsidR="003836D4" w:rsidRPr="00985817">
              <w:rPr>
                <w:b/>
                <w:bCs/>
                <w:szCs w:val="24"/>
                <w:lang w:val="fr-CH"/>
              </w:rPr>
              <w:t>/</w:t>
            </w:r>
            <w:r w:rsidR="00985817" w:rsidRPr="00985817">
              <w:rPr>
                <w:b/>
                <w:bCs/>
                <w:szCs w:val="24"/>
                <w:lang w:val="fr-CH"/>
              </w:rPr>
              <w:t>840</w:t>
            </w:r>
          </w:p>
        </w:tc>
        <w:tc>
          <w:tcPr>
            <w:tcW w:w="2835" w:type="dxa"/>
            <w:shd w:val="clear" w:color="auto" w:fill="auto"/>
          </w:tcPr>
          <w:p w:rsidR="00651777" w:rsidRPr="00985817" w:rsidRDefault="00985817">
            <w:pPr>
              <w:spacing w:before="0"/>
              <w:jc w:val="right"/>
              <w:rPr>
                <w:szCs w:val="24"/>
                <w:lang w:val="en-GB"/>
              </w:rPr>
            </w:pPr>
            <w:r w:rsidRPr="00985817">
              <w:rPr>
                <w:szCs w:val="24"/>
                <w:lang w:val="en-GB"/>
              </w:rPr>
              <w:t>15 November 2017</w:t>
            </w:r>
          </w:p>
        </w:tc>
      </w:tr>
      <w:tr w:rsidR="0037309C" w:rsidRPr="00985817" w:rsidTr="007B2888">
        <w:trPr>
          <w:jc w:val="center"/>
        </w:trPr>
        <w:tc>
          <w:tcPr>
            <w:tcW w:w="9889" w:type="dxa"/>
            <w:gridSpan w:val="3"/>
            <w:shd w:val="clear" w:color="auto" w:fill="auto"/>
          </w:tcPr>
          <w:p w:rsidR="0037309C" w:rsidRPr="00985817" w:rsidRDefault="0037309C" w:rsidP="006047E5">
            <w:pPr>
              <w:spacing w:before="0"/>
              <w:jc w:val="left"/>
              <w:rPr>
                <w:rFonts w:cs="Arial"/>
                <w:szCs w:val="24"/>
                <w:lang w:val="en-GB"/>
              </w:rPr>
            </w:pPr>
          </w:p>
        </w:tc>
      </w:tr>
      <w:tr w:rsidR="0037309C" w:rsidRPr="00985817" w:rsidTr="007B2888">
        <w:trPr>
          <w:jc w:val="center"/>
        </w:trPr>
        <w:tc>
          <w:tcPr>
            <w:tcW w:w="9889" w:type="dxa"/>
            <w:gridSpan w:val="3"/>
            <w:shd w:val="clear" w:color="auto" w:fill="auto"/>
          </w:tcPr>
          <w:p w:rsidR="0037309C" w:rsidRPr="00985817" w:rsidRDefault="0037309C" w:rsidP="00D374CD">
            <w:pPr>
              <w:spacing w:before="0"/>
              <w:jc w:val="left"/>
              <w:rPr>
                <w:szCs w:val="24"/>
              </w:rPr>
            </w:pPr>
          </w:p>
        </w:tc>
      </w:tr>
      <w:tr w:rsidR="0037309C" w:rsidRPr="00985817" w:rsidTr="007B2888">
        <w:trPr>
          <w:jc w:val="center"/>
        </w:trPr>
        <w:tc>
          <w:tcPr>
            <w:tcW w:w="9889" w:type="dxa"/>
            <w:gridSpan w:val="3"/>
            <w:shd w:val="clear" w:color="auto" w:fill="auto"/>
          </w:tcPr>
          <w:p w:rsidR="00D21694" w:rsidRPr="00985817" w:rsidRDefault="00E97923">
            <w:pPr>
              <w:spacing w:before="0"/>
              <w:jc w:val="left"/>
              <w:rPr>
                <w:b/>
                <w:bCs/>
                <w:szCs w:val="24"/>
              </w:rPr>
            </w:pPr>
            <w:r w:rsidRPr="00985817">
              <w:rPr>
                <w:b/>
              </w:rPr>
              <w:t>To Administrations of Member States of the ITU, Radiocommunication Sector Members</w:t>
            </w:r>
            <w:r w:rsidR="004B2127" w:rsidRPr="00985817">
              <w:rPr>
                <w:b/>
              </w:rPr>
              <w:t>,</w:t>
            </w:r>
            <w:r w:rsidRPr="00985817">
              <w:rPr>
                <w:b/>
              </w:rPr>
              <w:br/>
              <w:t xml:space="preserve">ITU-R Associates participating in the work of Radiocommunication Study Group </w:t>
            </w:r>
            <w:r w:rsidR="00985817" w:rsidRPr="00985817">
              <w:rPr>
                <w:b/>
              </w:rPr>
              <w:t xml:space="preserve">4 </w:t>
            </w:r>
            <w:r w:rsidR="004B2127" w:rsidRPr="00985817">
              <w:rPr>
                <w:b/>
              </w:rPr>
              <w:t>and ITU Academia</w:t>
            </w:r>
          </w:p>
        </w:tc>
      </w:tr>
      <w:tr w:rsidR="0037309C" w:rsidRPr="00985817" w:rsidTr="007B2888">
        <w:trPr>
          <w:jc w:val="center"/>
        </w:trPr>
        <w:tc>
          <w:tcPr>
            <w:tcW w:w="9889" w:type="dxa"/>
            <w:gridSpan w:val="3"/>
            <w:shd w:val="clear" w:color="auto" w:fill="auto"/>
          </w:tcPr>
          <w:p w:rsidR="0037309C" w:rsidRPr="00985817" w:rsidRDefault="0037309C" w:rsidP="006047E5">
            <w:pPr>
              <w:spacing w:before="0"/>
              <w:jc w:val="left"/>
              <w:rPr>
                <w:szCs w:val="24"/>
              </w:rPr>
            </w:pPr>
          </w:p>
        </w:tc>
      </w:tr>
      <w:tr w:rsidR="0037309C" w:rsidRPr="00985817" w:rsidTr="007B2888">
        <w:trPr>
          <w:jc w:val="center"/>
        </w:trPr>
        <w:tc>
          <w:tcPr>
            <w:tcW w:w="9889" w:type="dxa"/>
            <w:gridSpan w:val="3"/>
            <w:shd w:val="clear" w:color="auto" w:fill="auto"/>
          </w:tcPr>
          <w:p w:rsidR="0037309C" w:rsidRPr="00985817" w:rsidRDefault="0037309C" w:rsidP="006047E5">
            <w:pPr>
              <w:spacing w:before="0"/>
              <w:jc w:val="left"/>
              <w:rPr>
                <w:szCs w:val="24"/>
              </w:rPr>
            </w:pPr>
          </w:p>
        </w:tc>
      </w:tr>
      <w:tr w:rsidR="00B4054B" w:rsidRPr="00985817" w:rsidTr="007B2888">
        <w:trPr>
          <w:jc w:val="center"/>
        </w:trPr>
        <w:tc>
          <w:tcPr>
            <w:tcW w:w="1526" w:type="dxa"/>
            <w:shd w:val="clear" w:color="auto" w:fill="auto"/>
          </w:tcPr>
          <w:p w:rsidR="00B4054B" w:rsidRPr="00985817" w:rsidRDefault="00B4054B" w:rsidP="006A0053">
            <w:pPr>
              <w:spacing w:before="0"/>
              <w:jc w:val="left"/>
              <w:rPr>
                <w:szCs w:val="24"/>
                <w:lang w:val="en-GB"/>
              </w:rPr>
            </w:pPr>
            <w:r w:rsidRPr="00985817">
              <w:rPr>
                <w:szCs w:val="24"/>
              </w:rPr>
              <w:t>Subject:</w:t>
            </w:r>
          </w:p>
        </w:tc>
        <w:tc>
          <w:tcPr>
            <w:tcW w:w="8363" w:type="dxa"/>
            <w:gridSpan w:val="2"/>
            <w:vMerge w:val="restart"/>
            <w:shd w:val="clear" w:color="auto" w:fill="auto"/>
          </w:tcPr>
          <w:p w:rsidR="00E97923" w:rsidRPr="00985817" w:rsidRDefault="00E97923">
            <w:pPr>
              <w:tabs>
                <w:tab w:val="clear" w:pos="794"/>
                <w:tab w:val="clear" w:pos="1191"/>
                <w:tab w:val="clear" w:pos="1588"/>
                <w:tab w:val="clear" w:pos="1985"/>
                <w:tab w:val="left" w:pos="709"/>
              </w:tabs>
              <w:spacing w:before="0"/>
              <w:ind w:left="1418" w:hanging="1418"/>
              <w:rPr>
                <w:b/>
                <w:bCs/>
              </w:rPr>
            </w:pPr>
            <w:r w:rsidRPr="00985817">
              <w:rPr>
                <w:b/>
                <w:bCs/>
              </w:rPr>
              <w:t xml:space="preserve">Radiocommunication Study Group </w:t>
            </w:r>
            <w:r w:rsidR="00985817" w:rsidRPr="001C4E29">
              <w:rPr>
                <w:b/>
                <w:bCs/>
              </w:rPr>
              <w:t xml:space="preserve">4 </w:t>
            </w:r>
            <w:r w:rsidR="00F85F7F" w:rsidRPr="001C4E29">
              <w:rPr>
                <w:b/>
                <w:bCs/>
              </w:rPr>
              <w:t>(</w:t>
            </w:r>
            <w:r w:rsidR="00985817" w:rsidRPr="001C4E29">
              <w:rPr>
                <w:b/>
                <w:bCs/>
              </w:rPr>
              <w:t>Satellite Services</w:t>
            </w:r>
            <w:r w:rsidR="00F85F7F" w:rsidRPr="001C4E29">
              <w:rPr>
                <w:b/>
                <w:bCs/>
              </w:rPr>
              <w:t>)</w:t>
            </w:r>
          </w:p>
          <w:p w:rsidR="00B4054B" w:rsidRPr="00985817" w:rsidRDefault="00E97923" w:rsidP="00ED7ACC">
            <w:pPr>
              <w:tabs>
                <w:tab w:val="clear" w:pos="794"/>
                <w:tab w:val="clear" w:pos="1191"/>
                <w:tab w:val="clear" w:pos="1588"/>
                <w:tab w:val="clear" w:pos="1985"/>
                <w:tab w:val="left" w:pos="1843"/>
              </w:tabs>
              <w:spacing w:before="120"/>
              <w:ind w:left="459" w:hanging="459"/>
              <w:jc w:val="left"/>
              <w:rPr>
                <w:b/>
                <w:bCs/>
                <w:szCs w:val="24"/>
                <w:lang w:val="en-GB"/>
              </w:rPr>
            </w:pPr>
            <w:r w:rsidRPr="00985817">
              <w:rPr>
                <w:b/>
                <w:bCs/>
              </w:rPr>
              <w:t>–</w:t>
            </w:r>
            <w:r w:rsidRPr="00985817">
              <w:rPr>
                <w:b/>
                <w:bCs/>
              </w:rPr>
              <w:tab/>
              <w:t>Proposed adoption by correspondence of</w:t>
            </w:r>
            <w:r w:rsidR="00ED7ACC">
              <w:rPr>
                <w:b/>
                <w:bCs/>
              </w:rPr>
              <w:t xml:space="preserve"> </w:t>
            </w:r>
            <w:r w:rsidR="00985817" w:rsidRPr="00985817">
              <w:rPr>
                <w:b/>
                <w:bCs/>
              </w:rPr>
              <w:t>1</w:t>
            </w:r>
            <w:r w:rsidRPr="00985817">
              <w:rPr>
                <w:b/>
                <w:bCs/>
              </w:rPr>
              <w:t xml:space="preserve"> draft revised </w:t>
            </w:r>
            <w:r w:rsidR="00F85F7F" w:rsidRPr="00985817">
              <w:rPr>
                <w:b/>
                <w:bCs/>
              </w:rPr>
              <w:t xml:space="preserve">ITU-R </w:t>
            </w:r>
            <w:r w:rsidRPr="00985817">
              <w:rPr>
                <w:b/>
                <w:bCs/>
              </w:rPr>
              <w:t>Recommendation</w:t>
            </w:r>
          </w:p>
        </w:tc>
      </w:tr>
      <w:tr w:rsidR="00B4054B" w:rsidRPr="00985817" w:rsidTr="007B2888">
        <w:trPr>
          <w:jc w:val="center"/>
        </w:trPr>
        <w:tc>
          <w:tcPr>
            <w:tcW w:w="1526" w:type="dxa"/>
            <w:shd w:val="clear" w:color="auto" w:fill="auto"/>
          </w:tcPr>
          <w:p w:rsidR="00B4054B" w:rsidRPr="00985817" w:rsidRDefault="00B4054B" w:rsidP="006A0053">
            <w:pPr>
              <w:spacing w:before="0"/>
              <w:jc w:val="left"/>
              <w:rPr>
                <w:b/>
                <w:bCs/>
                <w:szCs w:val="24"/>
                <w:lang w:val="en-GB"/>
              </w:rPr>
            </w:pPr>
          </w:p>
        </w:tc>
        <w:tc>
          <w:tcPr>
            <w:tcW w:w="8363" w:type="dxa"/>
            <w:gridSpan w:val="2"/>
            <w:vMerge/>
            <w:shd w:val="clear" w:color="auto" w:fill="auto"/>
          </w:tcPr>
          <w:p w:rsidR="00B4054B" w:rsidRPr="00985817" w:rsidRDefault="00B4054B" w:rsidP="006A0053">
            <w:pPr>
              <w:spacing w:before="0"/>
              <w:rPr>
                <w:b/>
                <w:bCs/>
                <w:szCs w:val="24"/>
                <w:lang w:val="en-GB"/>
              </w:rPr>
            </w:pPr>
          </w:p>
        </w:tc>
      </w:tr>
      <w:tr w:rsidR="00B4054B" w:rsidRPr="00985817" w:rsidTr="007B2888">
        <w:trPr>
          <w:jc w:val="center"/>
        </w:trPr>
        <w:tc>
          <w:tcPr>
            <w:tcW w:w="1526" w:type="dxa"/>
            <w:shd w:val="clear" w:color="auto" w:fill="auto"/>
          </w:tcPr>
          <w:p w:rsidR="00B4054B" w:rsidRPr="00985817" w:rsidRDefault="00B4054B" w:rsidP="006A0053">
            <w:pPr>
              <w:spacing w:before="0"/>
              <w:jc w:val="left"/>
              <w:rPr>
                <w:b/>
                <w:bCs/>
                <w:szCs w:val="24"/>
                <w:lang w:val="en-GB"/>
              </w:rPr>
            </w:pPr>
          </w:p>
        </w:tc>
        <w:tc>
          <w:tcPr>
            <w:tcW w:w="8363" w:type="dxa"/>
            <w:gridSpan w:val="2"/>
            <w:vMerge/>
            <w:shd w:val="clear" w:color="auto" w:fill="auto"/>
          </w:tcPr>
          <w:p w:rsidR="00B4054B" w:rsidRPr="00985817" w:rsidRDefault="00B4054B" w:rsidP="006A0053">
            <w:pPr>
              <w:spacing w:before="0"/>
              <w:rPr>
                <w:b/>
                <w:bCs/>
                <w:szCs w:val="24"/>
                <w:lang w:val="en-GB"/>
              </w:rPr>
            </w:pPr>
          </w:p>
        </w:tc>
      </w:tr>
      <w:tr w:rsidR="00C51E92" w:rsidRPr="00985817" w:rsidTr="007B2888">
        <w:trPr>
          <w:jc w:val="center"/>
        </w:trPr>
        <w:tc>
          <w:tcPr>
            <w:tcW w:w="9889" w:type="dxa"/>
            <w:gridSpan w:val="3"/>
            <w:shd w:val="clear" w:color="auto" w:fill="auto"/>
          </w:tcPr>
          <w:p w:rsidR="00C51E92" w:rsidRPr="00985817" w:rsidRDefault="00C51E92" w:rsidP="00F72DBF">
            <w:pPr>
              <w:spacing w:before="0"/>
              <w:jc w:val="left"/>
              <w:rPr>
                <w:b/>
                <w:bCs/>
                <w:szCs w:val="24"/>
              </w:rPr>
            </w:pPr>
          </w:p>
        </w:tc>
      </w:tr>
      <w:tr w:rsidR="00C51E92" w:rsidRPr="00985817" w:rsidTr="007B2888">
        <w:trPr>
          <w:jc w:val="center"/>
        </w:trPr>
        <w:tc>
          <w:tcPr>
            <w:tcW w:w="9889" w:type="dxa"/>
            <w:gridSpan w:val="3"/>
            <w:shd w:val="clear" w:color="auto" w:fill="auto"/>
          </w:tcPr>
          <w:p w:rsidR="00C51E92" w:rsidRPr="00985817" w:rsidRDefault="00C51E92" w:rsidP="00F72DBF">
            <w:pPr>
              <w:spacing w:before="0"/>
              <w:jc w:val="left"/>
              <w:rPr>
                <w:b/>
                <w:bCs/>
                <w:szCs w:val="24"/>
              </w:rPr>
            </w:pPr>
          </w:p>
        </w:tc>
      </w:tr>
    </w:tbl>
    <w:p w:rsidR="002A5DD7" w:rsidRPr="00985817" w:rsidRDefault="002A5DD7" w:rsidP="002A5DD7">
      <w:pPr>
        <w:spacing w:before="0"/>
        <w:rPr>
          <w:szCs w:val="24"/>
        </w:rPr>
      </w:pPr>
    </w:p>
    <w:p w:rsidR="00E97923" w:rsidRPr="00985817" w:rsidRDefault="00E97923">
      <w:pPr>
        <w:pStyle w:val="Normalaftertitle0"/>
        <w:jc w:val="both"/>
        <w:rPr>
          <w:rFonts w:asciiTheme="minorHAnsi" w:hAnsiTheme="minorHAnsi" w:cstheme="minorHAnsi"/>
        </w:rPr>
      </w:pPr>
      <w:r w:rsidRPr="00985817">
        <w:rPr>
          <w:rFonts w:asciiTheme="minorHAnsi" w:hAnsiTheme="minorHAnsi" w:cstheme="minorHAnsi"/>
        </w:rPr>
        <w:t xml:space="preserve">At the meeting of Radiocommunication Study Group </w:t>
      </w:r>
      <w:r w:rsidR="00985817" w:rsidRPr="00985817">
        <w:rPr>
          <w:rFonts w:asciiTheme="minorHAnsi" w:hAnsiTheme="minorHAnsi" w:cstheme="minorHAnsi"/>
        </w:rPr>
        <w:t>4</w:t>
      </w:r>
      <w:r w:rsidRPr="00985817">
        <w:rPr>
          <w:rFonts w:asciiTheme="minorHAnsi" w:hAnsiTheme="minorHAnsi" w:cstheme="minorHAnsi"/>
        </w:rPr>
        <w:t>, held on</w:t>
      </w:r>
      <w:r w:rsidR="00ED7ACC">
        <w:rPr>
          <w:rFonts w:asciiTheme="minorHAnsi" w:hAnsiTheme="minorHAnsi" w:cstheme="minorHAnsi"/>
        </w:rPr>
        <w:t xml:space="preserve"> </w:t>
      </w:r>
      <w:r w:rsidR="00985817" w:rsidRPr="00985817">
        <w:rPr>
          <w:rFonts w:asciiTheme="minorHAnsi" w:hAnsiTheme="minorHAnsi" w:cstheme="minorHAnsi"/>
        </w:rPr>
        <w:t>27 October 2017</w:t>
      </w:r>
      <w:r w:rsidRPr="00985817">
        <w:rPr>
          <w:rFonts w:asciiTheme="minorHAnsi" w:hAnsiTheme="minorHAnsi" w:cstheme="minorHAnsi"/>
        </w:rPr>
        <w:t xml:space="preserve">, the Study Group decided to seek adoption of </w:t>
      </w:r>
      <w:r w:rsidR="00985817" w:rsidRPr="00985817">
        <w:rPr>
          <w:rFonts w:asciiTheme="minorHAnsi" w:hAnsiTheme="minorHAnsi" w:cstheme="minorHAnsi"/>
        </w:rPr>
        <w:t xml:space="preserve">1 </w:t>
      </w:r>
      <w:r w:rsidRPr="00985817">
        <w:rPr>
          <w:rFonts w:asciiTheme="minorHAnsi" w:hAnsiTheme="minorHAnsi" w:cstheme="minorHAnsi"/>
        </w:rPr>
        <w:t xml:space="preserve">draft revised </w:t>
      </w:r>
      <w:r w:rsidR="00C5523A" w:rsidRPr="00985817">
        <w:rPr>
          <w:rFonts w:asciiTheme="minorHAnsi" w:hAnsiTheme="minorHAnsi" w:cstheme="minorHAnsi"/>
        </w:rPr>
        <w:t xml:space="preserve">ITU-R </w:t>
      </w:r>
      <w:r w:rsidRPr="00985817">
        <w:rPr>
          <w:rFonts w:asciiTheme="minorHAnsi" w:hAnsiTheme="minorHAnsi" w:cstheme="minorHAnsi"/>
        </w:rPr>
        <w:t xml:space="preserve">Recommendation </w:t>
      </w:r>
      <w:r w:rsidR="00A04CB4" w:rsidRPr="00985817">
        <w:rPr>
          <w:rFonts w:asciiTheme="minorHAnsi" w:hAnsiTheme="minorHAnsi" w:cstheme="minorHAnsi"/>
        </w:rPr>
        <w:t>in accordance with</w:t>
      </w:r>
      <w:r w:rsidRPr="00985817">
        <w:rPr>
          <w:rFonts w:asciiTheme="minorHAnsi" w:hAnsiTheme="minorHAnsi" w:cstheme="minorHAnsi"/>
        </w:rPr>
        <w:t xml:space="preserve"> § </w:t>
      </w:r>
      <w:r w:rsidR="00972089" w:rsidRPr="00985817">
        <w:rPr>
          <w:rFonts w:asciiTheme="minorHAnsi" w:hAnsiTheme="minorHAnsi" w:cstheme="minorHAnsi"/>
        </w:rPr>
        <w:t>A.2.6.2.2.3</w:t>
      </w:r>
      <w:r w:rsidRPr="00985817">
        <w:rPr>
          <w:rFonts w:asciiTheme="minorHAnsi" w:hAnsiTheme="minorHAnsi" w:cstheme="minorHAnsi"/>
        </w:rPr>
        <w:t xml:space="preserve"> of Resolution ITU</w:t>
      </w:r>
      <w:r w:rsidRPr="00985817">
        <w:rPr>
          <w:rFonts w:asciiTheme="minorHAnsi" w:hAnsiTheme="minorHAnsi" w:cstheme="minorHAnsi"/>
        </w:rPr>
        <w:noBreakHyphen/>
        <w:t>R 1-</w:t>
      </w:r>
      <w:r w:rsidR="00972089" w:rsidRPr="00985817">
        <w:rPr>
          <w:rFonts w:asciiTheme="minorHAnsi" w:hAnsiTheme="minorHAnsi" w:cstheme="minorHAnsi"/>
        </w:rPr>
        <w:t xml:space="preserve">7 </w:t>
      </w:r>
      <w:r w:rsidRPr="00985817">
        <w:rPr>
          <w:rFonts w:asciiTheme="minorHAnsi" w:hAnsiTheme="minorHAnsi" w:cstheme="minorHAnsi"/>
        </w:rPr>
        <w:t>(Adoption by a Study Group by correspondence). The title and summar</w:t>
      </w:r>
      <w:r w:rsidRPr="001C4E29">
        <w:rPr>
          <w:rFonts w:asciiTheme="minorHAnsi" w:hAnsiTheme="minorHAnsi" w:cstheme="minorHAnsi"/>
        </w:rPr>
        <w:t>y</w:t>
      </w:r>
      <w:r w:rsidRPr="00985817">
        <w:rPr>
          <w:rFonts w:asciiTheme="minorHAnsi" w:hAnsiTheme="minorHAnsi" w:cstheme="minorHAnsi"/>
        </w:rPr>
        <w:t xml:space="preserve"> of the draft Recommendation are given in </w:t>
      </w:r>
      <w:r w:rsidR="00B23A68" w:rsidRPr="00985817">
        <w:rPr>
          <w:rFonts w:asciiTheme="minorHAnsi" w:hAnsiTheme="minorHAnsi" w:cstheme="minorHAnsi"/>
        </w:rPr>
        <w:t xml:space="preserve">the </w:t>
      </w:r>
      <w:r w:rsidRPr="00985817">
        <w:rPr>
          <w:rFonts w:asciiTheme="minorHAnsi" w:hAnsiTheme="minorHAnsi" w:cstheme="minorHAnsi"/>
        </w:rPr>
        <w:t>Annex</w:t>
      </w:r>
      <w:r w:rsidR="00D94ACA" w:rsidRPr="00985817">
        <w:rPr>
          <w:rFonts w:asciiTheme="minorHAnsi" w:hAnsiTheme="minorHAnsi" w:cstheme="minorHAnsi"/>
        </w:rPr>
        <w:t xml:space="preserve"> to this letter</w:t>
      </w:r>
      <w:r w:rsidRPr="00985817">
        <w:rPr>
          <w:rFonts w:asciiTheme="minorHAnsi" w:hAnsiTheme="minorHAnsi" w:cstheme="minorHAnsi"/>
        </w:rPr>
        <w:t xml:space="preserve">. </w:t>
      </w:r>
    </w:p>
    <w:p w:rsidR="00E97923" w:rsidRPr="00985817" w:rsidRDefault="00E97923">
      <w:pPr>
        <w:tabs>
          <w:tab w:val="left" w:pos="0"/>
          <w:tab w:val="left" w:pos="1134"/>
          <w:tab w:val="left" w:pos="3119"/>
        </w:tabs>
        <w:spacing w:before="240" w:after="240"/>
        <w:rPr>
          <w:rFonts w:asciiTheme="minorHAnsi" w:hAnsiTheme="minorHAnsi" w:cstheme="minorHAnsi"/>
        </w:rPr>
      </w:pPr>
      <w:r w:rsidRPr="00985817">
        <w:rPr>
          <w:rFonts w:asciiTheme="minorHAnsi" w:hAnsiTheme="minorHAnsi" w:cstheme="minorHAnsi"/>
        </w:rPr>
        <w:t xml:space="preserve">The consideration period shall extend for two months ending on </w:t>
      </w:r>
      <w:r w:rsidR="00985817" w:rsidRPr="00985817">
        <w:rPr>
          <w:rFonts w:asciiTheme="minorHAnsi" w:hAnsiTheme="minorHAnsi" w:cstheme="minorHAnsi"/>
          <w:u w:val="single"/>
        </w:rPr>
        <w:t>15 January 2018</w:t>
      </w:r>
      <w:r w:rsidRPr="00985817">
        <w:rPr>
          <w:rFonts w:asciiTheme="minorHAnsi" w:hAnsiTheme="minorHAnsi" w:cstheme="minorHAnsi"/>
        </w:rPr>
        <w:t>. If within this period no objections are received from Member States, the approval by consultation procedure of § </w:t>
      </w:r>
      <w:r w:rsidR="00972089" w:rsidRPr="00985817">
        <w:rPr>
          <w:rFonts w:asciiTheme="minorHAnsi" w:hAnsiTheme="minorHAnsi" w:cstheme="minorHAnsi"/>
        </w:rPr>
        <w:t>A2.6.2.3</w:t>
      </w:r>
      <w:r w:rsidRPr="00985817">
        <w:rPr>
          <w:rFonts w:asciiTheme="minorHAnsi" w:hAnsiTheme="minorHAnsi" w:cstheme="minorHAnsi"/>
        </w:rPr>
        <w:t xml:space="preserve"> of Resolution ITU</w:t>
      </w:r>
      <w:r w:rsidRPr="00985817">
        <w:rPr>
          <w:rFonts w:asciiTheme="minorHAnsi" w:hAnsiTheme="minorHAnsi" w:cstheme="minorHAnsi"/>
        </w:rPr>
        <w:noBreakHyphen/>
        <w:t>R 1</w:t>
      </w:r>
      <w:r w:rsidRPr="00985817">
        <w:rPr>
          <w:rFonts w:asciiTheme="minorHAnsi" w:hAnsiTheme="minorHAnsi" w:cstheme="minorHAnsi"/>
        </w:rPr>
        <w:noBreakHyphen/>
      </w:r>
      <w:r w:rsidR="00972089" w:rsidRPr="00985817">
        <w:rPr>
          <w:rFonts w:asciiTheme="minorHAnsi" w:hAnsiTheme="minorHAnsi" w:cstheme="minorHAnsi"/>
        </w:rPr>
        <w:t xml:space="preserve">7 </w:t>
      </w:r>
      <w:r w:rsidR="00601CC6">
        <w:rPr>
          <w:rFonts w:asciiTheme="minorHAnsi" w:hAnsiTheme="minorHAnsi" w:cstheme="minorHAnsi"/>
        </w:rPr>
        <w:t>will be initiated.</w:t>
      </w:r>
    </w:p>
    <w:p w:rsidR="00E97923" w:rsidRPr="00972089" w:rsidRDefault="00E97923">
      <w:pPr>
        <w:tabs>
          <w:tab w:val="left" w:pos="0"/>
          <w:tab w:val="left" w:pos="1134"/>
          <w:tab w:val="left" w:pos="3119"/>
        </w:tabs>
        <w:spacing w:before="240" w:after="240"/>
        <w:rPr>
          <w:rFonts w:asciiTheme="minorHAnsi" w:hAnsiTheme="minorHAnsi" w:cstheme="minorHAnsi"/>
        </w:rPr>
      </w:pPr>
      <w:r w:rsidRPr="00985817">
        <w:rPr>
          <w:rFonts w:asciiTheme="minorHAnsi" w:hAnsiTheme="minorHAnsi" w:cstheme="minorHAnsi"/>
        </w:rPr>
        <w:t>Any Member State who objects to the adoption of the draft Recommendation is</w:t>
      </w:r>
      <w:r w:rsidRPr="00972089">
        <w:rPr>
          <w:rFonts w:asciiTheme="minorHAnsi" w:hAnsiTheme="minorHAnsi" w:cstheme="minorHAnsi"/>
        </w:rPr>
        <w:t xml:space="preserve"> requested to inform the Director and the Chairman of the Study Group of the reasons for the objection.</w:t>
      </w:r>
    </w:p>
    <w:p w:rsidR="00E97923" w:rsidRPr="00972089" w:rsidRDefault="00E97923" w:rsidP="00E97923">
      <w:pPr>
        <w:tabs>
          <w:tab w:val="clear" w:pos="794"/>
          <w:tab w:val="clear" w:pos="1191"/>
          <w:tab w:val="clear" w:pos="1588"/>
          <w:tab w:val="clear" w:pos="1985"/>
        </w:tabs>
        <w:overflowPunct/>
        <w:autoSpaceDE/>
        <w:autoSpaceDN/>
        <w:adjustRightInd/>
        <w:spacing w:before="0"/>
        <w:textAlignment w:val="auto"/>
      </w:pPr>
      <w:r w:rsidRPr="00972089">
        <w:br w:type="page"/>
      </w:r>
    </w:p>
    <w:p w:rsidR="00E97923" w:rsidRPr="00972089" w:rsidRDefault="00E97923" w:rsidP="00ED7ACC">
      <w:pPr>
        <w:spacing w:before="136"/>
      </w:pPr>
      <w:r w:rsidRPr="00972089">
        <w:lastRenderedPageBreak/>
        <w:t xml:space="preserve">Any ITU member organization aware of a patent held by itself or others which may fully or partly cover elements of the draft Recommendation mentioned in this letter is requested to disclose such information to the Secretariat as soon as possible. The Common Patent Policy for </w:t>
      </w:r>
      <w:r w:rsidRPr="00972089">
        <w:br/>
        <w:t>ITU-T/ITU-R/ISO/IEC is available at</w:t>
      </w:r>
      <w:r w:rsidR="0009556F" w:rsidRPr="00972089">
        <w:t xml:space="preserve"> </w:t>
      </w:r>
      <w:hyperlink r:id="rId8" w:history="1">
        <w:r w:rsidR="008F0EBA" w:rsidRPr="00972089">
          <w:rPr>
            <w:rStyle w:val="Hyperlink"/>
            <w:szCs w:val="24"/>
          </w:rPr>
          <w:t>http://www.itu.int/en/ITU-T/ipr/Pages/policy.aspx</w:t>
        </w:r>
      </w:hyperlink>
      <w:r w:rsidRPr="00972089">
        <w:t>.</w:t>
      </w:r>
    </w:p>
    <w:p w:rsidR="001D2B65" w:rsidRPr="00972089" w:rsidRDefault="001D2B65" w:rsidP="001D2B65">
      <w:pPr>
        <w:spacing w:before="1418" w:line="240" w:lineRule="auto"/>
        <w:jc w:val="left"/>
        <w:rPr>
          <w:rFonts w:asciiTheme="minorHAnsi" w:hAnsiTheme="minorHAnsi" w:cstheme="minorHAnsi"/>
          <w:szCs w:val="24"/>
        </w:rPr>
      </w:pPr>
      <w:r w:rsidRPr="00972089">
        <w:rPr>
          <w:rFonts w:asciiTheme="minorHAnsi" w:hAnsiTheme="minorHAnsi" w:cstheme="minorHAnsi"/>
          <w:szCs w:val="24"/>
        </w:rPr>
        <w:t>François Rancy</w:t>
      </w:r>
    </w:p>
    <w:p w:rsidR="001D2B65" w:rsidRPr="00972089" w:rsidRDefault="001D2B65" w:rsidP="001D2B65">
      <w:pPr>
        <w:spacing w:before="0" w:line="240" w:lineRule="auto"/>
        <w:jc w:val="left"/>
        <w:rPr>
          <w:rFonts w:asciiTheme="minorHAnsi" w:hAnsiTheme="minorHAnsi" w:cstheme="minorHAnsi"/>
          <w:szCs w:val="24"/>
        </w:rPr>
      </w:pPr>
      <w:r w:rsidRPr="00972089">
        <w:rPr>
          <w:rFonts w:asciiTheme="minorHAnsi" w:hAnsiTheme="minorHAnsi" w:cstheme="minorHAnsi"/>
          <w:szCs w:val="24"/>
        </w:rPr>
        <w:t>Director</w:t>
      </w:r>
    </w:p>
    <w:p w:rsidR="00E97923" w:rsidRPr="00972089" w:rsidRDefault="00E97923" w:rsidP="00E97923">
      <w:pPr>
        <w:tabs>
          <w:tab w:val="center" w:pos="7371"/>
        </w:tabs>
        <w:ind w:left="1191" w:hanging="1191"/>
        <w:rPr>
          <w:szCs w:val="24"/>
          <w:u w:val="single"/>
        </w:rPr>
      </w:pPr>
    </w:p>
    <w:p w:rsidR="00E97923" w:rsidRPr="00972089" w:rsidRDefault="00E97923" w:rsidP="00E97923">
      <w:pPr>
        <w:ind w:left="1191" w:hanging="1191"/>
        <w:rPr>
          <w:sz w:val="22"/>
          <w:u w:val="single"/>
        </w:rPr>
      </w:pPr>
    </w:p>
    <w:p w:rsidR="00E97923" w:rsidRPr="00985817" w:rsidRDefault="00E97923">
      <w:pPr>
        <w:rPr>
          <w:u w:val="single"/>
        </w:rPr>
      </w:pPr>
      <w:r w:rsidRPr="00985817">
        <w:rPr>
          <w:b/>
          <w:bCs/>
        </w:rPr>
        <w:t>Annex:</w:t>
      </w:r>
      <w:r w:rsidRPr="00985817">
        <w:t xml:space="preserve"> </w:t>
      </w:r>
      <w:r w:rsidRPr="00985817">
        <w:tab/>
      </w:r>
      <w:r w:rsidRPr="00985817">
        <w:tab/>
        <w:t>Title and summary of the draft Recommendation</w:t>
      </w:r>
    </w:p>
    <w:p w:rsidR="00E97923" w:rsidRPr="00985817" w:rsidRDefault="00E97923" w:rsidP="00E97923">
      <w:pPr>
        <w:ind w:left="1191" w:hanging="1191"/>
        <w:rPr>
          <w:u w:val="single"/>
        </w:rPr>
      </w:pPr>
    </w:p>
    <w:p w:rsidR="00E97923" w:rsidRPr="001C4E29" w:rsidRDefault="00E97923" w:rsidP="00764678">
      <w:pPr>
        <w:tabs>
          <w:tab w:val="left" w:pos="4080"/>
        </w:tabs>
        <w:rPr>
          <w:lang w:val="en-GB"/>
        </w:rPr>
      </w:pPr>
      <w:r w:rsidRPr="001C4E29">
        <w:rPr>
          <w:b/>
          <w:bCs/>
          <w:lang w:val="en-GB"/>
        </w:rPr>
        <w:t xml:space="preserve">Document: </w:t>
      </w:r>
      <w:r w:rsidRPr="001C4E29">
        <w:rPr>
          <w:b/>
          <w:bCs/>
          <w:lang w:val="en-GB"/>
        </w:rPr>
        <w:tab/>
      </w:r>
      <w:r w:rsidRPr="001C4E29">
        <w:rPr>
          <w:lang w:val="en-GB"/>
        </w:rPr>
        <w:t xml:space="preserve">Document </w:t>
      </w:r>
      <w:hyperlink r:id="rId9" w:history="1">
        <w:r w:rsidR="00985817" w:rsidRPr="00FA0671">
          <w:rPr>
            <w:rStyle w:val="Hyperlink"/>
            <w:lang w:val="en-GB"/>
          </w:rPr>
          <w:t>4/36</w:t>
        </w:r>
        <w:r w:rsidRPr="00FA0671">
          <w:rPr>
            <w:rStyle w:val="Hyperlink"/>
            <w:lang w:val="en-GB"/>
          </w:rPr>
          <w:t xml:space="preserve"> </w:t>
        </w:r>
        <w:r w:rsidR="00764678" w:rsidRPr="00FA0671">
          <w:rPr>
            <w:rStyle w:val="Hyperlink"/>
            <w:lang w:val="en-GB"/>
          </w:rPr>
          <w:t>(Rev.1)</w:t>
        </w:r>
      </w:hyperlink>
      <w:r w:rsidR="00764678">
        <w:rPr>
          <w:lang w:val="en-GB"/>
        </w:rPr>
        <w:tab/>
      </w:r>
    </w:p>
    <w:p w:rsidR="00E97923" w:rsidRPr="001C4E29" w:rsidRDefault="00E97923" w:rsidP="00E97923">
      <w:pPr>
        <w:tabs>
          <w:tab w:val="left" w:pos="284"/>
          <w:tab w:val="left" w:pos="568"/>
        </w:tabs>
        <w:spacing w:before="60" w:after="60"/>
        <w:rPr>
          <w:sz w:val="22"/>
          <w:u w:val="single"/>
          <w:lang w:val="en-GB"/>
        </w:rPr>
      </w:pPr>
    </w:p>
    <w:p w:rsidR="00E97923" w:rsidRPr="00972089" w:rsidRDefault="00E97923">
      <w:pPr>
        <w:tabs>
          <w:tab w:val="clear" w:pos="1588"/>
          <w:tab w:val="left" w:pos="2552"/>
        </w:tabs>
      </w:pPr>
      <w:r w:rsidRPr="00972089">
        <w:t>Th</w:t>
      </w:r>
      <w:r w:rsidR="00985817">
        <w:t>is</w:t>
      </w:r>
      <w:r w:rsidRPr="00972089">
        <w:t xml:space="preserve"> document</w:t>
      </w:r>
      <w:r w:rsidR="00985817">
        <w:t xml:space="preserve"> i</w:t>
      </w:r>
      <w:r w:rsidRPr="00972089">
        <w:t xml:space="preserve">s available in electronic format at: </w:t>
      </w:r>
      <w:hyperlink r:id="rId10" w:history="1">
        <w:r w:rsidR="00985817" w:rsidRPr="009C0D8F">
          <w:rPr>
            <w:rStyle w:val="Hyperlink"/>
          </w:rPr>
          <w:t>https://www.itu.int/md/R15-SG04-C/en</w:t>
        </w:r>
      </w:hyperlink>
      <w:r w:rsidR="001C4E29" w:rsidRPr="00972089">
        <w:t>.</w:t>
      </w:r>
    </w:p>
    <w:p w:rsidR="00E97923" w:rsidRPr="00972089" w:rsidRDefault="00E97923" w:rsidP="00E97923">
      <w:pPr>
        <w:tabs>
          <w:tab w:val="clear" w:pos="1588"/>
          <w:tab w:val="left" w:pos="2552"/>
        </w:tabs>
      </w:pPr>
    </w:p>
    <w:p w:rsidR="00E97923" w:rsidRPr="00972089" w:rsidRDefault="00E97923" w:rsidP="00E97923">
      <w:pPr>
        <w:tabs>
          <w:tab w:val="left" w:pos="284"/>
          <w:tab w:val="left" w:pos="568"/>
        </w:tabs>
        <w:spacing w:before="60" w:after="60"/>
        <w:rPr>
          <w:sz w:val="22"/>
          <w:u w:val="single"/>
        </w:rPr>
      </w:pPr>
    </w:p>
    <w:p w:rsidR="00E97923" w:rsidRPr="00972089" w:rsidRDefault="00E97923" w:rsidP="00E97923">
      <w:pPr>
        <w:tabs>
          <w:tab w:val="left" w:pos="284"/>
          <w:tab w:val="left" w:pos="568"/>
        </w:tabs>
        <w:spacing w:before="60" w:after="60"/>
        <w:rPr>
          <w:sz w:val="22"/>
          <w:u w:val="single"/>
        </w:rPr>
      </w:pPr>
    </w:p>
    <w:p w:rsidR="00E97923" w:rsidRPr="00972089" w:rsidRDefault="00E97923" w:rsidP="00E97923">
      <w:pPr>
        <w:tabs>
          <w:tab w:val="left" w:pos="284"/>
          <w:tab w:val="left" w:pos="568"/>
        </w:tabs>
        <w:spacing w:before="0" w:after="60"/>
        <w:rPr>
          <w:b/>
          <w:bCs/>
          <w:sz w:val="18"/>
          <w:szCs w:val="18"/>
        </w:rPr>
      </w:pPr>
      <w:r w:rsidRPr="00972089">
        <w:rPr>
          <w:b/>
          <w:bCs/>
          <w:sz w:val="18"/>
          <w:szCs w:val="18"/>
        </w:rPr>
        <w:t>Distribution:</w:t>
      </w:r>
    </w:p>
    <w:p w:rsidR="00E97923" w:rsidRPr="00985817" w:rsidRDefault="00E97923">
      <w:pPr>
        <w:pStyle w:val="FirstFooter"/>
        <w:tabs>
          <w:tab w:val="left" w:pos="284"/>
          <w:tab w:val="left" w:pos="568"/>
          <w:tab w:val="left" w:pos="794"/>
          <w:tab w:val="left" w:pos="1191"/>
          <w:tab w:val="left" w:pos="1588"/>
          <w:tab w:val="left" w:pos="1985"/>
        </w:tabs>
        <w:spacing w:before="0" w:line="240" w:lineRule="auto"/>
        <w:ind w:left="284" w:hanging="284"/>
        <w:rPr>
          <w:sz w:val="18"/>
          <w:szCs w:val="18"/>
        </w:rPr>
      </w:pPr>
      <w:r w:rsidRPr="00972089">
        <w:rPr>
          <w:sz w:val="18"/>
          <w:szCs w:val="18"/>
        </w:rPr>
        <w:t>–</w:t>
      </w:r>
      <w:r w:rsidRPr="00972089">
        <w:rPr>
          <w:sz w:val="18"/>
          <w:szCs w:val="18"/>
        </w:rPr>
        <w:tab/>
        <w:t>Administrations of Member States of the ITU and Radiocommunication Sector Members participating in the work of</w:t>
      </w:r>
      <w:r w:rsidRPr="00972089">
        <w:rPr>
          <w:sz w:val="18"/>
          <w:szCs w:val="18"/>
        </w:rPr>
        <w:br/>
        <w:t xml:space="preserve">Radiocommunication Study </w:t>
      </w:r>
      <w:r w:rsidRPr="00985817">
        <w:rPr>
          <w:sz w:val="18"/>
          <w:szCs w:val="18"/>
        </w:rPr>
        <w:t xml:space="preserve">Group </w:t>
      </w:r>
      <w:r w:rsidR="00985817" w:rsidRPr="00985817">
        <w:rPr>
          <w:sz w:val="18"/>
          <w:szCs w:val="18"/>
        </w:rPr>
        <w:t>4</w:t>
      </w:r>
    </w:p>
    <w:p w:rsidR="00E97923" w:rsidRPr="00985817" w:rsidRDefault="00E97923">
      <w:pPr>
        <w:pStyle w:val="FirstFooter"/>
        <w:tabs>
          <w:tab w:val="left" w:pos="284"/>
          <w:tab w:val="left" w:pos="568"/>
          <w:tab w:val="left" w:pos="794"/>
          <w:tab w:val="left" w:pos="1191"/>
          <w:tab w:val="left" w:pos="1588"/>
          <w:tab w:val="left" w:pos="1985"/>
        </w:tabs>
        <w:spacing w:before="0" w:line="240" w:lineRule="auto"/>
        <w:rPr>
          <w:sz w:val="18"/>
          <w:szCs w:val="18"/>
        </w:rPr>
      </w:pPr>
      <w:r w:rsidRPr="00985817">
        <w:rPr>
          <w:sz w:val="18"/>
          <w:szCs w:val="18"/>
        </w:rPr>
        <w:t>–</w:t>
      </w:r>
      <w:r w:rsidRPr="00985817">
        <w:rPr>
          <w:sz w:val="18"/>
          <w:szCs w:val="18"/>
        </w:rPr>
        <w:tab/>
        <w:t xml:space="preserve">ITU-R Associates participating in the work of Radiocommunication Study Group </w:t>
      </w:r>
      <w:r w:rsidR="00985817" w:rsidRPr="00985817">
        <w:rPr>
          <w:sz w:val="18"/>
          <w:szCs w:val="18"/>
        </w:rPr>
        <w:t>4</w:t>
      </w:r>
    </w:p>
    <w:p w:rsidR="004B2127" w:rsidRPr="00985817" w:rsidRDefault="004B2127" w:rsidP="005706D9">
      <w:pPr>
        <w:tabs>
          <w:tab w:val="left" w:pos="284"/>
          <w:tab w:val="left" w:pos="568"/>
        </w:tabs>
        <w:spacing w:before="0" w:line="240" w:lineRule="auto"/>
        <w:rPr>
          <w:sz w:val="18"/>
          <w:szCs w:val="18"/>
        </w:rPr>
      </w:pPr>
      <w:r w:rsidRPr="00985817">
        <w:rPr>
          <w:sz w:val="18"/>
          <w:szCs w:val="18"/>
        </w:rPr>
        <w:t>–</w:t>
      </w:r>
      <w:r w:rsidRPr="00985817">
        <w:rPr>
          <w:sz w:val="18"/>
          <w:szCs w:val="18"/>
        </w:rPr>
        <w:tab/>
        <w:t>ITU Academia</w:t>
      </w:r>
    </w:p>
    <w:p w:rsidR="00E97923" w:rsidRPr="00972089" w:rsidRDefault="00E97923" w:rsidP="001C4A1D">
      <w:pPr>
        <w:tabs>
          <w:tab w:val="left" w:pos="284"/>
          <w:tab w:val="left" w:pos="568"/>
        </w:tabs>
        <w:spacing w:before="0" w:line="240" w:lineRule="auto"/>
        <w:rPr>
          <w:sz w:val="18"/>
          <w:szCs w:val="18"/>
        </w:rPr>
      </w:pPr>
      <w:r w:rsidRPr="00985817">
        <w:rPr>
          <w:sz w:val="18"/>
          <w:szCs w:val="18"/>
        </w:rPr>
        <w:t>–</w:t>
      </w:r>
      <w:r w:rsidRPr="00985817">
        <w:rPr>
          <w:sz w:val="18"/>
          <w:szCs w:val="18"/>
        </w:rPr>
        <w:tab/>
        <w:t>Chairman and Vice-Chairmen of Radiocommunication Study Group</w:t>
      </w:r>
      <w:r w:rsidR="001C4A1D" w:rsidRPr="001C4E29">
        <w:rPr>
          <w:sz w:val="18"/>
          <w:szCs w:val="18"/>
        </w:rPr>
        <w:t>s</w:t>
      </w:r>
    </w:p>
    <w:p w:rsidR="00E97923" w:rsidRPr="00972089" w:rsidRDefault="00E97923" w:rsidP="005706D9">
      <w:pPr>
        <w:tabs>
          <w:tab w:val="left" w:pos="284"/>
          <w:tab w:val="left" w:pos="567"/>
          <w:tab w:val="left" w:pos="6237"/>
        </w:tabs>
        <w:spacing w:before="0" w:line="240" w:lineRule="auto"/>
        <w:rPr>
          <w:sz w:val="18"/>
          <w:szCs w:val="18"/>
        </w:rPr>
      </w:pPr>
      <w:r w:rsidRPr="00972089">
        <w:rPr>
          <w:sz w:val="18"/>
          <w:szCs w:val="18"/>
        </w:rPr>
        <w:t>–</w:t>
      </w:r>
      <w:r w:rsidRPr="00972089">
        <w:rPr>
          <w:sz w:val="18"/>
          <w:szCs w:val="18"/>
        </w:rPr>
        <w:tab/>
        <w:t>Chairman and Vice-Chairmen of the Conference Preparatory Meeting</w:t>
      </w:r>
    </w:p>
    <w:p w:rsidR="00E97923" w:rsidRPr="00972089" w:rsidRDefault="00E97923" w:rsidP="005706D9">
      <w:pPr>
        <w:tabs>
          <w:tab w:val="left" w:pos="284"/>
          <w:tab w:val="left" w:pos="567"/>
          <w:tab w:val="left" w:pos="6237"/>
        </w:tabs>
        <w:spacing w:before="0" w:line="240" w:lineRule="auto"/>
        <w:rPr>
          <w:sz w:val="18"/>
          <w:szCs w:val="18"/>
        </w:rPr>
      </w:pPr>
      <w:r w:rsidRPr="00972089">
        <w:rPr>
          <w:sz w:val="18"/>
          <w:szCs w:val="18"/>
        </w:rPr>
        <w:t>–</w:t>
      </w:r>
      <w:r w:rsidRPr="00972089">
        <w:rPr>
          <w:sz w:val="18"/>
          <w:szCs w:val="18"/>
        </w:rPr>
        <w:tab/>
        <w:t>Members of the Radio Regulations Board</w:t>
      </w:r>
    </w:p>
    <w:p w:rsidR="00E97923" w:rsidRPr="00972089" w:rsidRDefault="00E97923" w:rsidP="005706D9">
      <w:pPr>
        <w:tabs>
          <w:tab w:val="left" w:pos="284"/>
          <w:tab w:val="left" w:pos="568"/>
        </w:tabs>
        <w:spacing w:before="0" w:line="240" w:lineRule="auto"/>
        <w:rPr>
          <w:sz w:val="18"/>
          <w:szCs w:val="18"/>
        </w:rPr>
      </w:pPr>
      <w:r w:rsidRPr="00972089">
        <w:rPr>
          <w:sz w:val="18"/>
          <w:szCs w:val="18"/>
        </w:rPr>
        <w:t>–</w:t>
      </w:r>
      <w:r w:rsidRPr="00972089">
        <w:rPr>
          <w:sz w:val="18"/>
          <w:szCs w:val="18"/>
        </w:rPr>
        <w:tab/>
        <w:t xml:space="preserve">Secretary-General of the ITU, Director of the Telecommunication Standardization Bureau, Director of the Telecommunication </w:t>
      </w:r>
      <w:r w:rsidRPr="00972089">
        <w:rPr>
          <w:sz w:val="18"/>
          <w:szCs w:val="18"/>
        </w:rPr>
        <w:tab/>
        <w:t>Development Bureau</w:t>
      </w:r>
    </w:p>
    <w:p w:rsidR="00E97923" w:rsidRPr="00972089" w:rsidRDefault="00E97923">
      <w:pPr>
        <w:pStyle w:val="AnnexNotitle0"/>
        <w:rPr>
          <w:rFonts w:ascii="Calibri" w:hAnsi="Calibri" w:cs="Calibri"/>
          <w:sz w:val="24"/>
          <w:szCs w:val="24"/>
        </w:rPr>
      </w:pPr>
      <w:r w:rsidRPr="00972089">
        <w:rPr>
          <w:sz w:val="16"/>
          <w:u w:val="single"/>
        </w:rPr>
        <w:br w:type="page"/>
      </w:r>
      <w:r w:rsidRPr="00ED7ACC">
        <w:rPr>
          <w:rFonts w:ascii="Calibri" w:hAnsi="Calibri" w:cs="Calibri"/>
          <w:szCs w:val="28"/>
        </w:rPr>
        <w:lastRenderedPageBreak/>
        <w:t>Annex</w:t>
      </w:r>
      <w:r w:rsidRPr="00ED7ACC">
        <w:rPr>
          <w:rFonts w:ascii="Calibri" w:hAnsi="Calibri" w:cs="Calibri"/>
          <w:szCs w:val="28"/>
        </w:rPr>
        <w:br/>
      </w:r>
      <w:r w:rsidRPr="00ED7ACC">
        <w:rPr>
          <w:rFonts w:ascii="Calibri" w:hAnsi="Calibri" w:cs="Calibri"/>
          <w:szCs w:val="28"/>
        </w:rPr>
        <w:br/>
        <w:t>Title and summary of the draft Recommendation</w:t>
      </w:r>
    </w:p>
    <w:p w:rsidR="00E97923" w:rsidRPr="00972089" w:rsidRDefault="00E97923" w:rsidP="00E97923"/>
    <w:p w:rsidR="00E97923" w:rsidRPr="00972089" w:rsidRDefault="00E97923" w:rsidP="00E97923"/>
    <w:p w:rsidR="00E97923" w:rsidRPr="00972089" w:rsidRDefault="00E97923" w:rsidP="00FA0671">
      <w:pPr>
        <w:tabs>
          <w:tab w:val="right" w:pos="9639"/>
        </w:tabs>
      </w:pPr>
      <w:r w:rsidRPr="00972089">
        <w:rPr>
          <w:u w:val="single"/>
        </w:rPr>
        <w:t>Draft revision of Recommendation ITU-R</w:t>
      </w:r>
      <w:r w:rsidR="002403A5">
        <w:rPr>
          <w:u w:val="single"/>
        </w:rPr>
        <w:t xml:space="preserve"> M.1787-2</w:t>
      </w:r>
      <w:r w:rsidRPr="00972089">
        <w:tab/>
        <w:t xml:space="preserve">Doc. </w:t>
      </w:r>
      <w:hyperlink r:id="rId11" w:history="1">
        <w:r w:rsidR="00FA0671" w:rsidRPr="00FA0671">
          <w:rPr>
            <w:rStyle w:val="Hyperlink"/>
            <w:lang w:val="en-GB"/>
          </w:rPr>
          <w:t>4/36 (Rev.1)</w:t>
        </w:r>
      </w:hyperlink>
    </w:p>
    <w:p w:rsidR="00E97923" w:rsidRPr="00972089" w:rsidRDefault="002403A5" w:rsidP="00E97923">
      <w:pPr>
        <w:pStyle w:val="Rectitle"/>
      </w:pPr>
      <w:r w:rsidRPr="001C4E29">
        <w:t xml:space="preserve">Description of systems and networks in the radionavigation-satellite service (space-to-Earth and space-to-space) and technical characteristics of </w:t>
      </w:r>
      <w:r w:rsidRPr="001C4E29">
        <w:br/>
        <w:t>transmitting space stations operating in the bands 1 164-1 215 MHz,</w:t>
      </w:r>
      <w:r w:rsidRPr="001C4E29">
        <w:br/>
        <w:t>1 215-1 300 MHz and 1 559-1 610 MHz</w:t>
      </w:r>
    </w:p>
    <w:p w:rsidR="002403A5" w:rsidRPr="007E3F56" w:rsidRDefault="002403A5" w:rsidP="00FA0671">
      <w:pPr>
        <w:rPr>
          <w:rFonts w:eastAsia="MS Mincho"/>
        </w:rPr>
      </w:pPr>
      <w:r w:rsidRPr="007E3F56">
        <w:rPr>
          <w:rFonts w:eastAsia="MS Mincho"/>
        </w:rPr>
        <w:t xml:space="preserve">This revision includes: </w:t>
      </w:r>
      <w:r w:rsidRPr="007E3F56">
        <w:rPr>
          <w:rFonts w:eastAsia="MS Mincho"/>
          <w:lang w:eastAsia="ja-JP"/>
        </w:rPr>
        <w:t xml:space="preserve">1) addition of a new Annex 11, </w:t>
      </w:r>
      <w:r w:rsidRPr="007E3F56">
        <w:rPr>
          <w:rFonts w:eastAsia="MS Mincho"/>
          <w:i/>
          <w:lang w:eastAsia="ja-JP"/>
        </w:rPr>
        <w:t xml:space="preserve">Technical description and characteristics of the Korea Augmentation Satellite System (KASS); </w:t>
      </w:r>
      <w:r w:rsidRPr="007E3F56">
        <w:rPr>
          <w:rFonts w:eastAsia="MS Mincho"/>
          <w:lang w:eastAsia="ja-JP"/>
        </w:rPr>
        <w:t>2</w:t>
      </w:r>
      <w:r w:rsidRPr="007E3F56">
        <w:rPr>
          <w:rFonts w:eastAsia="MS Mincho"/>
        </w:rPr>
        <w:t xml:space="preserve">) </w:t>
      </w:r>
      <w:r w:rsidRPr="007E3F56">
        <w:rPr>
          <w:rFonts w:eastAsia="MS Mincho"/>
          <w:lang w:eastAsia="ja-JP"/>
        </w:rPr>
        <w:t xml:space="preserve">addition of a new Annex 12, </w:t>
      </w:r>
      <w:r w:rsidRPr="007E3F56">
        <w:rPr>
          <w:rFonts w:eastAsia="MS Mincho"/>
          <w:i/>
          <w:lang w:eastAsia="ja-JP"/>
        </w:rPr>
        <w:t>Technical description and characteristics of</w:t>
      </w:r>
      <w:r w:rsidR="00FA0671">
        <w:rPr>
          <w:rFonts w:eastAsia="MS Mincho"/>
          <w:i/>
          <w:lang w:eastAsia="ja-JP"/>
        </w:rPr>
        <w:t xml:space="preserve"> a</w:t>
      </w:r>
      <w:r w:rsidRPr="007E3F56">
        <w:rPr>
          <w:rFonts w:eastAsia="MS Mincho"/>
          <w:i/>
          <w:lang w:eastAsia="ja-JP"/>
        </w:rPr>
        <w:t xml:space="preserve"> system for differential correction and monitoring (SDCM)</w:t>
      </w:r>
      <w:r w:rsidRPr="007E3F56">
        <w:rPr>
          <w:rFonts w:eastAsia="MS Mincho"/>
          <w:lang w:eastAsia="ja-JP"/>
        </w:rPr>
        <w:t>;</w:t>
      </w:r>
      <w:r w:rsidR="00FA0671">
        <w:rPr>
          <w:rFonts w:eastAsia="MS Mincho"/>
          <w:lang w:eastAsia="ja-JP"/>
        </w:rPr>
        <w:br/>
      </w:r>
      <w:r w:rsidRPr="007E3F56">
        <w:rPr>
          <w:rFonts w:eastAsia="MS Mincho"/>
          <w:lang w:eastAsia="ja-JP"/>
        </w:rPr>
        <w:t xml:space="preserve">3) addition of a new Annex 13, </w:t>
      </w:r>
      <w:r w:rsidRPr="007E3F56">
        <w:rPr>
          <w:rFonts w:eastAsia="MS Mincho"/>
          <w:i/>
          <w:lang w:eastAsia="ja-JP"/>
        </w:rPr>
        <w:t>Technical description and characteristics of the SES SBAS Network</w:t>
      </w:r>
      <w:r w:rsidRPr="007E3F56">
        <w:rPr>
          <w:rFonts w:eastAsia="MS Mincho"/>
          <w:lang w:eastAsia="ja-JP"/>
        </w:rPr>
        <w:t xml:space="preserve">; </w:t>
      </w:r>
      <w:r w:rsidR="00FA0671">
        <w:rPr>
          <w:rFonts w:eastAsia="MS Mincho"/>
          <w:lang w:eastAsia="ja-JP"/>
        </w:rPr>
        <w:br/>
      </w:r>
      <w:r w:rsidRPr="007E3F56">
        <w:rPr>
          <w:rFonts w:eastAsia="MS Mincho"/>
          <w:lang w:eastAsia="ja-JP"/>
        </w:rPr>
        <w:t xml:space="preserve">4) addition of a new Annex 14, </w:t>
      </w:r>
      <w:r w:rsidRPr="007E3F56">
        <w:rPr>
          <w:rFonts w:eastAsia="MS Mincho"/>
          <w:i/>
          <w:lang w:eastAsia="ja-JP"/>
        </w:rPr>
        <w:t>Technical description and characteristics of the Eutelsat SBAS Network;</w:t>
      </w:r>
      <w:r w:rsidRPr="007E3F56">
        <w:rPr>
          <w:rFonts w:eastAsia="MS Mincho"/>
          <w:lang w:eastAsia="ja-JP"/>
        </w:rPr>
        <w:t xml:space="preserve"> 5) </w:t>
      </w:r>
      <w:r w:rsidRPr="007E3F56">
        <w:rPr>
          <w:rFonts w:eastAsia="MS Mincho"/>
        </w:rPr>
        <w:t xml:space="preserve">updates to the information in Annex 1 </w:t>
      </w:r>
      <w:r w:rsidRPr="007E3F56">
        <w:rPr>
          <w:rFonts w:eastAsia="MS Mincho"/>
          <w:snapToGrid w:val="0"/>
        </w:rPr>
        <w:t xml:space="preserve">to make available the most recent details of the GLONASS system; 6) </w:t>
      </w:r>
      <w:r w:rsidRPr="007E3F56">
        <w:rPr>
          <w:rFonts w:eastAsia="MS Mincho"/>
        </w:rPr>
        <w:t xml:space="preserve">updates to the information in Annex 2 </w:t>
      </w:r>
      <w:r w:rsidRPr="007E3F56">
        <w:rPr>
          <w:rFonts w:eastAsia="MS Mincho"/>
          <w:snapToGrid w:val="0"/>
        </w:rPr>
        <w:t xml:space="preserve">to make available the most recent details of the NAVSTAR GPS system; 7) </w:t>
      </w:r>
      <w:r w:rsidRPr="007E3F56">
        <w:rPr>
          <w:rFonts w:eastAsia="MS Mincho"/>
        </w:rPr>
        <w:t xml:space="preserve">updates to the information in Annex 8 </w:t>
      </w:r>
      <w:r w:rsidRPr="007E3F56">
        <w:rPr>
          <w:rFonts w:eastAsia="MS Mincho"/>
          <w:snapToGrid w:val="0"/>
        </w:rPr>
        <w:t>to make available the most recent details of the Inmarsat navigation networks</w:t>
      </w:r>
      <w:r w:rsidRPr="007E3F56">
        <w:rPr>
          <w:rFonts w:eastAsia="MS Mincho"/>
          <w:lang w:eastAsia="ja-JP"/>
        </w:rPr>
        <w:t xml:space="preserve">; and 8) consequential minor revision to </w:t>
      </w:r>
      <w:r w:rsidRPr="007E3F56">
        <w:rPr>
          <w:rFonts w:eastAsia="MS Mincho"/>
          <w:i/>
          <w:lang w:eastAsia="ja-JP"/>
        </w:rPr>
        <w:t>recommends</w:t>
      </w:r>
      <w:r w:rsidRPr="007E3F56">
        <w:rPr>
          <w:rFonts w:eastAsia="MS Mincho"/>
          <w:lang w:eastAsia="ja-JP"/>
        </w:rPr>
        <w:t xml:space="preserve"> 1 and Annex 6</w:t>
      </w:r>
      <w:r w:rsidRPr="007E3F56">
        <w:rPr>
          <w:rFonts w:eastAsia="MS Mincho"/>
          <w:snapToGrid w:val="0"/>
        </w:rPr>
        <w:t>.</w:t>
      </w:r>
      <w:bookmarkStart w:id="0" w:name="_GoBack"/>
      <w:bookmarkEnd w:id="0"/>
    </w:p>
    <w:p w:rsidR="00E97923" w:rsidRPr="00972089" w:rsidRDefault="00E97923" w:rsidP="00E97923">
      <w:pPr>
        <w:spacing w:before="360"/>
        <w:rPr>
          <w:szCs w:val="24"/>
          <w:lang w:eastAsia="ja-JP"/>
        </w:rPr>
      </w:pPr>
    </w:p>
    <w:sectPr w:rsidR="00E97923" w:rsidRPr="00972089"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638" w:rsidRDefault="00515638">
      <w:r>
        <w:separator/>
      </w:r>
    </w:p>
  </w:endnote>
  <w:endnote w:type="continuationSeparator" w:id="0">
    <w:p w:rsidR="00515638" w:rsidRDefault="0051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888" w:rsidRDefault="007B2888" w:rsidP="007B2888">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7B2888" w:rsidRPr="007B52D4" w:rsidRDefault="007B2888" w:rsidP="007B2888">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638" w:rsidRDefault="00515638">
      <w:r>
        <w:t>____________________</w:t>
      </w:r>
    </w:p>
  </w:footnote>
  <w:footnote w:type="continuationSeparator" w:id="0">
    <w:p w:rsidR="00515638" w:rsidRDefault="00515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6775" w:rsidRDefault="00D96775" w:rsidP="00D96775">
    <w:pPr>
      <w:pStyle w:val="Header"/>
      <w:jc w:val="center"/>
    </w:pPr>
    <w:r w:rsidRPr="00D96775">
      <w:rPr>
        <w:sz w:val="18"/>
        <w:szCs w:val="18"/>
      </w:rPr>
      <w:t xml:space="preserve">- </w:t>
    </w:r>
    <w:r w:rsidRPr="00D96775">
      <w:rPr>
        <w:iCs/>
        <w:sz w:val="18"/>
        <w:szCs w:val="18"/>
      </w:rPr>
      <w:fldChar w:fldCharType="begin"/>
    </w:r>
    <w:r w:rsidRPr="00D96775">
      <w:rPr>
        <w:iCs/>
        <w:sz w:val="18"/>
        <w:szCs w:val="18"/>
      </w:rPr>
      <w:instrText xml:space="preserve"> PAGE  \* MERGEFORMAT </w:instrText>
    </w:r>
    <w:r w:rsidRPr="00D96775">
      <w:rPr>
        <w:iCs/>
        <w:sz w:val="18"/>
        <w:szCs w:val="18"/>
      </w:rPr>
      <w:fldChar w:fldCharType="separate"/>
    </w:r>
    <w:r w:rsidR="00601CC6">
      <w:rPr>
        <w:iCs/>
        <w:noProof/>
        <w:sz w:val="18"/>
        <w:szCs w:val="18"/>
      </w:rPr>
      <w:t>2</w:t>
    </w:r>
    <w:r w:rsidRPr="00D96775">
      <w:rPr>
        <w:iCs/>
        <w:sz w:val="18"/>
        <w:szCs w:val="18"/>
      </w:rPr>
      <w:fldChar w:fldCharType="end"/>
    </w:r>
    <w:r w:rsidRPr="00D96775">
      <w:rPr>
        <w:i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6775" w:rsidRDefault="00F85F7F" w:rsidP="00D96775">
    <w:pPr>
      <w:pStyle w:val="Header"/>
      <w:jc w:val="center"/>
      <w:rPr>
        <w:iCs/>
        <w:sz w:val="18"/>
        <w:szCs w:val="18"/>
      </w:rPr>
    </w:pPr>
    <w:r w:rsidRPr="00D96775">
      <w:rPr>
        <w:sz w:val="18"/>
        <w:szCs w:val="18"/>
      </w:rPr>
      <w:t xml:space="preserve">- </w:t>
    </w:r>
    <w:r w:rsidR="00E915AF" w:rsidRPr="00D96775">
      <w:rPr>
        <w:iCs/>
        <w:sz w:val="18"/>
        <w:szCs w:val="18"/>
      </w:rPr>
      <w:fldChar w:fldCharType="begin"/>
    </w:r>
    <w:r w:rsidR="00E915AF" w:rsidRPr="00D96775">
      <w:rPr>
        <w:iCs/>
        <w:sz w:val="18"/>
        <w:szCs w:val="18"/>
      </w:rPr>
      <w:instrText xml:space="preserve"> PAGE  \* MERGEFORMAT </w:instrText>
    </w:r>
    <w:r w:rsidR="00E915AF" w:rsidRPr="00D96775">
      <w:rPr>
        <w:iCs/>
        <w:sz w:val="18"/>
        <w:szCs w:val="18"/>
      </w:rPr>
      <w:fldChar w:fldCharType="separate"/>
    </w:r>
    <w:r w:rsidR="00601CC6">
      <w:rPr>
        <w:iCs/>
        <w:noProof/>
        <w:sz w:val="18"/>
        <w:szCs w:val="18"/>
      </w:rPr>
      <w:t>3</w:t>
    </w:r>
    <w:r w:rsidR="00E915AF" w:rsidRPr="00D96775">
      <w:rPr>
        <w:iCs/>
        <w:sz w:val="18"/>
        <w:szCs w:val="18"/>
      </w:rPr>
      <w:fldChar w:fldCharType="end"/>
    </w:r>
    <w:r w:rsidRPr="00D96775">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7B2888" w:rsidTr="007B2888">
      <w:trPr>
        <w:jc w:val="center"/>
      </w:trPr>
      <w:tc>
        <w:tcPr>
          <w:tcW w:w="4961" w:type="dxa"/>
        </w:tcPr>
        <w:p w:rsidR="007B2888" w:rsidRDefault="007B2888" w:rsidP="007B2888">
          <w:pPr>
            <w:pStyle w:val="Header"/>
            <w:tabs>
              <w:tab w:val="clear" w:pos="794"/>
              <w:tab w:val="clear" w:pos="4820"/>
            </w:tabs>
            <w:spacing w:line="360" w:lineRule="auto"/>
          </w:pPr>
          <w:r>
            <w:rPr>
              <w:b/>
              <w:bCs/>
              <w:noProof/>
            </w:rPr>
            <w:drawing>
              <wp:inline distT="0" distB="0" distL="0" distR="0" wp14:anchorId="36A0E695" wp14:editId="55BAA7A9">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7B2888" w:rsidRDefault="007B2888" w:rsidP="007B2888">
          <w:pPr>
            <w:pStyle w:val="Header"/>
            <w:tabs>
              <w:tab w:val="clear" w:pos="794"/>
              <w:tab w:val="clear" w:pos="4820"/>
            </w:tabs>
            <w:spacing w:line="360" w:lineRule="auto"/>
            <w:jc w:val="right"/>
          </w:pPr>
          <w:r w:rsidRPr="00A03501">
            <w:rPr>
              <w:noProof/>
            </w:rPr>
            <w:drawing>
              <wp:inline distT="0" distB="0" distL="0" distR="0" wp14:anchorId="74BEEDCF" wp14:editId="5BB62239">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5521B4" w:rsidRPr="007B2888" w:rsidRDefault="005521B4" w:rsidP="007B28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7923"/>
    <w:rsid w:val="00006A31"/>
    <w:rsid w:val="00006C82"/>
    <w:rsid w:val="0001027E"/>
    <w:rsid w:val="00010E30"/>
    <w:rsid w:val="00015C76"/>
    <w:rsid w:val="00026CF8"/>
    <w:rsid w:val="00030BD7"/>
    <w:rsid w:val="00031E64"/>
    <w:rsid w:val="00034340"/>
    <w:rsid w:val="00045A8D"/>
    <w:rsid w:val="0005167A"/>
    <w:rsid w:val="00054E5D"/>
    <w:rsid w:val="00070258"/>
    <w:rsid w:val="0007323C"/>
    <w:rsid w:val="00086D03"/>
    <w:rsid w:val="0009556F"/>
    <w:rsid w:val="000A096A"/>
    <w:rsid w:val="000A375E"/>
    <w:rsid w:val="000A7051"/>
    <w:rsid w:val="000B0AF6"/>
    <w:rsid w:val="000B0E9B"/>
    <w:rsid w:val="000B2CAE"/>
    <w:rsid w:val="000C03C7"/>
    <w:rsid w:val="000C2AD0"/>
    <w:rsid w:val="000E3DEE"/>
    <w:rsid w:val="000F6F4B"/>
    <w:rsid w:val="00100B72"/>
    <w:rsid w:val="00101F7D"/>
    <w:rsid w:val="00103C76"/>
    <w:rsid w:val="00104C35"/>
    <w:rsid w:val="0011265F"/>
    <w:rsid w:val="00117282"/>
    <w:rsid w:val="00117389"/>
    <w:rsid w:val="00121C2D"/>
    <w:rsid w:val="00124B09"/>
    <w:rsid w:val="00134404"/>
    <w:rsid w:val="00144DFB"/>
    <w:rsid w:val="00187CA3"/>
    <w:rsid w:val="00196710"/>
    <w:rsid w:val="00197324"/>
    <w:rsid w:val="001B351B"/>
    <w:rsid w:val="001C06DB"/>
    <w:rsid w:val="001C4A1D"/>
    <w:rsid w:val="001C4E29"/>
    <w:rsid w:val="001C6971"/>
    <w:rsid w:val="001D2785"/>
    <w:rsid w:val="001D2B65"/>
    <w:rsid w:val="001D7070"/>
    <w:rsid w:val="001E0806"/>
    <w:rsid w:val="001F2170"/>
    <w:rsid w:val="001F3948"/>
    <w:rsid w:val="001F5A49"/>
    <w:rsid w:val="00201097"/>
    <w:rsid w:val="00201B6E"/>
    <w:rsid w:val="00202961"/>
    <w:rsid w:val="002302B3"/>
    <w:rsid w:val="00230C66"/>
    <w:rsid w:val="00235A29"/>
    <w:rsid w:val="002403A5"/>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56F61"/>
    <w:rsid w:val="003666FF"/>
    <w:rsid w:val="0037309C"/>
    <w:rsid w:val="00375C10"/>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3D03"/>
    <w:rsid w:val="00487569"/>
    <w:rsid w:val="00496864"/>
    <w:rsid w:val="00496920"/>
    <w:rsid w:val="004A4496"/>
    <w:rsid w:val="004B11AB"/>
    <w:rsid w:val="004B2127"/>
    <w:rsid w:val="004B7C9A"/>
    <w:rsid w:val="004C5DD8"/>
    <w:rsid w:val="004C6779"/>
    <w:rsid w:val="004D733B"/>
    <w:rsid w:val="004E0DC4"/>
    <w:rsid w:val="004E0FB5"/>
    <w:rsid w:val="004E43BB"/>
    <w:rsid w:val="004E460D"/>
    <w:rsid w:val="004F178E"/>
    <w:rsid w:val="004F4543"/>
    <w:rsid w:val="004F57BB"/>
    <w:rsid w:val="00505309"/>
    <w:rsid w:val="0050789B"/>
    <w:rsid w:val="00515638"/>
    <w:rsid w:val="005224A1"/>
    <w:rsid w:val="00534372"/>
    <w:rsid w:val="00543DF8"/>
    <w:rsid w:val="00546101"/>
    <w:rsid w:val="005521B4"/>
    <w:rsid w:val="00553DD7"/>
    <w:rsid w:val="005638CF"/>
    <w:rsid w:val="0056741E"/>
    <w:rsid w:val="005706D9"/>
    <w:rsid w:val="0057325A"/>
    <w:rsid w:val="0057469A"/>
    <w:rsid w:val="00580814"/>
    <w:rsid w:val="00583A0B"/>
    <w:rsid w:val="005A03A3"/>
    <w:rsid w:val="005A2B92"/>
    <w:rsid w:val="005A79E9"/>
    <w:rsid w:val="005B214C"/>
    <w:rsid w:val="005D3669"/>
    <w:rsid w:val="005E5EB3"/>
    <w:rsid w:val="005F3CB6"/>
    <w:rsid w:val="005F657C"/>
    <w:rsid w:val="00601CC6"/>
    <w:rsid w:val="00602D53"/>
    <w:rsid w:val="006047E5"/>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50CFA"/>
    <w:rsid w:val="007553DA"/>
    <w:rsid w:val="007631E5"/>
    <w:rsid w:val="00764678"/>
    <w:rsid w:val="00782354"/>
    <w:rsid w:val="007921A7"/>
    <w:rsid w:val="007B2888"/>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0EBA"/>
    <w:rsid w:val="008F4F21"/>
    <w:rsid w:val="00904D4A"/>
    <w:rsid w:val="009151BA"/>
    <w:rsid w:val="00925023"/>
    <w:rsid w:val="009277BC"/>
    <w:rsid w:val="00927D57"/>
    <w:rsid w:val="00931A51"/>
    <w:rsid w:val="00947185"/>
    <w:rsid w:val="009518B3"/>
    <w:rsid w:val="00963D9D"/>
    <w:rsid w:val="00972089"/>
    <w:rsid w:val="0098013E"/>
    <w:rsid w:val="00981B54"/>
    <w:rsid w:val="009842C3"/>
    <w:rsid w:val="00985817"/>
    <w:rsid w:val="009945D0"/>
    <w:rsid w:val="009A009A"/>
    <w:rsid w:val="009A6BB6"/>
    <w:rsid w:val="009B3F43"/>
    <w:rsid w:val="009B5CFA"/>
    <w:rsid w:val="009C161F"/>
    <w:rsid w:val="009C1CB5"/>
    <w:rsid w:val="009C56B4"/>
    <w:rsid w:val="009D51A2"/>
    <w:rsid w:val="009E04A8"/>
    <w:rsid w:val="009E4AEC"/>
    <w:rsid w:val="009E5BD8"/>
    <w:rsid w:val="009E681E"/>
    <w:rsid w:val="00A04CB4"/>
    <w:rsid w:val="00A119E6"/>
    <w:rsid w:val="00A20FBC"/>
    <w:rsid w:val="00A31370"/>
    <w:rsid w:val="00A34D6F"/>
    <w:rsid w:val="00A41F91"/>
    <w:rsid w:val="00A63355"/>
    <w:rsid w:val="00A7596D"/>
    <w:rsid w:val="00A80575"/>
    <w:rsid w:val="00A963DF"/>
    <w:rsid w:val="00AC0C22"/>
    <w:rsid w:val="00AC3896"/>
    <w:rsid w:val="00AD2CF2"/>
    <w:rsid w:val="00AD7721"/>
    <w:rsid w:val="00AE2D88"/>
    <w:rsid w:val="00AE6F6F"/>
    <w:rsid w:val="00AF3325"/>
    <w:rsid w:val="00AF34D9"/>
    <w:rsid w:val="00AF70DA"/>
    <w:rsid w:val="00B019D3"/>
    <w:rsid w:val="00B23A68"/>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523A"/>
    <w:rsid w:val="00C57E2C"/>
    <w:rsid w:val="00C608B7"/>
    <w:rsid w:val="00C61543"/>
    <w:rsid w:val="00C66F24"/>
    <w:rsid w:val="00C72A72"/>
    <w:rsid w:val="00C7580D"/>
    <w:rsid w:val="00C76D7F"/>
    <w:rsid w:val="00C813AA"/>
    <w:rsid w:val="00C818D7"/>
    <w:rsid w:val="00C9291E"/>
    <w:rsid w:val="00CA3F44"/>
    <w:rsid w:val="00CA4E58"/>
    <w:rsid w:val="00CB3771"/>
    <w:rsid w:val="00CB44BF"/>
    <w:rsid w:val="00CB5153"/>
    <w:rsid w:val="00CC49CC"/>
    <w:rsid w:val="00CD4E44"/>
    <w:rsid w:val="00CE076A"/>
    <w:rsid w:val="00CE463D"/>
    <w:rsid w:val="00D10BA0"/>
    <w:rsid w:val="00D21694"/>
    <w:rsid w:val="00D24EB5"/>
    <w:rsid w:val="00D35AB9"/>
    <w:rsid w:val="00D41571"/>
    <w:rsid w:val="00D416A0"/>
    <w:rsid w:val="00D47672"/>
    <w:rsid w:val="00D5123C"/>
    <w:rsid w:val="00D53CF7"/>
    <w:rsid w:val="00D55560"/>
    <w:rsid w:val="00D61C5A"/>
    <w:rsid w:val="00D6790C"/>
    <w:rsid w:val="00D73277"/>
    <w:rsid w:val="00D76586"/>
    <w:rsid w:val="00D82657"/>
    <w:rsid w:val="00D87E20"/>
    <w:rsid w:val="00D94ACA"/>
    <w:rsid w:val="00D96775"/>
    <w:rsid w:val="00DA4037"/>
    <w:rsid w:val="00DC56F1"/>
    <w:rsid w:val="00DE66A5"/>
    <w:rsid w:val="00DF2B50"/>
    <w:rsid w:val="00E04C86"/>
    <w:rsid w:val="00E17344"/>
    <w:rsid w:val="00E20F30"/>
    <w:rsid w:val="00E2189C"/>
    <w:rsid w:val="00E2226D"/>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97923"/>
    <w:rsid w:val="00EA15B3"/>
    <w:rsid w:val="00EB2358"/>
    <w:rsid w:val="00EB3EB8"/>
    <w:rsid w:val="00EC02FE"/>
    <w:rsid w:val="00EC4A96"/>
    <w:rsid w:val="00ED7ACC"/>
    <w:rsid w:val="00F424BF"/>
    <w:rsid w:val="00F44FC3"/>
    <w:rsid w:val="00F46107"/>
    <w:rsid w:val="00F468C5"/>
    <w:rsid w:val="00F52F39"/>
    <w:rsid w:val="00F6184F"/>
    <w:rsid w:val="00F80562"/>
    <w:rsid w:val="00F81615"/>
    <w:rsid w:val="00F8310E"/>
    <w:rsid w:val="00F85F7F"/>
    <w:rsid w:val="00F914DD"/>
    <w:rsid w:val="00FA0671"/>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8C258D-3030-425F-B865-B9DA7D89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E9792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rsid w:val="00E97923"/>
    <w:rPr>
      <w:b/>
      <w:sz w:val="28"/>
      <w:szCs w:val="22"/>
      <w:lang w:val="en-US" w:eastAsia="en-US"/>
    </w:rPr>
  </w:style>
  <w:style w:type="paragraph" w:customStyle="1" w:styleId="Normalaftertitle0">
    <w:name w:val="Normal after title"/>
    <w:basedOn w:val="Normal"/>
    <w:next w:val="Normal"/>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09556F"/>
    <w:rPr>
      <w:color w:val="800080" w:themeColor="followedHyperlink"/>
      <w:u w:val="single"/>
    </w:rPr>
  </w:style>
  <w:style w:type="character" w:customStyle="1" w:styleId="FooterChar">
    <w:name w:val="Footer Char"/>
    <w:basedOn w:val="DefaultParagraphFont"/>
    <w:link w:val="Footer"/>
    <w:uiPriority w:val="99"/>
    <w:rsid w:val="00972089"/>
    <w:rPr>
      <w:sz w:val="24"/>
      <w:szCs w:val="22"/>
      <w:lang w:val="en-US" w:eastAsia="en-US"/>
    </w:rPr>
  </w:style>
  <w:style w:type="character" w:customStyle="1" w:styleId="HeaderChar">
    <w:name w:val="Header Char"/>
    <w:basedOn w:val="DefaultParagraphFont"/>
    <w:link w:val="Header"/>
    <w:rsid w:val="00483D03"/>
    <w:rPr>
      <w:sz w:val="24"/>
      <w:szCs w:val="22"/>
      <w:lang w:val="en-US" w:eastAsia="en-US"/>
    </w:rPr>
  </w:style>
  <w:style w:type="table" w:styleId="TableGrid">
    <w:name w:val="Table Grid"/>
    <w:basedOn w:val="TableNormal"/>
    <w:rsid w:val="0048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88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4-C-0036/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5-SG04-C/en" TargetMode="External"/><Relationship Id="rId4" Type="http://schemas.openxmlformats.org/officeDocument/2006/relationships/settings" Target="settings.xml"/><Relationship Id="rId9" Type="http://schemas.openxmlformats.org/officeDocument/2006/relationships/hyperlink" Target="https://www.itu.int/md/R15-SG04-C-0036/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A6C62-DDB6-40C6-A832-914BCD1E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574</Words>
  <Characters>3272</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3839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Soto Romero, Alicia</cp:lastModifiedBy>
  <cp:revision>14</cp:revision>
  <cp:lastPrinted>2017-11-07T09:16:00Z</cp:lastPrinted>
  <dcterms:created xsi:type="dcterms:W3CDTF">2017-11-07T07:12:00Z</dcterms:created>
  <dcterms:modified xsi:type="dcterms:W3CDTF">2017-11-14T13:27:00Z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