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DE73CC" w:rsidTr="00034340">
        <w:tc>
          <w:tcPr>
            <w:tcW w:w="7054" w:type="dxa"/>
            <w:gridSpan w:val="2"/>
            <w:shd w:val="clear" w:color="auto" w:fill="auto"/>
          </w:tcPr>
          <w:p w:rsidR="00C76D7F" w:rsidRPr="00DE73CC" w:rsidRDefault="00D21694" w:rsidP="00E17344">
            <w:pPr>
              <w:spacing w:before="0"/>
              <w:jc w:val="left"/>
              <w:rPr>
                <w:szCs w:val="24"/>
                <w:lang w:val="fr-CH"/>
              </w:rPr>
            </w:pPr>
            <w:r w:rsidRPr="00DE73CC">
              <w:rPr>
                <w:szCs w:val="24"/>
                <w:lang w:val="fr-CH"/>
              </w:rPr>
              <w:t xml:space="preserve">Administrative </w:t>
            </w:r>
            <w:r w:rsidR="008B35A3" w:rsidRPr="00DE73CC">
              <w:rPr>
                <w:szCs w:val="24"/>
                <w:lang w:val="fr-CH"/>
              </w:rPr>
              <w:t>C</w:t>
            </w:r>
            <w:r w:rsidR="00C76D7F" w:rsidRPr="00DE73CC">
              <w:rPr>
                <w:szCs w:val="24"/>
                <w:lang w:val="fr-CH"/>
              </w:rPr>
              <w:t>ircular</w:t>
            </w:r>
          </w:p>
          <w:p w:rsidR="00651777" w:rsidRPr="00DE73CC" w:rsidRDefault="00E17344" w:rsidP="00DE73CC">
            <w:pPr>
              <w:spacing w:before="0"/>
              <w:jc w:val="left"/>
              <w:rPr>
                <w:b/>
                <w:bCs/>
                <w:szCs w:val="24"/>
                <w:lang w:val="fr-CH"/>
              </w:rPr>
            </w:pPr>
            <w:r w:rsidRPr="00DE73CC">
              <w:rPr>
                <w:b/>
                <w:bCs/>
                <w:szCs w:val="24"/>
                <w:lang w:val="fr-CH"/>
              </w:rPr>
              <w:t>CA</w:t>
            </w:r>
            <w:r w:rsidR="00E97923" w:rsidRPr="00DE73CC">
              <w:rPr>
                <w:b/>
                <w:bCs/>
                <w:szCs w:val="24"/>
                <w:lang w:val="fr-CH"/>
              </w:rPr>
              <w:t>CE</w:t>
            </w:r>
            <w:r w:rsidR="003836D4" w:rsidRPr="00DE73CC">
              <w:rPr>
                <w:b/>
                <w:bCs/>
                <w:szCs w:val="24"/>
                <w:lang w:val="fr-CH"/>
              </w:rPr>
              <w:t>/</w:t>
            </w:r>
            <w:r w:rsidR="00DE73CC" w:rsidRPr="00DE73CC">
              <w:rPr>
                <w:b/>
                <w:bCs/>
                <w:szCs w:val="24"/>
                <w:lang w:val="fr-CH"/>
              </w:rPr>
              <w:t>837</w:t>
            </w:r>
          </w:p>
        </w:tc>
        <w:tc>
          <w:tcPr>
            <w:tcW w:w="2835" w:type="dxa"/>
            <w:shd w:val="clear" w:color="auto" w:fill="auto"/>
          </w:tcPr>
          <w:p w:rsidR="00651777" w:rsidRPr="00DE73CC" w:rsidRDefault="00BB1ADE" w:rsidP="00034340">
            <w:pPr>
              <w:spacing w:before="0"/>
              <w:jc w:val="right"/>
              <w:rPr>
                <w:szCs w:val="24"/>
                <w:lang w:val="en-GB"/>
              </w:rPr>
            </w:pPr>
            <w:r>
              <w:rPr>
                <w:szCs w:val="24"/>
                <w:lang w:val="en-GB"/>
              </w:rPr>
              <w:t>27 October 2017</w:t>
            </w:r>
          </w:p>
        </w:tc>
      </w:tr>
      <w:tr w:rsidR="0037309C" w:rsidRPr="00DE73CC" w:rsidTr="00790787">
        <w:tc>
          <w:tcPr>
            <w:tcW w:w="9889" w:type="dxa"/>
            <w:gridSpan w:val="3"/>
            <w:shd w:val="clear" w:color="auto" w:fill="auto"/>
          </w:tcPr>
          <w:p w:rsidR="0037309C" w:rsidRPr="00DE73CC" w:rsidRDefault="0037309C" w:rsidP="006047E5">
            <w:pPr>
              <w:spacing w:before="0"/>
              <w:jc w:val="left"/>
              <w:rPr>
                <w:rFonts w:cs="Arial"/>
                <w:szCs w:val="24"/>
                <w:lang w:val="en-GB"/>
              </w:rPr>
            </w:pPr>
          </w:p>
        </w:tc>
      </w:tr>
      <w:tr w:rsidR="0037309C" w:rsidRPr="00DE73CC" w:rsidTr="00790787">
        <w:tc>
          <w:tcPr>
            <w:tcW w:w="9889" w:type="dxa"/>
            <w:gridSpan w:val="3"/>
            <w:shd w:val="clear" w:color="auto" w:fill="auto"/>
          </w:tcPr>
          <w:p w:rsidR="0037309C" w:rsidRPr="00DE73CC" w:rsidRDefault="0037309C" w:rsidP="00790787">
            <w:pPr>
              <w:spacing w:before="0"/>
              <w:jc w:val="left"/>
              <w:rPr>
                <w:szCs w:val="24"/>
              </w:rPr>
            </w:pPr>
          </w:p>
        </w:tc>
      </w:tr>
      <w:tr w:rsidR="0037309C" w:rsidRPr="00DE73CC" w:rsidTr="00790787">
        <w:tc>
          <w:tcPr>
            <w:tcW w:w="9889" w:type="dxa"/>
            <w:gridSpan w:val="3"/>
            <w:shd w:val="clear" w:color="auto" w:fill="auto"/>
          </w:tcPr>
          <w:p w:rsidR="00D21694" w:rsidRPr="00DE73CC" w:rsidRDefault="00E97923" w:rsidP="00A13643">
            <w:pPr>
              <w:spacing w:before="0"/>
              <w:jc w:val="left"/>
              <w:rPr>
                <w:b/>
                <w:bCs/>
                <w:szCs w:val="24"/>
              </w:rPr>
            </w:pPr>
            <w:r w:rsidRPr="00DE73CC">
              <w:rPr>
                <w:b/>
              </w:rPr>
              <w:t>To Administrations of Member States of the ITU, Radiocommunication Sector Members</w:t>
            </w:r>
            <w:r w:rsidR="004B2127" w:rsidRPr="00DE73CC">
              <w:rPr>
                <w:b/>
              </w:rPr>
              <w:t>,</w:t>
            </w:r>
            <w:r w:rsidRPr="00DE73CC">
              <w:rPr>
                <w:b/>
              </w:rPr>
              <w:br/>
              <w:t xml:space="preserve">ITU-R Associates participating in the work of Radiocommunication Study Group </w:t>
            </w:r>
            <w:r w:rsidR="00A13643" w:rsidRPr="00DE73CC">
              <w:rPr>
                <w:b/>
              </w:rPr>
              <w:t xml:space="preserve">6 </w:t>
            </w:r>
            <w:r w:rsidR="004B2127" w:rsidRPr="00DE73CC">
              <w:rPr>
                <w:b/>
              </w:rPr>
              <w:t>and ITU Academia</w:t>
            </w:r>
          </w:p>
        </w:tc>
      </w:tr>
      <w:tr w:rsidR="0037309C" w:rsidRPr="00DE73CC" w:rsidTr="00790787">
        <w:tc>
          <w:tcPr>
            <w:tcW w:w="9889" w:type="dxa"/>
            <w:gridSpan w:val="3"/>
            <w:shd w:val="clear" w:color="auto" w:fill="auto"/>
          </w:tcPr>
          <w:p w:rsidR="0037309C" w:rsidRPr="00DE73CC" w:rsidRDefault="0037309C" w:rsidP="006047E5">
            <w:pPr>
              <w:spacing w:before="0"/>
              <w:jc w:val="left"/>
              <w:rPr>
                <w:szCs w:val="24"/>
              </w:rPr>
            </w:pPr>
          </w:p>
        </w:tc>
      </w:tr>
      <w:tr w:rsidR="0037309C" w:rsidRPr="00DE73CC" w:rsidTr="00790787">
        <w:tc>
          <w:tcPr>
            <w:tcW w:w="9889" w:type="dxa"/>
            <w:gridSpan w:val="3"/>
            <w:shd w:val="clear" w:color="auto" w:fill="auto"/>
          </w:tcPr>
          <w:p w:rsidR="0037309C" w:rsidRPr="00DE73CC" w:rsidRDefault="0037309C" w:rsidP="006047E5">
            <w:pPr>
              <w:spacing w:before="0"/>
              <w:jc w:val="left"/>
              <w:rPr>
                <w:szCs w:val="24"/>
              </w:rPr>
            </w:pPr>
          </w:p>
        </w:tc>
      </w:tr>
      <w:tr w:rsidR="00B4054B" w:rsidRPr="00DE73CC" w:rsidTr="0037309C">
        <w:tc>
          <w:tcPr>
            <w:tcW w:w="1526" w:type="dxa"/>
            <w:shd w:val="clear" w:color="auto" w:fill="auto"/>
          </w:tcPr>
          <w:p w:rsidR="00B4054B" w:rsidRPr="00DE73CC" w:rsidRDefault="00B4054B" w:rsidP="00790787">
            <w:pPr>
              <w:spacing w:before="0"/>
              <w:jc w:val="left"/>
              <w:rPr>
                <w:szCs w:val="24"/>
                <w:lang w:val="en-GB"/>
              </w:rPr>
            </w:pPr>
            <w:r w:rsidRPr="00DE73CC">
              <w:rPr>
                <w:szCs w:val="24"/>
              </w:rPr>
              <w:t>Subject:</w:t>
            </w:r>
          </w:p>
        </w:tc>
        <w:tc>
          <w:tcPr>
            <w:tcW w:w="8363" w:type="dxa"/>
            <w:gridSpan w:val="2"/>
            <w:vMerge w:val="restart"/>
            <w:shd w:val="clear" w:color="auto" w:fill="auto"/>
          </w:tcPr>
          <w:p w:rsidR="00E97923" w:rsidRPr="00DE73CC" w:rsidRDefault="00E97923" w:rsidP="00A13643">
            <w:pPr>
              <w:tabs>
                <w:tab w:val="clear" w:pos="794"/>
                <w:tab w:val="clear" w:pos="1191"/>
                <w:tab w:val="clear" w:pos="1588"/>
                <w:tab w:val="clear" w:pos="1985"/>
                <w:tab w:val="left" w:pos="709"/>
              </w:tabs>
              <w:spacing w:before="0"/>
              <w:ind w:left="1418" w:hanging="1418"/>
              <w:rPr>
                <w:b/>
                <w:bCs/>
              </w:rPr>
            </w:pPr>
            <w:r w:rsidRPr="00DE73CC">
              <w:rPr>
                <w:b/>
                <w:bCs/>
              </w:rPr>
              <w:t xml:space="preserve">Radiocommunication Study Group </w:t>
            </w:r>
            <w:r w:rsidR="00A13643" w:rsidRPr="003C5A93">
              <w:rPr>
                <w:b/>
                <w:bCs/>
              </w:rPr>
              <w:t xml:space="preserve">6 </w:t>
            </w:r>
            <w:r w:rsidR="00F85F7F" w:rsidRPr="003C5A93">
              <w:rPr>
                <w:b/>
                <w:bCs/>
              </w:rPr>
              <w:t>(</w:t>
            </w:r>
            <w:r w:rsidR="00A13643" w:rsidRPr="003C5A93">
              <w:rPr>
                <w:b/>
                <w:bCs/>
              </w:rPr>
              <w:t>Broadcasting Service</w:t>
            </w:r>
            <w:r w:rsidR="00F85F7F" w:rsidRPr="003C5A93">
              <w:rPr>
                <w:b/>
                <w:bCs/>
              </w:rPr>
              <w:t>)</w:t>
            </w:r>
          </w:p>
          <w:p w:rsidR="00B4054B" w:rsidRPr="00DE73CC" w:rsidRDefault="00E97923" w:rsidP="00E8634D">
            <w:pPr>
              <w:tabs>
                <w:tab w:val="clear" w:pos="794"/>
                <w:tab w:val="clear" w:pos="1191"/>
                <w:tab w:val="clear" w:pos="1588"/>
                <w:tab w:val="clear" w:pos="1985"/>
                <w:tab w:val="left" w:pos="1843"/>
              </w:tabs>
              <w:spacing w:before="120"/>
              <w:ind w:left="459" w:hanging="459"/>
              <w:jc w:val="left"/>
              <w:rPr>
                <w:b/>
                <w:bCs/>
                <w:szCs w:val="24"/>
                <w:lang w:val="en-GB"/>
              </w:rPr>
            </w:pPr>
            <w:r w:rsidRPr="00DE73CC">
              <w:rPr>
                <w:b/>
                <w:bCs/>
              </w:rPr>
              <w:t>–</w:t>
            </w:r>
            <w:r w:rsidRPr="00DE73CC">
              <w:rPr>
                <w:b/>
                <w:bCs/>
              </w:rPr>
              <w:tab/>
              <w:t xml:space="preserve">Proposed adoption by correspondence of </w:t>
            </w:r>
            <w:r w:rsidR="00DE73CC" w:rsidRPr="00DE73CC">
              <w:rPr>
                <w:b/>
                <w:bCs/>
              </w:rPr>
              <w:t>1</w:t>
            </w:r>
            <w:r w:rsidR="008E47BB" w:rsidRPr="00DE73CC">
              <w:rPr>
                <w:b/>
                <w:bCs/>
              </w:rPr>
              <w:t xml:space="preserve"> </w:t>
            </w:r>
            <w:r w:rsidRPr="00DE73CC">
              <w:rPr>
                <w:b/>
                <w:bCs/>
              </w:rPr>
              <w:t xml:space="preserve">draft revised </w:t>
            </w:r>
            <w:r w:rsidR="00F85F7F" w:rsidRPr="00DE73CC">
              <w:rPr>
                <w:b/>
                <w:bCs/>
              </w:rPr>
              <w:t xml:space="preserve">ITU-R </w:t>
            </w:r>
            <w:r w:rsidRPr="00DE73CC">
              <w:rPr>
                <w:b/>
                <w:bCs/>
              </w:rPr>
              <w:t>Recommendation</w:t>
            </w:r>
          </w:p>
        </w:tc>
      </w:tr>
      <w:tr w:rsidR="00B4054B" w:rsidRPr="00DE73CC" w:rsidTr="00790787">
        <w:tc>
          <w:tcPr>
            <w:tcW w:w="1526" w:type="dxa"/>
            <w:shd w:val="clear" w:color="auto" w:fill="auto"/>
          </w:tcPr>
          <w:p w:rsidR="00B4054B" w:rsidRPr="00DE73CC" w:rsidRDefault="00B4054B" w:rsidP="00790787">
            <w:pPr>
              <w:spacing w:before="0"/>
              <w:jc w:val="left"/>
              <w:rPr>
                <w:b/>
                <w:bCs/>
                <w:szCs w:val="24"/>
                <w:lang w:val="en-GB"/>
              </w:rPr>
            </w:pPr>
          </w:p>
        </w:tc>
        <w:tc>
          <w:tcPr>
            <w:tcW w:w="8363" w:type="dxa"/>
            <w:gridSpan w:val="2"/>
            <w:vMerge/>
            <w:shd w:val="clear" w:color="auto" w:fill="auto"/>
          </w:tcPr>
          <w:p w:rsidR="00B4054B" w:rsidRPr="00DE73CC" w:rsidRDefault="00B4054B" w:rsidP="00790787">
            <w:pPr>
              <w:spacing w:before="0"/>
              <w:rPr>
                <w:b/>
                <w:bCs/>
                <w:szCs w:val="24"/>
                <w:lang w:val="en-GB"/>
              </w:rPr>
            </w:pPr>
          </w:p>
        </w:tc>
      </w:tr>
      <w:tr w:rsidR="00B4054B" w:rsidRPr="00DE73CC" w:rsidTr="00790787">
        <w:tc>
          <w:tcPr>
            <w:tcW w:w="1526" w:type="dxa"/>
            <w:shd w:val="clear" w:color="auto" w:fill="auto"/>
          </w:tcPr>
          <w:p w:rsidR="00B4054B" w:rsidRPr="00DE73CC" w:rsidRDefault="00B4054B" w:rsidP="00790787">
            <w:pPr>
              <w:spacing w:before="0"/>
              <w:jc w:val="left"/>
              <w:rPr>
                <w:b/>
                <w:bCs/>
                <w:szCs w:val="24"/>
                <w:lang w:val="en-GB"/>
              </w:rPr>
            </w:pPr>
          </w:p>
        </w:tc>
        <w:tc>
          <w:tcPr>
            <w:tcW w:w="8363" w:type="dxa"/>
            <w:gridSpan w:val="2"/>
            <w:vMerge/>
            <w:shd w:val="clear" w:color="auto" w:fill="auto"/>
          </w:tcPr>
          <w:p w:rsidR="00B4054B" w:rsidRPr="00DE73CC" w:rsidRDefault="00B4054B" w:rsidP="00790787">
            <w:pPr>
              <w:spacing w:before="0"/>
              <w:rPr>
                <w:b/>
                <w:bCs/>
                <w:szCs w:val="24"/>
                <w:lang w:val="en-GB"/>
              </w:rPr>
            </w:pPr>
          </w:p>
        </w:tc>
      </w:tr>
      <w:tr w:rsidR="00C51E92" w:rsidRPr="00DE73CC" w:rsidTr="00790787">
        <w:tc>
          <w:tcPr>
            <w:tcW w:w="9889" w:type="dxa"/>
            <w:gridSpan w:val="3"/>
            <w:shd w:val="clear" w:color="auto" w:fill="auto"/>
          </w:tcPr>
          <w:p w:rsidR="00C51E92" w:rsidRPr="00DE73CC" w:rsidRDefault="00C51E92" w:rsidP="00790787">
            <w:pPr>
              <w:spacing w:before="0"/>
              <w:jc w:val="left"/>
              <w:rPr>
                <w:b/>
                <w:bCs/>
                <w:szCs w:val="24"/>
              </w:rPr>
            </w:pPr>
          </w:p>
        </w:tc>
      </w:tr>
      <w:tr w:rsidR="00C51E92" w:rsidRPr="00DE73CC" w:rsidTr="00790787">
        <w:tc>
          <w:tcPr>
            <w:tcW w:w="9889" w:type="dxa"/>
            <w:gridSpan w:val="3"/>
            <w:shd w:val="clear" w:color="auto" w:fill="auto"/>
          </w:tcPr>
          <w:p w:rsidR="00C51E92" w:rsidRPr="00DE73CC" w:rsidRDefault="00C51E92" w:rsidP="00790787">
            <w:pPr>
              <w:spacing w:before="0"/>
              <w:jc w:val="left"/>
              <w:rPr>
                <w:b/>
                <w:bCs/>
                <w:szCs w:val="24"/>
              </w:rPr>
            </w:pPr>
          </w:p>
        </w:tc>
      </w:tr>
    </w:tbl>
    <w:p w:rsidR="002A5DD7" w:rsidRPr="00DE73CC" w:rsidRDefault="002A5DD7" w:rsidP="002A5DD7">
      <w:pPr>
        <w:spacing w:before="0"/>
        <w:rPr>
          <w:szCs w:val="24"/>
        </w:rPr>
      </w:pPr>
    </w:p>
    <w:p w:rsidR="00E97923" w:rsidRPr="00DE73CC" w:rsidRDefault="00E97923">
      <w:pPr>
        <w:pStyle w:val="Normalaftertitle0"/>
        <w:jc w:val="both"/>
        <w:rPr>
          <w:rFonts w:asciiTheme="minorHAnsi" w:hAnsiTheme="minorHAnsi" w:cstheme="minorHAnsi"/>
        </w:rPr>
      </w:pPr>
      <w:r w:rsidRPr="00DE73CC">
        <w:rPr>
          <w:rFonts w:asciiTheme="minorHAnsi" w:hAnsiTheme="minorHAnsi" w:cstheme="minorHAnsi"/>
        </w:rPr>
        <w:t xml:space="preserve">At the meeting of Radiocommunication Study Group </w:t>
      </w:r>
      <w:r w:rsidR="006F0CC7" w:rsidRPr="00DE73CC">
        <w:rPr>
          <w:rFonts w:asciiTheme="minorHAnsi" w:hAnsiTheme="minorHAnsi" w:cstheme="minorHAnsi"/>
        </w:rPr>
        <w:t>6</w:t>
      </w:r>
      <w:r w:rsidRPr="00DE73CC">
        <w:rPr>
          <w:rFonts w:asciiTheme="minorHAnsi" w:hAnsiTheme="minorHAnsi" w:cstheme="minorHAnsi"/>
        </w:rPr>
        <w:t>, held on</w:t>
      </w:r>
      <w:r w:rsidR="003C5A93">
        <w:rPr>
          <w:rFonts w:asciiTheme="minorHAnsi" w:hAnsiTheme="minorHAnsi" w:cstheme="minorHAnsi"/>
        </w:rPr>
        <w:t xml:space="preserve"> </w:t>
      </w:r>
      <w:r w:rsidR="006F0CC7" w:rsidRPr="00DE73CC">
        <w:rPr>
          <w:rFonts w:asciiTheme="minorHAnsi" w:hAnsiTheme="minorHAnsi" w:cstheme="minorHAnsi"/>
        </w:rPr>
        <w:t>13 October 2017</w:t>
      </w:r>
      <w:r w:rsidRPr="00DE73CC">
        <w:rPr>
          <w:rFonts w:asciiTheme="minorHAnsi" w:hAnsiTheme="minorHAnsi" w:cstheme="minorHAnsi"/>
        </w:rPr>
        <w:t xml:space="preserve">, the Study Group decided to seek adoption of </w:t>
      </w:r>
      <w:r w:rsidR="00DE73CC" w:rsidRPr="00DE73CC">
        <w:rPr>
          <w:rFonts w:asciiTheme="minorHAnsi" w:hAnsiTheme="minorHAnsi" w:cstheme="minorHAnsi"/>
        </w:rPr>
        <w:t xml:space="preserve">1 </w:t>
      </w:r>
      <w:r w:rsidRPr="00DE73CC">
        <w:rPr>
          <w:rFonts w:asciiTheme="minorHAnsi" w:hAnsiTheme="minorHAnsi" w:cstheme="minorHAnsi"/>
        </w:rPr>
        <w:t xml:space="preserve">draft revised </w:t>
      </w:r>
      <w:r w:rsidR="00C5523A" w:rsidRPr="00DE73CC">
        <w:rPr>
          <w:rFonts w:asciiTheme="minorHAnsi" w:hAnsiTheme="minorHAnsi" w:cstheme="minorHAnsi"/>
        </w:rPr>
        <w:t xml:space="preserve">ITU-R </w:t>
      </w:r>
      <w:r w:rsidRPr="00DE73CC">
        <w:rPr>
          <w:rFonts w:asciiTheme="minorHAnsi" w:hAnsiTheme="minorHAnsi" w:cstheme="minorHAnsi"/>
        </w:rPr>
        <w:t xml:space="preserve">Recommendation </w:t>
      </w:r>
      <w:r w:rsidR="00A04CB4" w:rsidRPr="00DE73CC">
        <w:rPr>
          <w:rFonts w:asciiTheme="minorHAnsi" w:hAnsiTheme="minorHAnsi" w:cstheme="minorHAnsi"/>
        </w:rPr>
        <w:t>in accordance with</w:t>
      </w:r>
      <w:r w:rsidRPr="00DE73CC">
        <w:rPr>
          <w:rFonts w:asciiTheme="minorHAnsi" w:hAnsiTheme="minorHAnsi" w:cstheme="minorHAnsi"/>
        </w:rPr>
        <w:t xml:space="preserve"> § </w:t>
      </w:r>
      <w:r w:rsidR="00972089" w:rsidRPr="00DE73CC">
        <w:rPr>
          <w:rFonts w:asciiTheme="minorHAnsi" w:hAnsiTheme="minorHAnsi" w:cstheme="minorHAnsi"/>
        </w:rPr>
        <w:t>A.2.6.2.2.3</w:t>
      </w:r>
      <w:r w:rsidRPr="00DE73CC">
        <w:rPr>
          <w:rFonts w:asciiTheme="minorHAnsi" w:hAnsiTheme="minorHAnsi" w:cstheme="minorHAnsi"/>
        </w:rPr>
        <w:t xml:space="preserve"> of Resolution ITU</w:t>
      </w:r>
      <w:r w:rsidRPr="00DE73CC">
        <w:rPr>
          <w:rFonts w:asciiTheme="minorHAnsi" w:hAnsiTheme="minorHAnsi" w:cstheme="minorHAnsi"/>
        </w:rPr>
        <w:noBreakHyphen/>
        <w:t>R 1-</w:t>
      </w:r>
      <w:r w:rsidR="00972089" w:rsidRPr="00DE73CC">
        <w:rPr>
          <w:rFonts w:asciiTheme="minorHAnsi" w:hAnsiTheme="minorHAnsi" w:cstheme="minorHAnsi"/>
        </w:rPr>
        <w:t xml:space="preserve">7 </w:t>
      </w:r>
      <w:r w:rsidRPr="00DE73CC">
        <w:rPr>
          <w:rFonts w:asciiTheme="minorHAnsi" w:hAnsiTheme="minorHAnsi" w:cstheme="minorHAnsi"/>
        </w:rPr>
        <w:t>(Adoption by a Study Group by correspondence). The title and summar</w:t>
      </w:r>
      <w:r w:rsidRPr="003C5A93">
        <w:rPr>
          <w:rFonts w:asciiTheme="minorHAnsi" w:hAnsiTheme="minorHAnsi" w:cstheme="minorHAnsi"/>
        </w:rPr>
        <w:t>y</w:t>
      </w:r>
      <w:r w:rsidRPr="00DE73CC">
        <w:rPr>
          <w:rFonts w:asciiTheme="minorHAnsi" w:hAnsiTheme="minorHAnsi" w:cstheme="minorHAnsi"/>
        </w:rPr>
        <w:t xml:space="preserve"> of the draft Recommendation </w:t>
      </w:r>
      <w:r w:rsidR="003C5A93">
        <w:rPr>
          <w:rFonts w:asciiTheme="minorHAnsi" w:hAnsiTheme="minorHAnsi" w:cstheme="minorHAnsi"/>
        </w:rPr>
        <w:t>are</w:t>
      </w:r>
      <w:r w:rsidRPr="00DE73CC">
        <w:rPr>
          <w:rFonts w:asciiTheme="minorHAnsi" w:hAnsiTheme="minorHAnsi" w:cstheme="minorHAnsi"/>
        </w:rPr>
        <w:t xml:space="preserve"> given in </w:t>
      </w:r>
      <w:r w:rsidR="00B23A68" w:rsidRPr="00DE73CC">
        <w:rPr>
          <w:rFonts w:asciiTheme="minorHAnsi" w:hAnsiTheme="minorHAnsi" w:cstheme="minorHAnsi"/>
        </w:rPr>
        <w:t xml:space="preserve">the </w:t>
      </w:r>
      <w:r w:rsidRPr="00DE73CC">
        <w:rPr>
          <w:rFonts w:asciiTheme="minorHAnsi" w:hAnsiTheme="minorHAnsi" w:cstheme="minorHAnsi"/>
        </w:rPr>
        <w:t>Annex</w:t>
      </w:r>
      <w:r w:rsidR="00D94ACA" w:rsidRPr="00DE73CC">
        <w:rPr>
          <w:rFonts w:asciiTheme="minorHAnsi" w:hAnsiTheme="minorHAnsi" w:cstheme="minorHAnsi"/>
        </w:rPr>
        <w:t xml:space="preserve"> to this letter</w:t>
      </w:r>
      <w:r w:rsidRPr="00DE73CC">
        <w:rPr>
          <w:rFonts w:asciiTheme="minorHAnsi" w:hAnsiTheme="minorHAnsi" w:cstheme="minorHAnsi"/>
        </w:rPr>
        <w:t xml:space="preserve">. </w:t>
      </w:r>
    </w:p>
    <w:p w:rsidR="00E97923" w:rsidRPr="00DE73CC" w:rsidRDefault="00E97923">
      <w:pPr>
        <w:tabs>
          <w:tab w:val="left" w:pos="0"/>
          <w:tab w:val="left" w:pos="1134"/>
          <w:tab w:val="left" w:pos="3119"/>
        </w:tabs>
        <w:spacing w:before="240" w:after="240"/>
        <w:rPr>
          <w:rFonts w:asciiTheme="minorHAnsi" w:hAnsiTheme="minorHAnsi" w:cstheme="minorHAnsi"/>
        </w:rPr>
      </w:pPr>
      <w:r w:rsidRPr="00DE73CC">
        <w:rPr>
          <w:rFonts w:asciiTheme="minorHAnsi" w:hAnsiTheme="minorHAnsi" w:cstheme="minorHAnsi"/>
        </w:rPr>
        <w:t>The consideration period shall extend for two months ending on</w:t>
      </w:r>
      <w:r w:rsidR="003C5A93">
        <w:rPr>
          <w:rFonts w:asciiTheme="minorHAnsi" w:hAnsiTheme="minorHAnsi" w:cstheme="minorHAnsi"/>
        </w:rPr>
        <w:t xml:space="preserve"> </w:t>
      </w:r>
      <w:r w:rsidR="00BB1ADE">
        <w:rPr>
          <w:rFonts w:asciiTheme="minorHAnsi" w:hAnsiTheme="minorHAnsi" w:cstheme="minorHAnsi"/>
          <w:u w:val="single"/>
        </w:rPr>
        <w:t>27 December 2017</w:t>
      </w:r>
      <w:r w:rsidRPr="00DE73CC">
        <w:rPr>
          <w:rFonts w:asciiTheme="minorHAnsi" w:hAnsiTheme="minorHAnsi" w:cstheme="minorHAnsi"/>
        </w:rPr>
        <w:t>. If within this period no objections are received from Member States, the approval by consultation procedure of § </w:t>
      </w:r>
      <w:r w:rsidR="00972089" w:rsidRPr="00DE73CC">
        <w:rPr>
          <w:rFonts w:asciiTheme="minorHAnsi" w:hAnsiTheme="minorHAnsi" w:cstheme="minorHAnsi"/>
        </w:rPr>
        <w:t>A2.6.2.3</w:t>
      </w:r>
      <w:r w:rsidRPr="00DE73CC">
        <w:rPr>
          <w:rFonts w:asciiTheme="minorHAnsi" w:hAnsiTheme="minorHAnsi" w:cstheme="minorHAnsi"/>
        </w:rPr>
        <w:t xml:space="preserve"> of Resolution ITU</w:t>
      </w:r>
      <w:r w:rsidRPr="00DE73CC">
        <w:rPr>
          <w:rFonts w:asciiTheme="minorHAnsi" w:hAnsiTheme="minorHAnsi" w:cstheme="minorHAnsi"/>
        </w:rPr>
        <w:noBreakHyphen/>
        <w:t>R 1</w:t>
      </w:r>
      <w:r w:rsidRPr="00DE73CC">
        <w:rPr>
          <w:rFonts w:asciiTheme="minorHAnsi" w:hAnsiTheme="minorHAnsi" w:cstheme="minorHAnsi"/>
        </w:rPr>
        <w:noBreakHyphen/>
      </w:r>
      <w:r w:rsidR="00972089" w:rsidRPr="00DE73CC">
        <w:rPr>
          <w:rFonts w:asciiTheme="minorHAnsi" w:hAnsiTheme="minorHAnsi" w:cstheme="minorHAnsi"/>
        </w:rPr>
        <w:t xml:space="preserve">7 </w:t>
      </w:r>
      <w:r w:rsidRPr="00DE73CC">
        <w:rPr>
          <w:rFonts w:asciiTheme="minorHAnsi" w:hAnsiTheme="minorHAnsi" w:cstheme="minorHAnsi"/>
        </w:rPr>
        <w:t xml:space="preserve">will be initiated. </w:t>
      </w:r>
    </w:p>
    <w:p w:rsidR="00E97923" w:rsidRPr="00DE73CC" w:rsidRDefault="00E97923">
      <w:pPr>
        <w:tabs>
          <w:tab w:val="left" w:pos="0"/>
          <w:tab w:val="left" w:pos="1134"/>
          <w:tab w:val="left" w:pos="3119"/>
        </w:tabs>
        <w:spacing w:before="240" w:after="240"/>
        <w:rPr>
          <w:rFonts w:asciiTheme="minorHAnsi" w:hAnsiTheme="minorHAnsi" w:cstheme="minorHAnsi"/>
        </w:rPr>
      </w:pPr>
      <w:r w:rsidRPr="00DE73CC">
        <w:rPr>
          <w:rFonts w:asciiTheme="minorHAnsi" w:hAnsiTheme="minorHAnsi" w:cstheme="minorHAnsi"/>
        </w:rPr>
        <w:t>Any Member State who objects to the adoption of the draft Recommendation is requested to inform the Director and the Chairman of the Study Group of the reasons for the objection.</w:t>
      </w:r>
    </w:p>
    <w:p w:rsidR="00E97923" w:rsidRPr="00DE73CC" w:rsidRDefault="00E97923" w:rsidP="00E97923">
      <w:pPr>
        <w:tabs>
          <w:tab w:val="clear" w:pos="794"/>
          <w:tab w:val="clear" w:pos="1191"/>
          <w:tab w:val="clear" w:pos="1588"/>
          <w:tab w:val="clear" w:pos="1985"/>
        </w:tabs>
        <w:overflowPunct/>
        <w:autoSpaceDE/>
        <w:autoSpaceDN/>
        <w:adjustRightInd/>
        <w:spacing w:before="0"/>
        <w:textAlignment w:val="auto"/>
      </w:pPr>
      <w:r w:rsidRPr="00DE73CC">
        <w:br w:type="page"/>
      </w:r>
    </w:p>
    <w:p w:rsidR="00E97923" w:rsidRPr="00972089" w:rsidRDefault="00E97923">
      <w:pPr>
        <w:spacing w:before="136"/>
        <w:jc w:val="left"/>
      </w:pPr>
      <w:r w:rsidRPr="00DE73CC">
        <w:lastRenderedPageBreak/>
        <w:t xml:space="preserve">Any ITU member organization aware of a patent held by itself or others which may fully or partly cover elements of the draft Recommendation mentioned in this letter is requested to disclose such information to the Secretariat as soon as possible. The Common Patent Policy for </w:t>
      </w:r>
      <w:r w:rsidRPr="00DE73CC">
        <w:br/>
        <w:t>ITU-T/ITU-R/ISO/IEC is available at</w:t>
      </w:r>
      <w:r w:rsidR="0009556F" w:rsidRPr="00DE73CC">
        <w:t xml:space="preserve"> </w:t>
      </w:r>
      <w:hyperlink r:id="rId8" w:history="1">
        <w:r w:rsidR="008F0EBA" w:rsidRPr="00DE73CC">
          <w:rPr>
            <w:rStyle w:val="Hyperlink"/>
            <w:szCs w:val="24"/>
          </w:rPr>
          <w:t>http://www.itu.int/en/ITU-T/ipr/Pages/policy.aspx</w:t>
        </w:r>
      </w:hyperlink>
      <w:r w:rsidRPr="00DE73CC">
        <w:t>.</w:t>
      </w:r>
    </w:p>
    <w:p w:rsidR="001D2B65" w:rsidRPr="00972089" w:rsidRDefault="001D2B65" w:rsidP="001D2B65">
      <w:pPr>
        <w:spacing w:before="1418" w:line="240" w:lineRule="auto"/>
        <w:jc w:val="left"/>
        <w:rPr>
          <w:rFonts w:asciiTheme="minorHAnsi" w:hAnsiTheme="minorHAnsi" w:cstheme="minorHAnsi"/>
          <w:szCs w:val="24"/>
        </w:rPr>
      </w:pPr>
      <w:r w:rsidRPr="00972089">
        <w:rPr>
          <w:rFonts w:asciiTheme="minorHAnsi" w:hAnsiTheme="minorHAnsi" w:cstheme="minorHAnsi"/>
          <w:szCs w:val="24"/>
        </w:rPr>
        <w:t>François Rancy</w:t>
      </w:r>
    </w:p>
    <w:p w:rsidR="001D2B65" w:rsidRPr="00972089" w:rsidRDefault="001D2B65" w:rsidP="001D2B65">
      <w:pPr>
        <w:spacing w:before="0" w:line="240" w:lineRule="auto"/>
        <w:jc w:val="left"/>
        <w:rPr>
          <w:rFonts w:asciiTheme="minorHAnsi" w:hAnsiTheme="minorHAnsi" w:cstheme="minorHAnsi"/>
          <w:szCs w:val="24"/>
        </w:rPr>
      </w:pPr>
      <w:r w:rsidRPr="00972089">
        <w:rPr>
          <w:rFonts w:asciiTheme="minorHAnsi" w:hAnsiTheme="minorHAnsi" w:cstheme="minorHAnsi"/>
          <w:szCs w:val="24"/>
        </w:rPr>
        <w:t>Director</w:t>
      </w:r>
    </w:p>
    <w:p w:rsidR="00E97923" w:rsidRPr="00972089" w:rsidRDefault="00E97923" w:rsidP="00E97923">
      <w:pPr>
        <w:tabs>
          <w:tab w:val="center" w:pos="7371"/>
        </w:tabs>
        <w:ind w:left="1191" w:hanging="1191"/>
        <w:rPr>
          <w:szCs w:val="24"/>
          <w:u w:val="single"/>
        </w:rPr>
      </w:pPr>
    </w:p>
    <w:p w:rsidR="00E97923" w:rsidRPr="00972089" w:rsidRDefault="00E97923" w:rsidP="00E97923">
      <w:pPr>
        <w:ind w:left="1191" w:hanging="1191"/>
        <w:rPr>
          <w:sz w:val="22"/>
          <w:u w:val="single"/>
        </w:rPr>
      </w:pPr>
    </w:p>
    <w:p w:rsidR="00E97923" w:rsidRPr="00972089" w:rsidRDefault="00771CD6">
      <w:pPr>
        <w:rPr>
          <w:u w:val="single"/>
        </w:rPr>
      </w:pPr>
      <w:r>
        <w:rPr>
          <w:b/>
          <w:bCs/>
        </w:rPr>
        <w:t>Annex</w:t>
      </w:r>
      <w:r w:rsidR="00E97923" w:rsidRPr="00972089">
        <w:rPr>
          <w:b/>
          <w:bCs/>
        </w:rPr>
        <w:t>:</w:t>
      </w:r>
      <w:r>
        <w:t xml:space="preserve"> </w:t>
      </w:r>
      <w:r w:rsidR="00E97923" w:rsidRPr="00972089">
        <w:tab/>
      </w:r>
      <w:r w:rsidR="00E97923" w:rsidRPr="00DE73CC">
        <w:t>Title and summary of the draft Recommendation</w:t>
      </w:r>
    </w:p>
    <w:p w:rsidR="00E97923" w:rsidRPr="00972089" w:rsidRDefault="00E97923" w:rsidP="00E97923">
      <w:pPr>
        <w:ind w:left="1191" w:hanging="1191"/>
        <w:rPr>
          <w:u w:val="single"/>
        </w:rPr>
      </w:pPr>
    </w:p>
    <w:p w:rsidR="00E97923" w:rsidRPr="00953588" w:rsidRDefault="00E97923">
      <w:r w:rsidRPr="00953588">
        <w:rPr>
          <w:b/>
          <w:bCs/>
        </w:rPr>
        <w:t>Document:</w:t>
      </w:r>
      <w:r w:rsidR="00E8634D">
        <w:tab/>
        <w:t xml:space="preserve">Document </w:t>
      </w:r>
      <w:r w:rsidR="00DE73CC" w:rsidRPr="00953588">
        <w:t>6/178(Rev.1)</w:t>
      </w:r>
    </w:p>
    <w:p w:rsidR="00E97923" w:rsidRPr="00953588" w:rsidRDefault="00E97923" w:rsidP="00E97923">
      <w:pPr>
        <w:tabs>
          <w:tab w:val="left" w:pos="284"/>
          <w:tab w:val="left" w:pos="568"/>
        </w:tabs>
        <w:spacing w:before="60" w:after="60"/>
        <w:rPr>
          <w:sz w:val="22"/>
          <w:u w:val="single"/>
        </w:rPr>
      </w:pPr>
    </w:p>
    <w:p w:rsidR="00E97923" w:rsidRPr="00972089" w:rsidRDefault="002E289A" w:rsidP="002E289A">
      <w:pPr>
        <w:tabs>
          <w:tab w:val="clear" w:pos="1588"/>
          <w:tab w:val="left" w:pos="2552"/>
        </w:tabs>
      </w:pPr>
      <w:r>
        <w:t>This document</w:t>
      </w:r>
      <w:r w:rsidR="00E97923" w:rsidRPr="00972089">
        <w:t xml:space="preserve"> </w:t>
      </w:r>
      <w:r>
        <w:t>is</w:t>
      </w:r>
      <w:r w:rsidR="00E97923" w:rsidRPr="00972089">
        <w:t xml:space="preserve"> available in electronic format at: </w:t>
      </w:r>
      <w:hyperlink r:id="rId9" w:history="1">
        <w:r w:rsidR="003C5A93" w:rsidRPr="00BA5236">
          <w:rPr>
            <w:rStyle w:val="Hyperlink"/>
          </w:rPr>
          <w:t>https://www.itu.int/md/R15-SG06-C/en</w:t>
        </w:r>
      </w:hyperlink>
      <w:r w:rsidR="003C5A93">
        <w:t xml:space="preserve"> </w:t>
      </w:r>
    </w:p>
    <w:p w:rsidR="00E97923" w:rsidRPr="00972089" w:rsidRDefault="00E97923" w:rsidP="00E97923">
      <w:pPr>
        <w:tabs>
          <w:tab w:val="clear" w:pos="1588"/>
          <w:tab w:val="left" w:pos="2552"/>
        </w:tabs>
      </w:pPr>
    </w:p>
    <w:p w:rsidR="00E97923" w:rsidRPr="00972089" w:rsidRDefault="00E97923" w:rsidP="00E97923">
      <w:pPr>
        <w:tabs>
          <w:tab w:val="left" w:pos="284"/>
          <w:tab w:val="left" w:pos="568"/>
        </w:tabs>
        <w:spacing w:before="60" w:after="60"/>
        <w:rPr>
          <w:sz w:val="22"/>
          <w:u w:val="single"/>
        </w:rPr>
      </w:pPr>
    </w:p>
    <w:p w:rsidR="00E97923" w:rsidRPr="00972089" w:rsidRDefault="00E97923" w:rsidP="00E97923">
      <w:pPr>
        <w:tabs>
          <w:tab w:val="left" w:pos="284"/>
          <w:tab w:val="left" w:pos="568"/>
        </w:tabs>
        <w:spacing w:before="60" w:after="60"/>
        <w:rPr>
          <w:sz w:val="22"/>
          <w:u w:val="single"/>
        </w:rPr>
      </w:pPr>
    </w:p>
    <w:p w:rsidR="00E97923" w:rsidRPr="00972089" w:rsidRDefault="00E97923" w:rsidP="00E97923">
      <w:pPr>
        <w:tabs>
          <w:tab w:val="left" w:pos="284"/>
          <w:tab w:val="left" w:pos="568"/>
        </w:tabs>
        <w:spacing w:before="0" w:after="60"/>
        <w:rPr>
          <w:b/>
          <w:bCs/>
          <w:sz w:val="18"/>
          <w:szCs w:val="18"/>
        </w:rPr>
      </w:pPr>
      <w:r w:rsidRPr="00972089">
        <w:rPr>
          <w:b/>
          <w:bCs/>
          <w:sz w:val="18"/>
          <w:szCs w:val="18"/>
        </w:rPr>
        <w:t>Distribution:</w:t>
      </w:r>
    </w:p>
    <w:p w:rsidR="00E97923" w:rsidRPr="00DE73CC" w:rsidRDefault="00E97923">
      <w:pPr>
        <w:pStyle w:val="FirstFooter"/>
        <w:tabs>
          <w:tab w:val="left" w:pos="284"/>
          <w:tab w:val="left" w:pos="568"/>
          <w:tab w:val="left" w:pos="794"/>
          <w:tab w:val="left" w:pos="1191"/>
          <w:tab w:val="left" w:pos="1588"/>
          <w:tab w:val="left" w:pos="1985"/>
        </w:tabs>
        <w:spacing w:before="0" w:line="240" w:lineRule="auto"/>
        <w:ind w:left="284" w:hanging="284"/>
        <w:rPr>
          <w:sz w:val="18"/>
          <w:szCs w:val="18"/>
        </w:rPr>
      </w:pPr>
      <w:r w:rsidRPr="00972089">
        <w:rPr>
          <w:sz w:val="18"/>
          <w:szCs w:val="18"/>
        </w:rPr>
        <w:t>–</w:t>
      </w:r>
      <w:r w:rsidRPr="00972089">
        <w:rPr>
          <w:sz w:val="18"/>
          <w:szCs w:val="18"/>
        </w:rPr>
        <w:tab/>
        <w:t xml:space="preserve">Administrations of </w:t>
      </w:r>
      <w:r w:rsidRPr="00DE73CC">
        <w:rPr>
          <w:sz w:val="18"/>
          <w:szCs w:val="18"/>
        </w:rPr>
        <w:t>Member States of the ITU and Radiocommunication Sector Members participating in the work of</w:t>
      </w:r>
      <w:r w:rsidRPr="00DE73CC">
        <w:rPr>
          <w:sz w:val="18"/>
          <w:szCs w:val="18"/>
        </w:rPr>
        <w:br/>
        <w:t xml:space="preserve">Radiocommunication Study Group </w:t>
      </w:r>
      <w:r w:rsidR="008E47BB" w:rsidRPr="00DE73CC">
        <w:rPr>
          <w:sz w:val="18"/>
          <w:szCs w:val="18"/>
        </w:rPr>
        <w:t>6</w:t>
      </w:r>
    </w:p>
    <w:p w:rsidR="00E97923" w:rsidRPr="00DE73CC" w:rsidRDefault="00E97923">
      <w:pPr>
        <w:pStyle w:val="FirstFooter"/>
        <w:tabs>
          <w:tab w:val="left" w:pos="284"/>
          <w:tab w:val="left" w:pos="568"/>
          <w:tab w:val="left" w:pos="794"/>
          <w:tab w:val="left" w:pos="1191"/>
          <w:tab w:val="left" w:pos="1588"/>
          <w:tab w:val="left" w:pos="1985"/>
        </w:tabs>
        <w:spacing w:before="0" w:line="240" w:lineRule="auto"/>
        <w:rPr>
          <w:sz w:val="18"/>
          <w:szCs w:val="18"/>
        </w:rPr>
      </w:pPr>
      <w:r w:rsidRPr="00DE73CC">
        <w:rPr>
          <w:sz w:val="18"/>
          <w:szCs w:val="18"/>
        </w:rPr>
        <w:t>–</w:t>
      </w:r>
      <w:r w:rsidRPr="00DE73CC">
        <w:rPr>
          <w:sz w:val="18"/>
          <w:szCs w:val="18"/>
        </w:rPr>
        <w:tab/>
        <w:t xml:space="preserve">ITU-R Associates participating in the work of Radiocommunication Study Group </w:t>
      </w:r>
      <w:r w:rsidR="008E47BB" w:rsidRPr="00DE73CC">
        <w:rPr>
          <w:sz w:val="18"/>
          <w:szCs w:val="18"/>
        </w:rPr>
        <w:t>6</w:t>
      </w:r>
    </w:p>
    <w:p w:rsidR="004B2127" w:rsidRPr="00DE73CC" w:rsidRDefault="004B2127" w:rsidP="005706D9">
      <w:pPr>
        <w:tabs>
          <w:tab w:val="left" w:pos="284"/>
          <w:tab w:val="left" w:pos="568"/>
        </w:tabs>
        <w:spacing w:before="0" w:line="240" w:lineRule="auto"/>
        <w:rPr>
          <w:sz w:val="18"/>
          <w:szCs w:val="18"/>
        </w:rPr>
      </w:pPr>
      <w:r w:rsidRPr="00DE73CC">
        <w:rPr>
          <w:sz w:val="18"/>
          <w:szCs w:val="18"/>
        </w:rPr>
        <w:t>–</w:t>
      </w:r>
      <w:r w:rsidRPr="00DE73CC">
        <w:rPr>
          <w:sz w:val="18"/>
          <w:szCs w:val="18"/>
        </w:rPr>
        <w:tab/>
        <w:t>ITU Academia</w:t>
      </w:r>
    </w:p>
    <w:p w:rsidR="00E97923" w:rsidRPr="00DE73CC" w:rsidRDefault="00E97923" w:rsidP="001C4A1D">
      <w:pPr>
        <w:tabs>
          <w:tab w:val="left" w:pos="284"/>
          <w:tab w:val="left" w:pos="568"/>
        </w:tabs>
        <w:spacing w:before="0" w:line="240" w:lineRule="auto"/>
        <w:rPr>
          <w:sz w:val="18"/>
          <w:szCs w:val="18"/>
        </w:rPr>
      </w:pPr>
      <w:r w:rsidRPr="00DE73CC">
        <w:rPr>
          <w:sz w:val="18"/>
          <w:szCs w:val="18"/>
        </w:rPr>
        <w:t>–</w:t>
      </w:r>
      <w:r w:rsidRPr="00DE73CC">
        <w:rPr>
          <w:sz w:val="18"/>
          <w:szCs w:val="18"/>
        </w:rPr>
        <w:tab/>
        <w:t>Chairman and Vice-Chairmen of Radiocommunication Study Group</w:t>
      </w:r>
      <w:r w:rsidR="001C4A1D" w:rsidRPr="003C5A93">
        <w:rPr>
          <w:sz w:val="18"/>
          <w:szCs w:val="18"/>
        </w:rPr>
        <w:t>s</w:t>
      </w:r>
    </w:p>
    <w:p w:rsidR="00E97923" w:rsidRPr="00972089" w:rsidRDefault="00E97923" w:rsidP="005706D9">
      <w:pPr>
        <w:tabs>
          <w:tab w:val="left" w:pos="284"/>
          <w:tab w:val="left" w:pos="567"/>
          <w:tab w:val="left" w:pos="6237"/>
        </w:tabs>
        <w:spacing w:before="0" w:line="240" w:lineRule="auto"/>
        <w:rPr>
          <w:sz w:val="18"/>
          <w:szCs w:val="18"/>
        </w:rPr>
      </w:pPr>
      <w:r w:rsidRPr="00DE73CC">
        <w:rPr>
          <w:sz w:val="18"/>
          <w:szCs w:val="18"/>
        </w:rPr>
        <w:t>–</w:t>
      </w:r>
      <w:r w:rsidRPr="00DE73CC">
        <w:rPr>
          <w:sz w:val="18"/>
          <w:szCs w:val="18"/>
        </w:rPr>
        <w:tab/>
        <w:t>Chairman and Vice-Chairmen of the Conference Preparatory Meeting</w:t>
      </w:r>
    </w:p>
    <w:p w:rsidR="00E97923" w:rsidRPr="00972089" w:rsidRDefault="00E97923" w:rsidP="005706D9">
      <w:pPr>
        <w:tabs>
          <w:tab w:val="left" w:pos="284"/>
          <w:tab w:val="left" w:pos="567"/>
          <w:tab w:val="left" w:pos="6237"/>
        </w:tabs>
        <w:spacing w:before="0" w:line="240" w:lineRule="auto"/>
        <w:rPr>
          <w:sz w:val="18"/>
          <w:szCs w:val="18"/>
        </w:rPr>
      </w:pPr>
      <w:r w:rsidRPr="00972089">
        <w:rPr>
          <w:sz w:val="18"/>
          <w:szCs w:val="18"/>
        </w:rPr>
        <w:t>–</w:t>
      </w:r>
      <w:r w:rsidRPr="00972089">
        <w:rPr>
          <w:sz w:val="18"/>
          <w:szCs w:val="18"/>
        </w:rPr>
        <w:tab/>
        <w:t>Members of the Radio Regulations Board</w:t>
      </w:r>
    </w:p>
    <w:p w:rsidR="00E97923" w:rsidRPr="00972089" w:rsidRDefault="00E97923" w:rsidP="005706D9">
      <w:pPr>
        <w:tabs>
          <w:tab w:val="left" w:pos="284"/>
          <w:tab w:val="left" w:pos="568"/>
        </w:tabs>
        <w:spacing w:before="0" w:line="240" w:lineRule="auto"/>
        <w:rPr>
          <w:sz w:val="18"/>
          <w:szCs w:val="18"/>
        </w:rPr>
      </w:pPr>
      <w:r w:rsidRPr="00972089">
        <w:rPr>
          <w:sz w:val="18"/>
          <w:szCs w:val="18"/>
        </w:rPr>
        <w:t>–</w:t>
      </w:r>
      <w:r w:rsidRPr="00972089">
        <w:rPr>
          <w:sz w:val="18"/>
          <w:szCs w:val="18"/>
        </w:rPr>
        <w:tab/>
        <w:t xml:space="preserve">Secretary-General of the ITU, Director of the Telecommunication Standardization Bureau, Director of the Telecommunication </w:t>
      </w:r>
      <w:r w:rsidRPr="00972089">
        <w:rPr>
          <w:sz w:val="18"/>
          <w:szCs w:val="18"/>
        </w:rPr>
        <w:tab/>
        <w:t>Development Bureau</w:t>
      </w:r>
    </w:p>
    <w:p w:rsidR="00E97923" w:rsidRPr="005B1A51" w:rsidRDefault="00E97923">
      <w:pPr>
        <w:pStyle w:val="AnnexNotitle0"/>
        <w:rPr>
          <w:rFonts w:ascii="Calibri" w:hAnsi="Calibri" w:cs="Calibri"/>
          <w:szCs w:val="28"/>
        </w:rPr>
      </w:pPr>
      <w:r w:rsidRPr="00972089">
        <w:rPr>
          <w:sz w:val="16"/>
          <w:u w:val="single"/>
        </w:rPr>
        <w:br w:type="page"/>
      </w:r>
      <w:r w:rsidRPr="005B1A51">
        <w:rPr>
          <w:rFonts w:ascii="Calibri" w:hAnsi="Calibri" w:cs="Calibri"/>
          <w:szCs w:val="28"/>
        </w:rPr>
        <w:lastRenderedPageBreak/>
        <w:t>Annex</w:t>
      </w:r>
      <w:r w:rsidRPr="005B1A51">
        <w:rPr>
          <w:rFonts w:ascii="Calibri" w:hAnsi="Calibri" w:cs="Calibri"/>
          <w:szCs w:val="28"/>
        </w:rPr>
        <w:br/>
      </w:r>
      <w:r w:rsidRPr="005B1A51">
        <w:rPr>
          <w:rFonts w:ascii="Calibri" w:hAnsi="Calibri" w:cs="Calibri"/>
          <w:szCs w:val="28"/>
        </w:rPr>
        <w:br/>
        <w:t>Title and summar</w:t>
      </w:r>
      <w:r w:rsidR="00771CD6" w:rsidRPr="005B1A51">
        <w:rPr>
          <w:rFonts w:ascii="Calibri" w:hAnsi="Calibri" w:cs="Calibri"/>
          <w:szCs w:val="28"/>
        </w:rPr>
        <w:t>y</w:t>
      </w:r>
      <w:r w:rsidRPr="005B1A51">
        <w:rPr>
          <w:rFonts w:ascii="Calibri" w:hAnsi="Calibri" w:cs="Calibri"/>
          <w:szCs w:val="28"/>
        </w:rPr>
        <w:t xml:space="preserve"> of the draft Recommendation</w:t>
      </w:r>
    </w:p>
    <w:p w:rsidR="00BB1ADE" w:rsidRDefault="00BB1ADE" w:rsidP="00A13643">
      <w:pPr>
        <w:rPr>
          <w:u w:val="single"/>
        </w:rPr>
      </w:pPr>
    </w:p>
    <w:p w:rsidR="00A13643" w:rsidRDefault="00BB1ADE" w:rsidP="00BB1ADE">
      <w:pPr>
        <w:tabs>
          <w:tab w:val="right" w:pos="9639"/>
        </w:tabs>
      </w:pPr>
      <w:r>
        <w:rPr>
          <w:u w:val="single"/>
        </w:rPr>
        <w:t>Draft revision of Recommendation ITU-R B</w:t>
      </w:r>
      <w:r w:rsidR="009E3E2F">
        <w:rPr>
          <w:u w:val="single"/>
        </w:rPr>
        <w:t>T</w:t>
      </w:r>
      <w:r>
        <w:rPr>
          <w:u w:val="single"/>
        </w:rPr>
        <w:t>.2036-1</w:t>
      </w:r>
      <w:r>
        <w:tab/>
        <w:t>Doc. 6/178(Rev.1)</w:t>
      </w:r>
    </w:p>
    <w:p w:rsidR="00BB1ADE" w:rsidRDefault="00BB1ADE" w:rsidP="00BB1ADE">
      <w:pPr>
        <w:tabs>
          <w:tab w:val="right" w:pos="9639"/>
        </w:tabs>
        <w:jc w:val="center"/>
        <w:rPr>
          <w:b/>
          <w:bCs/>
          <w:sz w:val="28"/>
          <w:szCs w:val="28"/>
        </w:rPr>
      </w:pPr>
      <w:r w:rsidRPr="00BB1ADE">
        <w:rPr>
          <w:b/>
          <w:bCs/>
          <w:sz w:val="28"/>
          <w:szCs w:val="28"/>
        </w:rPr>
        <w:t>Characteristics of a reference receiving system for frequency</w:t>
      </w:r>
      <w:r w:rsidRPr="00BB1ADE">
        <w:rPr>
          <w:b/>
          <w:bCs/>
          <w:sz w:val="28"/>
          <w:szCs w:val="28"/>
        </w:rPr>
        <w:br/>
        <w:t>planning of digital terrestrial television systems</w:t>
      </w:r>
    </w:p>
    <w:p w:rsidR="009E3E2F" w:rsidRDefault="009E3E2F" w:rsidP="009E3E2F">
      <w:r>
        <w:rPr>
          <w:lang w:eastAsia="zh-CN"/>
        </w:rPr>
        <w:t xml:space="preserve">This revision corrects the use of </w:t>
      </w:r>
      <w:r w:rsidRPr="00617D96">
        <w:rPr>
          <w:lang w:eastAsia="zh-CN"/>
        </w:rPr>
        <w:t>the term “Adjacent channel selectivity</w:t>
      </w:r>
      <w:r>
        <w:rPr>
          <w:lang w:eastAsia="zh-CN"/>
        </w:rPr>
        <w:t>” as a “ratio” of signal levels as opposed to an absolute</w:t>
      </w:r>
      <w:r w:rsidRPr="00617D96">
        <w:rPr>
          <w:lang w:eastAsia="zh-CN"/>
        </w:rPr>
        <w:t xml:space="preserve"> </w:t>
      </w:r>
      <w:r>
        <w:rPr>
          <w:lang w:eastAsia="zh-CN"/>
        </w:rPr>
        <w:t>“</w:t>
      </w:r>
      <w:r w:rsidRPr="00617D96">
        <w:rPr>
          <w:lang w:eastAsia="zh-CN"/>
        </w:rPr>
        <w:t xml:space="preserve">threshold” </w:t>
      </w:r>
      <w:r>
        <w:rPr>
          <w:lang w:eastAsia="zh-CN"/>
        </w:rPr>
        <w:t>value and also</w:t>
      </w:r>
      <w:r>
        <w:t xml:space="preserve"> includes the definition and the methodology used to calculate adjacent channel selectivity.</w:t>
      </w:r>
    </w:p>
    <w:p w:rsidR="009E3E2F" w:rsidRDefault="009E3E2F" w:rsidP="009E3E2F"/>
    <w:p w:rsidR="00E8634D" w:rsidRDefault="003C5A93" w:rsidP="003C5A93">
      <w:pPr>
        <w:jc w:val="center"/>
      </w:pPr>
      <w:r>
        <w:t>____________________</w:t>
      </w:r>
    </w:p>
    <w:p w:rsidR="00E8634D" w:rsidRPr="00E8634D" w:rsidRDefault="00E8634D" w:rsidP="00E8634D"/>
    <w:p w:rsidR="00E8634D" w:rsidRPr="00E8634D" w:rsidRDefault="00E8634D" w:rsidP="00E8634D"/>
    <w:p w:rsidR="00E8634D" w:rsidRPr="00E8634D" w:rsidRDefault="00E8634D" w:rsidP="00E8634D"/>
    <w:p w:rsidR="00E8634D" w:rsidRPr="00E8634D" w:rsidRDefault="00E8634D" w:rsidP="00E8634D"/>
    <w:p w:rsidR="00E8634D" w:rsidRPr="00E8634D" w:rsidRDefault="00E8634D" w:rsidP="00E8634D"/>
    <w:p w:rsidR="00E8634D" w:rsidRPr="00E8634D" w:rsidRDefault="00E8634D" w:rsidP="00E8634D"/>
    <w:p w:rsidR="00E8634D" w:rsidRPr="00E8634D" w:rsidRDefault="00E8634D" w:rsidP="00E8634D"/>
    <w:p w:rsidR="00E8634D" w:rsidRPr="00E8634D" w:rsidRDefault="00E8634D" w:rsidP="00E8634D"/>
    <w:p w:rsidR="00E8634D" w:rsidRPr="00E8634D" w:rsidRDefault="00E8634D" w:rsidP="00E8634D"/>
    <w:p w:rsidR="00E8634D" w:rsidRPr="00E8634D" w:rsidRDefault="00E8634D" w:rsidP="00E8634D"/>
    <w:p w:rsidR="00E8634D" w:rsidRPr="00E8634D" w:rsidRDefault="00E8634D" w:rsidP="00E8634D"/>
    <w:p w:rsidR="00E8634D" w:rsidRPr="00E8634D" w:rsidRDefault="00E8634D" w:rsidP="00E8634D"/>
    <w:p w:rsidR="00E8634D" w:rsidRPr="00E8634D" w:rsidRDefault="00E8634D" w:rsidP="00E8634D"/>
    <w:p w:rsidR="00E8634D" w:rsidRPr="00E8634D" w:rsidRDefault="00E8634D" w:rsidP="00E8634D"/>
    <w:p w:rsidR="00E8634D" w:rsidRPr="00E8634D" w:rsidRDefault="00E8634D" w:rsidP="00E8634D"/>
    <w:p w:rsidR="00E8634D" w:rsidRPr="00E8634D" w:rsidRDefault="00E8634D" w:rsidP="00E8634D"/>
    <w:p w:rsidR="00E8634D" w:rsidRPr="00E8634D" w:rsidRDefault="00E8634D" w:rsidP="00E8634D"/>
    <w:p w:rsidR="00E8634D" w:rsidRPr="00E8634D" w:rsidRDefault="00E8634D" w:rsidP="00E8634D"/>
    <w:p w:rsidR="00E8634D" w:rsidRPr="00E8634D" w:rsidRDefault="00E8634D" w:rsidP="00E8634D"/>
    <w:p w:rsidR="00E8634D" w:rsidRPr="00E8634D" w:rsidRDefault="00E8634D" w:rsidP="00E8634D"/>
    <w:p w:rsidR="00E8634D" w:rsidRDefault="00E8634D" w:rsidP="00E8634D"/>
    <w:p w:rsidR="00BB1ADE" w:rsidRPr="00E8634D" w:rsidRDefault="00BB1ADE" w:rsidP="00E8634D">
      <w:bookmarkStart w:id="0" w:name="_GoBack"/>
      <w:bookmarkEnd w:id="0"/>
    </w:p>
    <w:sectPr w:rsidR="00BB1ADE" w:rsidRPr="00E8634D"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787" w:rsidRDefault="00790787">
      <w:r>
        <w:separator/>
      </w:r>
    </w:p>
  </w:endnote>
  <w:endnote w:type="continuationSeparator" w:id="0">
    <w:p w:rsidR="00790787" w:rsidRDefault="0079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701" w:rsidRDefault="00385701" w:rsidP="00385701">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385701" w:rsidRPr="007B52D4" w:rsidRDefault="00385701" w:rsidP="00385701">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787" w:rsidRDefault="00790787">
      <w:r>
        <w:t>____________________</w:t>
      </w:r>
    </w:p>
  </w:footnote>
  <w:footnote w:type="continuationSeparator" w:id="0">
    <w:p w:rsidR="00790787" w:rsidRDefault="00790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96775" w:rsidRDefault="00D96775" w:rsidP="00D96775">
    <w:pPr>
      <w:pStyle w:val="Header"/>
      <w:jc w:val="center"/>
    </w:pPr>
    <w:r w:rsidRPr="00D96775">
      <w:rPr>
        <w:sz w:val="18"/>
        <w:szCs w:val="18"/>
      </w:rPr>
      <w:t xml:space="preserve">- </w:t>
    </w:r>
    <w:r w:rsidRPr="00D96775">
      <w:rPr>
        <w:iCs/>
        <w:sz w:val="18"/>
        <w:szCs w:val="18"/>
      </w:rPr>
      <w:fldChar w:fldCharType="begin"/>
    </w:r>
    <w:r w:rsidRPr="00D96775">
      <w:rPr>
        <w:iCs/>
        <w:sz w:val="18"/>
        <w:szCs w:val="18"/>
      </w:rPr>
      <w:instrText xml:space="preserve"> PAGE  \* MERGEFORMAT </w:instrText>
    </w:r>
    <w:r w:rsidRPr="00D96775">
      <w:rPr>
        <w:iCs/>
        <w:sz w:val="18"/>
        <w:szCs w:val="18"/>
      </w:rPr>
      <w:fldChar w:fldCharType="separate"/>
    </w:r>
    <w:r w:rsidR="00E8634D">
      <w:rPr>
        <w:iCs/>
        <w:noProof/>
        <w:sz w:val="18"/>
        <w:szCs w:val="18"/>
      </w:rPr>
      <w:t>2</w:t>
    </w:r>
    <w:r w:rsidRPr="00D96775">
      <w:rPr>
        <w:iCs/>
        <w:sz w:val="18"/>
        <w:szCs w:val="18"/>
      </w:rPr>
      <w:fldChar w:fldCharType="end"/>
    </w:r>
    <w:r w:rsidRPr="00D96775">
      <w:rPr>
        <w:iCs/>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96775" w:rsidRDefault="00F85F7F" w:rsidP="00D96775">
    <w:pPr>
      <w:pStyle w:val="Header"/>
      <w:jc w:val="center"/>
      <w:rPr>
        <w:iCs/>
        <w:sz w:val="18"/>
        <w:szCs w:val="18"/>
      </w:rPr>
    </w:pPr>
    <w:r w:rsidRPr="00D96775">
      <w:rPr>
        <w:sz w:val="18"/>
        <w:szCs w:val="18"/>
      </w:rPr>
      <w:t xml:space="preserve">- </w:t>
    </w:r>
    <w:r w:rsidR="00E915AF" w:rsidRPr="00D96775">
      <w:rPr>
        <w:iCs/>
        <w:sz w:val="18"/>
        <w:szCs w:val="18"/>
      </w:rPr>
      <w:fldChar w:fldCharType="begin"/>
    </w:r>
    <w:r w:rsidR="00E915AF" w:rsidRPr="00D96775">
      <w:rPr>
        <w:iCs/>
        <w:sz w:val="18"/>
        <w:szCs w:val="18"/>
      </w:rPr>
      <w:instrText xml:space="preserve"> PAGE  \* MERGEFORMAT </w:instrText>
    </w:r>
    <w:r w:rsidR="00E915AF" w:rsidRPr="00D96775">
      <w:rPr>
        <w:iCs/>
        <w:sz w:val="18"/>
        <w:szCs w:val="18"/>
      </w:rPr>
      <w:fldChar w:fldCharType="separate"/>
    </w:r>
    <w:r w:rsidR="00E8634D">
      <w:rPr>
        <w:iCs/>
        <w:noProof/>
        <w:sz w:val="18"/>
        <w:szCs w:val="18"/>
      </w:rPr>
      <w:t>3</w:t>
    </w:r>
    <w:r w:rsidR="00E915AF" w:rsidRPr="00D96775">
      <w:rPr>
        <w:iCs/>
        <w:sz w:val="18"/>
        <w:szCs w:val="18"/>
      </w:rPr>
      <w:fldChar w:fldCharType="end"/>
    </w:r>
    <w:r w:rsidRPr="00D96775">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385701" w:rsidTr="00385701">
      <w:trPr>
        <w:jc w:val="center"/>
      </w:trPr>
      <w:tc>
        <w:tcPr>
          <w:tcW w:w="4961" w:type="dxa"/>
        </w:tcPr>
        <w:p w:rsidR="00385701" w:rsidRDefault="00385701" w:rsidP="00385701">
          <w:pPr>
            <w:pStyle w:val="Header"/>
            <w:tabs>
              <w:tab w:val="clear" w:pos="794"/>
              <w:tab w:val="clear" w:pos="4820"/>
            </w:tabs>
            <w:spacing w:line="360" w:lineRule="auto"/>
          </w:pPr>
          <w:r>
            <w:rPr>
              <w:b/>
              <w:bCs/>
              <w:noProof/>
              <w:lang w:eastAsia="zh-CN"/>
            </w:rPr>
            <w:drawing>
              <wp:inline distT="0" distB="0" distL="0" distR="0" wp14:anchorId="1D79368A" wp14:editId="4E2E0EBE">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385701" w:rsidRDefault="00385701" w:rsidP="00385701">
          <w:pPr>
            <w:pStyle w:val="Header"/>
            <w:tabs>
              <w:tab w:val="clear" w:pos="794"/>
              <w:tab w:val="clear" w:pos="4820"/>
            </w:tabs>
            <w:spacing w:line="360" w:lineRule="auto"/>
            <w:jc w:val="right"/>
          </w:pPr>
          <w:r w:rsidRPr="00A03501">
            <w:rPr>
              <w:noProof/>
              <w:lang w:eastAsia="zh-CN"/>
            </w:rPr>
            <w:drawing>
              <wp:inline distT="0" distB="0" distL="0" distR="0" wp14:anchorId="57F87B38" wp14:editId="729BF845">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5521B4" w:rsidRPr="00385701" w:rsidRDefault="005521B4" w:rsidP="003857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97923"/>
    <w:rsid w:val="00006A31"/>
    <w:rsid w:val="00006C82"/>
    <w:rsid w:val="0001027E"/>
    <w:rsid w:val="00010E30"/>
    <w:rsid w:val="00015C76"/>
    <w:rsid w:val="00026CF8"/>
    <w:rsid w:val="00030BD7"/>
    <w:rsid w:val="00031E64"/>
    <w:rsid w:val="00034340"/>
    <w:rsid w:val="00045A8D"/>
    <w:rsid w:val="0005167A"/>
    <w:rsid w:val="00054E5D"/>
    <w:rsid w:val="00070258"/>
    <w:rsid w:val="0007323C"/>
    <w:rsid w:val="00086D03"/>
    <w:rsid w:val="0009556F"/>
    <w:rsid w:val="000A096A"/>
    <w:rsid w:val="000A375E"/>
    <w:rsid w:val="000A7051"/>
    <w:rsid w:val="000B0AF6"/>
    <w:rsid w:val="000B0E9B"/>
    <w:rsid w:val="000B2CAE"/>
    <w:rsid w:val="000B5676"/>
    <w:rsid w:val="000C03C7"/>
    <w:rsid w:val="000C2AD0"/>
    <w:rsid w:val="000E3DEE"/>
    <w:rsid w:val="000F6F4B"/>
    <w:rsid w:val="00100B72"/>
    <w:rsid w:val="00101F7D"/>
    <w:rsid w:val="00103C76"/>
    <w:rsid w:val="00104C35"/>
    <w:rsid w:val="0011265F"/>
    <w:rsid w:val="00117282"/>
    <w:rsid w:val="00117389"/>
    <w:rsid w:val="00121C2D"/>
    <w:rsid w:val="00124B09"/>
    <w:rsid w:val="00134404"/>
    <w:rsid w:val="00144DFB"/>
    <w:rsid w:val="00187CA3"/>
    <w:rsid w:val="00196710"/>
    <w:rsid w:val="00197324"/>
    <w:rsid w:val="001B351B"/>
    <w:rsid w:val="001C06DB"/>
    <w:rsid w:val="001C4A1D"/>
    <w:rsid w:val="001C6971"/>
    <w:rsid w:val="001D2785"/>
    <w:rsid w:val="001D2B65"/>
    <w:rsid w:val="001D7070"/>
    <w:rsid w:val="001F2170"/>
    <w:rsid w:val="001F3948"/>
    <w:rsid w:val="001F5A49"/>
    <w:rsid w:val="00201097"/>
    <w:rsid w:val="00201B6E"/>
    <w:rsid w:val="00202961"/>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289A"/>
    <w:rsid w:val="002E3D27"/>
    <w:rsid w:val="002F0890"/>
    <w:rsid w:val="002F2531"/>
    <w:rsid w:val="002F4967"/>
    <w:rsid w:val="00316935"/>
    <w:rsid w:val="003266ED"/>
    <w:rsid w:val="00327F06"/>
    <w:rsid w:val="003370B8"/>
    <w:rsid w:val="00345D38"/>
    <w:rsid w:val="00352097"/>
    <w:rsid w:val="00356F61"/>
    <w:rsid w:val="003666FF"/>
    <w:rsid w:val="0037309C"/>
    <w:rsid w:val="00374A29"/>
    <w:rsid w:val="00380A6E"/>
    <w:rsid w:val="003836D4"/>
    <w:rsid w:val="00385701"/>
    <w:rsid w:val="003A1F49"/>
    <w:rsid w:val="003A5D52"/>
    <w:rsid w:val="003B2BDA"/>
    <w:rsid w:val="003B55EC"/>
    <w:rsid w:val="003C2EA7"/>
    <w:rsid w:val="003C4471"/>
    <w:rsid w:val="003C5A93"/>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3D03"/>
    <w:rsid w:val="00487569"/>
    <w:rsid w:val="00496864"/>
    <w:rsid w:val="00496920"/>
    <w:rsid w:val="004A4496"/>
    <w:rsid w:val="004B11AB"/>
    <w:rsid w:val="004B2127"/>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21B4"/>
    <w:rsid w:val="00553DD7"/>
    <w:rsid w:val="005638CF"/>
    <w:rsid w:val="0056741E"/>
    <w:rsid w:val="005706D9"/>
    <w:rsid w:val="0057325A"/>
    <w:rsid w:val="0057469A"/>
    <w:rsid w:val="00580814"/>
    <w:rsid w:val="00583A0B"/>
    <w:rsid w:val="005A03A3"/>
    <w:rsid w:val="005A2B92"/>
    <w:rsid w:val="005A79E9"/>
    <w:rsid w:val="005B1A51"/>
    <w:rsid w:val="005B214C"/>
    <w:rsid w:val="005D3669"/>
    <w:rsid w:val="005E5A5D"/>
    <w:rsid w:val="005E5EB3"/>
    <w:rsid w:val="005F3CB6"/>
    <w:rsid w:val="005F657C"/>
    <w:rsid w:val="00602D53"/>
    <w:rsid w:val="006047E5"/>
    <w:rsid w:val="0064371D"/>
    <w:rsid w:val="00650B2A"/>
    <w:rsid w:val="00651777"/>
    <w:rsid w:val="006550F8"/>
    <w:rsid w:val="00656226"/>
    <w:rsid w:val="006829F3"/>
    <w:rsid w:val="006A518B"/>
    <w:rsid w:val="006B0590"/>
    <w:rsid w:val="006B49DA"/>
    <w:rsid w:val="006C53F8"/>
    <w:rsid w:val="006C7CDE"/>
    <w:rsid w:val="006F0CC7"/>
    <w:rsid w:val="007234B1"/>
    <w:rsid w:val="00723D08"/>
    <w:rsid w:val="00725FDA"/>
    <w:rsid w:val="00727816"/>
    <w:rsid w:val="00730B9A"/>
    <w:rsid w:val="00750CFA"/>
    <w:rsid w:val="007553DA"/>
    <w:rsid w:val="007631E5"/>
    <w:rsid w:val="00771CD6"/>
    <w:rsid w:val="00782354"/>
    <w:rsid w:val="00790787"/>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E47BB"/>
    <w:rsid w:val="008F0EBA"/>
    <w:rsid w:val="008F4F21"/>
    <w:rsid w:val="00904D4A"/>
    <w:rsid w:val="009151BA"/>
    <w:rsid w:val="00925023"/>
    <w:rsid w:val="009277BC"/>
    <w:rsid w:val="00927D57"/>
    <w:rsid w:val="00931A51"/>
    <w:rsid w:val="00947185"/>
    <w:rsid w:val="009518B3"/>
    <w:rsid w:val="00953588"/>
    <w:rsid w:val="00963D9D"/>
    <w:rsid w:val="00972089"/>
    <w:rsid w:val="0098013E"/>
    <w:rsid w:val="00981B54"/>
    <w:rsid w:val="009842C3"/>
    <w:rsid w:val="009945D0"/>
    <w:rsid w:val="009A009A"/>
    <w:rsid w:val="009A6BB6"/>
    <w:rsid w:val="009B3F43"/>
    <w:rsid w:val="009B5CFA"/>
    <w:rsid w:val="009C161F"/>
    <w:rsid w:val="009C56B4"/>
    <w:rsid w:val="009D51A2"/>
    <w:rsid w:val="009E04A8"/>
    <w:rsid w:val="009E3E2F"/>
    <w:rsid w:val="009E4AEC"/>
    <w:rsid w:val="009E5BD8"/>
    <w:rsid w:val="009E681E"/>
    <w:rsid w:val="00A04CB4"/>
    <w:rsid w:val="00A119E6"/>
    <w:rsid w:val="00A13643"/>
    <w:rsid w:val="00A20FBC"/>
    <w:rsid w:val="00A31370"/>
    <w:rsid w:val="00A34D6F"/>
    <w:rsid w:val="00A41F91"/>
    <w:rsid w:val="00A63355"/>
    <w:rsid w:val="00A7596D"/>
    <w:rsid w:val="00A80575"/>
    <w:rsid w:val="00A963DF"/>
    <w:rsid w:val="00AC0C22"/>
    <w:rsid w:val="00AC3896"/>
    <w:rsid w:val="00AD2CF2"/>
    <w:rsid w:val="00AD7721"/>
    <w:rsid w:val="00AE2D88"/>
    <w:rsid w:val="00AE6F6F"/>
    <w:rsid w:val="00AF3325"/>
    <w:rsid w:val="00AF34D9"/>
    <w:rsid w:val="00AF70DA"/>
    <w:rsid w:val="00B019D3"/>
    <w:rsid w:val="00B23A68"/>
    <w:rsid w:val="00B34CF9"/>
    <w:rsid w:val="00B37559"/>
    <w:rsid w:val="00B4054B"/>
    <w:rsid w:val="00B579B0"/>
    <w:rsid w:val="00B57D11"/>
    <w:rsid w:val="00B649D7"/>
    <w:rsid w:val="00B81C2F"/>
    <w:rsid w:val="00B90743"/>
    <w:rsid w:val="00B90C45"/>
    <w:rsid w:val="00B933BE"/>
    <w:rsid w:val="00BB1ADE"/>
    <w:rsid w:val="00BD6738"/>
    <w:rsid w:val="00BD7E5E"/>
    <w:rsid w:val="00BE12C4"/>
    <w:rsid w:val="00BE63DB"/>
    <w:rsid w:val="00BE6574"/>
    <w:rsid w:val="00C07319"/>
    <w:rsid w:val="00C16FD2"/>
    <w:rsid w:val="00C4395E"/>
    <w:rsid w:val="00C47FFD"/>
    <w:rsid w:val="00C51E92"/>
    <w:rsid w:val="00C5523A"/>
    <w:rsid w:val="00C57E2C"/>
    <w:rsid w:val="00C608B7"/>
    <w:rsid w:val="00C61543"/>
    <w:rsid w:val="00C66F24"/>
    <w:rsid w:val="00C76D7F"/>
    <w:rsid w:val="00C813AA"/>
    <w:rsid w:val="00C818D7"/>
    <w:rsid w:val="00C9291E"/>
    <w:rsid w:val="00CA3F44"/>
    <w:rsid w:val="00CA4E58"/>
    <w:rsid w:val="00CB3771"/>
    <w:rsid w:val="00CB44BF"/>
    <w:rsid w:val="00CB5153"/>
    <w:rsid w:val="00CD4E44"/>
    <w:rsid w:val="00CE076A"/>
    <w:rsid w:val="00CE463D"/>
    <w:rsid w:val="00D10BA0"/>
    <w:rsid w:val="00D21694"/>
    <w:rsid w:val="00D24EB5"/>
    <w:rsid w:val="00D35AB9"/>
    <w:rsid w:val="00D41571"/>
    <w:rsid w:val="00D416A0"/>
    <w:rsid w:val="00D47672"/>
    <w:rsid w:val="00D5123C"/>
    <w:rsid w:val="00D53CF7"/>
    <w:rsid w:val="00D55560"/>
    <w:rsid w:val="00D61C5A"/>
    <w:rsid w:val="00D6790C"/>
    <w:rsid w:val="00D73277"/>
    <w:rsid w:val="00D76586"/>
    <w:rsid w:val="00D82657"/>
    <w:rsid w:val="00D87E20"/>
    <w:rsid w:val="00D94ACA"/>
    <w:rsid w:val="00D96775"/>
    <w:rsid w:val="00DA4037"/>
    <w:rsid w:val="00DC56F1"/>
    <w:rsid w:val="00DE66A5"/>
    <w:rsid w:val="00DE73CC"/>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4D46"/>
    <w:rsid w:val="00E67928"/>
    <w:rsid w:val="00E70FB5"/>
    <w:rsid w:val="00E8634D"/>
    <w:rsid w:val="00E915AF"/>
    <w:rsid w:val="00E96415"/>
    <w:rsid w:val="00E97923"/>
    <w:rsid w:val="00EA15B3"/>
    <w:rsid w:val="00EB2358"/>
    <w:rsid w:val="00EB3EB8"/>
    <w:rsid w:val="00EC02FE"/>
    <w:rsid w:val="00EC4A96"/>
    <w:rsid w:val="00F424BF"/>
    <w:rsid w:val="00F44FC3"/>
    <w:rsid w:val="00F46107"/>
    <w:rsid w:val="00F468C5"/>
    <w:rsid w:val="00F52F39"/>
    <w:rsid w:val="00F6184F"/>
    <w:rsid w:val="00F80562"/>
    <w:rsid w:val="00F81615"/>
    <w:rsid w:val="00F8310E"/>
    <w:rsid w:val="00F85F7F"/>
    <w:rsid w:val="00F914DD"/>
    <w:rsid w:val="00FA2358"/>
    <w:rsid w:val="00FB2592"/>
    <w:rsid w:val="00FB2810"/>
    <w:rsid w:val="00FB7A2C"/>
    <w:rsid w:val="00FC2947"/>
    <w:rsid w:val="00FC7914"/>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6AD88B19-FD34-4EA3-BD9A-F71D761E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E97923"/>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E97923"/>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E97923"/>
    <w:rPr>
      <w:rFonts w:ascii="Times New Roman" w:hAnsi="Times New Roman" w:cs="Times New Roman"/>
      <w:sz w:val="16"/>
      <w:lang w:val="en-GB" w:eastAsia="en-US"/>
    </w:rPr>
  </w:style>
  <w:style w:type="character" w:customStyle="1" w:styleId="RectitleChar">
    <w:name w:val="Rec_title Char"/>
    <w:link w:val="Rectitle"/>
    <w:rsid w:val="00E97923"/>
    <w:rPr>
      <w:b/>
      <w:sz w:val="28"/>
      <w:szCs w:val="22"/>
      <w:lang w:val="en-US" w:eastAsia="en-US"/>
    </w:rPr>
  </w:style>
  <w:style w:type="paragraph" w:customStyle="1" w:styleId="Normalaftertitle0">
    <w:name w:val="Normal after title"/>
    <w:basedOn w:val="Normal"/>
    <w:next w:val="Normal"/>
    <w:rsid w:val="00E97923"/>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paragraph" w:customStyle="1" w:styleId="Head">
    <w:name w:val="Head"/>
    <w:basedOn w:val="Normal"/>
    <w:rsid w:val="00E97923"/>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Cs w:val="20"/>
      <w:lang w:val="en-GB"/>
    </w:rPr>
  </w:style>
  <w:style w:type="character" w:styleId="FollowedHyperlink">
    <w:name w:val="FollowedHyperlink"/>
    <w:basedOn w:val="DefaultParagraphFont"/>
    <w:rsid w:val="0009556F"/>
    <w:rPr>
      <w:color w:val="800080" w:themeColor="followedHyperlink"/>
      <w:u w:val="single"/>
    </w:rPr>
  </w:style>
  <w:style w:type="character" w:customStyle="1" w:styleId="FooterChar">
    <w:name w:val="Footer Char"/>
    <w:basedOn w:val="DefaultParagraphFont"/>
    <w:link w:val="Footer"/>
    <w:uiPriority w:val="99"/>
    <w:rsid w:val="00972089"/>
    <w:rPr>
      <w:sz w:val="24"/>
      <w:szCs w:val="22"/>
      <w:lang w:val="en-US" w:eastAsia="en-US"/>
    </w:rPr>
  </w:style>
  <w:style w:type="character" w:customStyle="1" w:styleId="HeaderChar">
    <w:name w:val="Header Char"/>
    <w:basedOn w:val="DefaultParagraphFont"/>
    <w:link w:val="Header"/>
    <w:rsid w:val="00483D03"/>
    <w:rPr>
      <w:sz w:val="24"/>
      <w:szCs w:val="22"/>
      <w:lang w:val="en-US" w:eastAsia="en-US"/>
    </w:rPr>
  </w:style>
  <w:style w:type="table" w:styleId="TableGrid">
    <w:name w:val="Table Grid"/>
    <w:basedOn w:val="TableNormal"/>
    <w:rsid w:val="00483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570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ipr/Pages/policy.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15-SG06-C/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1AA0A-4DA3-4EA6-9D43-900C90C37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393</Words>
  <Characters>2604</Characters>
  <Application>Microsoft Office Word</Application>
  <DocSecurity>0</DocSecurity>
  <Lines>21</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2992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mostyn</dc:creator>
  <cp:keywords/>
  <dc:description/>
  <cp:lastModifiedBy>Detraz, Laurence</cp:lastModifiedBy>
  <cp:revision>7</cp:revision>
  <cp:lastPrinted>2017-10-26T12:57:00Z</cp:lastPrinted>
  <dcterms:created xsi:type="dcterms:W3CDTF">2017-10-20T08:12:00Z</dcterms:created>
  <dcterms:modified xsi:type="dcterms:W3CDTF">2017-10-26T12:58:00Z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