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CD1697">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CD1697">
            <w:pPr>
              <w:spacing w:before="0"/>
              <w:jc w:val="left"/>
              <w:rPr>
                <w:rFonts w:cstheme="minorHAnsi"/>
                <w:b/>
                <w:bCs/>
                <w:color w:val="808080"/>
                <w:sz w:val="28"/>
                <w:szCs w:val="28"/>
                <w:lang w:val="es-ES_tradnl"/>
              </w:rPr>
            </w:pPr>
          </w:p>
          <w:p w:rsidR="00E53DCE" w:rsidRPr="00D00AD1" w:rsidRDefault="00E53DCE" w:rsidP="00CD1697">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CD1697">
            <w:pPr>
              <w:spacing w:before="0"/>
              <w:jc w:val="left"/>
              <w:rPr>
                <w:szCs w:val="24"/>
                <w:lang w:val="es-ES_tradnl"/>
              </w:rPr>
            </w:pPr>
            <w:r w:rsidRPr="00D00AD1">
              <w:rPr>
                <w:szCs w:val="24"/>
                <w:lang w:val="es-ES_tradnl"/>
              </w:rPr>
              <w:t>Circular Administrativa</w:t>
            </w:r>
          </w:p>
          <w:p w:rsidR="00E53DCE" w:rsidRPr="00D00AD1" w:rsidRDefault="00E53DCE" w:rsidP="00CD1697">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920DDA">
              <w:rPr>
                <w:b/>
                <w:bCs/>
                <w:szCs w:val="24"/>
                <w:lang w:val="es-ES_tradnl"/>
              </w:rPr>
              <w:t>834</w:t>
            </w:r>
          </w:p>
        </w:tc>
        <w:tc>
          <w:tcPr>
            <w:tcW w:w="2835" w:type="dxa"/>
            <w:shd w:val="clear" w:color="auto" w:fill="auto"/>
          </w:tcPr>
          <w:p w:rsidR="00E53DCE" w:rsidRPr="00D00AD1" w:rsidRDefault="00813B28" w:rsidP="00813B28">
            <w:pPr>
              <w:spacing w:before="0"/>
              <w:jc w:val="right"/>
              <w:rPr>
                <w:szCs w:val="24"/>
                <w:lang w:val="es-ES_tradnl"/>
              </w:rPr>
            </w:pPr>
            <w:r>
              <w:rPr>
                <w:bCs/>
                <w:szCs w:val="24"/>
                <w:lang w:val="es-ES_tradnl"/>
              </w:rPr>
              <w:t>2</w:t>
            </w:r>
            <w:r w:rsidR="00920DDA">
              <w:rPr>
                <w:bCs/>
                <w:szCs w:val="24"/>
                <w:lang w:val="es-ES_tradnl"/>
              </w:rPr>
              <w:t xml:space="preserve"> de </w:t>
            </w:r>
            <w:r>
              <w:rPr>
                <w:bCs/>
                <w:szCs w:val="24"/>
                <w:lang w:val="es-ES_tradnl"/>
              </w:rPr>
              <w:t>octubre</w:t>
            </w:r>
            <w:r w:rsidR="00920DDA">
              <w:rPr>
                <w:bCs/>
                <w:szCs w:val="24"/>
                <w:lang w:val="es-ES_tradnl"/>
              </w:rPr>
              <w:t xml:space="preserve"> de 2017</w:t>
            </w: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B1539" w:rsidTr="00306452">
        <w:trPr>
          <w:jc w:val="center"/>
        </w:trPr>
        <w:tc>
          <w:tcPr>
            <w:tcW w:w="9889" w:type="dxa"/>
            <w:gridSpan w:val="3"/>
            <w:shd w:val="clear" w:color="auto" w:fill="auto"/>
          </w:tcPr>
          <w:p w:rsidR="00E53DCE" w:rsidRPr="00D00AD1" w:rsidRDefault="002E6646" w:rsidP="00920DDA">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w:t>
            </w:r>
            <w:r w:rsidR="00920DDA">
              <w:rPr>
                <w:b/>
                <w:bCs/>
                <w:lang w:val="es-ES_tradnl"/>
              </w:rPr>
              <w:br/>
            </w:r>
            <w:r w:rsidRPr="00D00AD1">
              <w:rPr>
                <w:b/>
                <w:bCs/>
                <w:lang w:val="es-ES_tradnl"/>
              </w:rPr>
              <w:t xml:space="preserve">Comisión de Estudio </w:t>
            </w:r>
            <w:r w:rsidR="00920DDA">
              <w:rPr>
                <w:b/>
                <w:bCs/>
                <w:lang w:val="es-ES_tradnl"/>
              </w:rPr>
              <w:t>3</w:t>
            </w:r>
            <w:r w:rsidRPr="00D00AD1">
              <w:rPr>
                <w:b/>
                <w:bCs/>
                <w:lang w:val="es-ES_tradnl"/>
              </w:rPr>
              <w:t xml:space="preserve"> de Radiocomunicaciones y a las Instituciones Académicas de la UIT</w:t>
            </w:r>
          </w:p>
        </w:tc>
      </w:tr>
      <w:tr w:rsidR="00E53DCE" w:rsidRPr="00BB1539"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B1539"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B1539" w:rsidTr="00306452">
        <w:trPr>
          <w:jc w:val="center"/>
        </w:trPr>
        <w:tc>
          <w:tcPr>
            <w:tcW w:w="1526" w:type="dxa"/>
            <w:shd w:val="clear" w:color="auto" w:fill="auto"/>
          </w:tcPr>
          <w:p w:rsidR="00E53DCE" w:rsidRPr="00D00AD1" w:rsidRDefault="002E6646" w:rsidP="00CD1697">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D00AD1" w:rsidRDefault="002E6646" w:rsidP="00920DDA">
            <w:pPr>
              <w:tabs>
                <w:tab w:val="clear" w:pos="1588"/>
                <w:tab w:val="left" w:pos="1560"/>
              </w:tabs>
              <w:spacing w:before="0"/>
              <w:jc w:val="left"/>
              <w:rPr>
                <w:b/>
                <w:lang w:val="es-ES_tradnl"/>
              </w:rPr>
            </w:pPr>
            <w:r w:rsidRPr="00D00AD1">
              <w:rPr>
                <w:b/>
                <w:lang w:val="es-ES_tradnl"/>
              </w:rPr>
              <w:t xml:space="preserve">Comisión de Estudio </w:t>
            </w:r>
            <w:r w:rsidR="00920DDA">
              <w:rPr>
                <w:b/>
                <w:lang w:val="es-ES_tradnl"/>
              </w:rPr>
              <w:t>3</w:t>
            </w:r>
            <w:r w:rsidRPr="00D00AD1">
              <w:rPr>
                <w:b/>
                <w:lang w:val="es-ES_tradnl"/>
              </w:rPr>
              <w:t xml:space="preserve"> de Radiocomunicaciones</w:t>
            </w:r>
            <w:r w:rsidR="00470826">
              <w:rPr>
                <w:b/>
                <w:lang w:val="es-ES_tradnl"/>
              </w:rPr>
              <w:t xml:space="preserve"> (</w:t>
            </w:r>
            <w:r w:rsidR="00920DDA">
              <w:rPr>
                <w:b/>
                <w:lang w:val="es-ES_tradnl"/>
              </w:rPr>
              <w:t>Propagación de las ondas radioeléctricas</w:t>
            </w:r>
            <w:r w:rsidR="00470826">
              <w:rPr>
                <w:b/>
                <w:lang w:val="es-ES_tradnl"/>
              </w:rPr>
              <w:t>)</w:t>
            </w:r>
          </w:p>
          <w:p w:rsidR="002E6646" w:rsidRPr="00D00AD1" w:rsidRDefault="002E6646" w:rsidP="00920DDA">
            <w:pPr>
              <w:tabs>
                <w:tab w:val="clear" w:pos="794"/>
              </w:tabs>
              <w:spacing w:before="120"/>
              <w:ind w:left="493" w:hanging="493"/>
              <w:jc w:val="left"/>
              <w:rPr>
                <w:b/>
                <w:bCs/>
                <w:szCs w:val="24"/>
                <w:lang w:val="es-ES_tradnl"/>
              </w:rPr>
            </w:pPr>
            <w:r w:rsidRPr="003428EF">
              <w:rPr>
                <w:b/>
                <w:bCs/>
                <w:lang w:val="es-ES"/>
              </w:rPr>
              <w:t>–</w:t>
            </w:r>
            <w:r w:rsidRPr="003428EF">
              <w:rPr>
                <w:b/>
                <w:bCs/>
                <w:lang w:val="es-ES"/>
              </w:rPr>
              <w:tab/>
              <w:t xml:space="preserve">Propuesta de adopción de </w:t>
            </w:r>
            <w:r w:rsidR="00920DDA">
              <w:rPr>
                <w:b/>
                <w:bCs/>
                <w:lang w:val="es-ES"/>
              </w:rPr>
              <w:t xml:space="preserve">13 </w:t>
            </w:r>
            <w:r w:rsidRPr="003428EF">
              <w:rPr>
                <w:b/>
                <w:bCs/>
                <w:lang w:val="es-ES"/>
              </w:rPr>
              <w:t>proyectos de Recomendaciones UIT-R revisadas y su aprobación simultánea por correspondencia de conformidad con el § A2.6.2.4 de la Resolución UIT</w:t>
            </w:r>
            <w:r w:rsidRPr="003428EF">
              <w:rPr>
                <w:b/>
                <w:bCs/>
                <w:lang w:val="es-ES"/>
              </w:rPr>
              <w:noBreakHyphen/>
              <w:t>R 1</w:t>
            </w:r>
            <w:r w:rsidRPr="003428EF">
              <w:rPr>
                <w:b/>
                <w:bCs/>
                <w:lang w:val="es-ES"/>
              </w:rPr>
              <w:noBreakHyphen/>
              <w:t>7 (Procedimiento para la adopción y aprobación simultánea por correspondencia)</w:t>
            </w:r>
          </w:p>
        </w:tc>
      </w:tr>
      <w:tr w:rsidR="00E53DCE" w:rsidRPr="00BB1539"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BB1539"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BB1539" w:rsidTr="00306452">
        <w:trPr>
          <w:jc w:val="center"/>
        </w:trPr>
        <w:tc>
          <w:tcPr>
            <w:tcW w:w="9889" w:type="dxa"/>
            <w:gridSpan w:val="3"/>
            <w:shd w:val="clear" w:color="auto" w:fill="auto"/>
          </w:tcPr>
          <w:p w:rsidR="00E53DCE" w:rsidRPr="00D00AD1" w:rsidRDefault="00E53DCE" w:rsidP="00E53DCE">
            <w:pPr>
              <w:tabs>
                <w:tab w:val="clear" w:pos="1588"/>
                <w:tab w:val="left" w:pos="1560"/>
              </w:tabs>
              <w:spacing w:before="0"/>
              <w:jc w:val="left"/>
              <w:rPr>
                <w:szCs w:val="24"/>
                <w:lang w:val="es-ES_tradnl"/>
              </w:rPr>
            </w:pPr>
          </w:p>
        </w:tc>
      </w:tr>
      <w:tr w:rsidR="00E53DCE" w:rsidRPr="00BB1539" w:rsidTr="00306452">
        <w:trPr>
          <w:jc w:val="center"/>
        </w:trPr>
        <w:tc>
          <w:tcPr>
            <w:tcW w:w="9889" w:type="dxa"/>
            <w:gridSpan w:val="3"/>
            <w:shd w:val="clear" w:color="auto" w:fill="auto"/>
          </w:tcPr>
          <w:p w:rsidR="00E53DCE" w:rsidRPr="00D00AD1" w:rsidRDefault="00E53DCE" w:rsidP="00CD1697">
            <w:pPr>
              <w:spacing w:before="0"/>
              <w:jc w:val="left"/>
              <w:rPr>
                <w:b/>
                <w:bCs/>
                <w:szCs w:val="24"/>
                <w:lang w:val="es-ES_tradnl"/>
              </w:rPr>
            </w:pPr>
          </w:p>
        </w:tc>
      </w:tr>
    </w:tbl>
    <w:p w:rsidR="00470826" w:rsidRDefault="002E6646" w:rsidP="00C71D07">
      <w:pPr>
        <w:spacing w:before="360"/>
        <w:rPr>
          <w:lang w:val="es-ES_tradnl"/>
        </w:rPr>
      </w:pPr>
      <w:r w:rsidRPr="00D00AD1">
        <w:rPr>
          <w:lang w:val="es-ES_tradnl"/>
        </w:rPr>
        <w:t xml:space="preserve">En la reunión de la Comisión de Estudio </w:t>
      </w:r>
      <w:r w:rsidR="00920DDA">
        <w:rPr>
          <w:lang w:val="es-ES_tradnl"/>
        </w:rPr>
        <w:t>3</w:t>
      </w:r>
      <w:r w:rsidRPr="00D00AD1">
        <w:rPr>
          <w:lang w:val="es-ES_tradnl"/>
        </w:rPr>
        <w:t xml:space="preserve"> de Radiocomunicaciones celebrada </w:t>
      </w:r>
      <w:r w:rsidR="00920DDA">
        <w:rPr>
          <w:lang w:val="es-ES_tradnl"/>
        </w:rPr>
        <w:t>el 1 de septiembre de 2017</w:t>
      </w:r>
      <w:r w:rsidRPr="00D00AD1">
        <w:rPr>
          <w:lang w:val="es-ES_tradnl"/>
        </w:rPr>
        <w:t xml:space="preserve">, la Comisión de Estudio decidió solicitar la adopción de </w:t>
      </w:r>
      <w:r w:rsidR="00920DDA">
        <w:rPr>
          <w:lang w:val="es-ES_tradnl"/>
        </w:rPr>
        <w:t>13</w:t>
      </w:r>
      <w:r w:rsidRPr="00D00AD1">
        <w:rPr>
          <w:lang w:val="es-ES_tradnl"/>
        </w:rPr>
        <w:t xml:space="preserve"> proyectos de Recomendaciones UIT-R revisadas por correspondencia (§ A2.6.2 de la Resolución UIT</w:t>
      </w:r>
      <w:r w:rsidRPr="00D00AD1">
        <w:rPr>
          <w:lang w:val="es-ES_tradnl"/>
        </w:rPr>
        <w:noBreakHyphen/>
        <w:t>R 1</w:t>
      </w:r>
      <w:r w:rsidRPr="00D00AD1">
        <w:rPr>
          <w:lang w:val="es-ES_tradnl"/>
        </w:rPr>
        <w:noBreakHyphen/>
        <w:t>7) y además decidió aplicar el procedimiento de adopción y aprobación simultáneas por correspondencia (PAAS</w:t>
      </w:r>
      <w:r w:rsidR="00470826">
        <w:rPr>
          <w:lang w:val="es-ES_tradnl"/>
        </w:rPr>
        <w:t xml:space="preserve">, </w:t>
      </w:r>
      <w:r w:rsidRPr="00D00AD1">
        <w:rPr>
          <w:lang w:val="es-ES_tradnl"/>
        </w:rPr>
        <w:t>§ A2.6.2.4 de la Resolución UIT</w:t>
      </w:r>
      <w:r w:rsidRPr="00D00AD1">
        <w:rPr>
          <w:lang w:val="es-ES_tradnl"/>
        </w:rPr>
        <w:noBreakHyphen/>
        <w:t>R 1</w:t>
      </w:r>
      <w:r w:rsidRPr="00D00AD1">
        <w:rPr>
          <w:lang w:val="es-ES_tradnl"/>
        </w:rPr>
        <w:noBreakHyphen/>
        <w:t>7). Los títulos y resúmenes de los proyectos de Recomendaci</w:t>
      </w:r>
      <w:r w:rsidR="00C71D07">
        <w:rPr>
          <w:lang w:val="es-ES_tradnl"/>
        </w:rPr>
        <w:t>ón</w:t>
      </w:r>
      <w:r w:rsidRPr="00D00AD1">
        <w:rPr>
          <w:lang w:val="es-ES_tradnl"/>
        </w:rPr>
        <w:t xml:space="preserve"> aparecen en el Anexo a la presente </w:t>
      </w:r>
      <w:r w:rsidR="00920DDA" w:rsidRPr="00D00AD1">
        <w:rPr>
          <w:lang w:val="es-ES_tradnl"/>
        </w:rPr>
        <w:t>carta</w:t>
      </w:r>
      <w:r w:rsidRPr="00D00AD1">
        <w:rPr>
          <w:lang w:val="es-ES_tradnl"/>
        </w:rPr>
        <w:t>. Todo Estado Miembro que objete la adopción de un proyecto de Recomendación debe informar al Director y al Presidente de la Comisión de Estudio de los motivos de dicha objeción.</w:t>
      </w:r>
      <w:r w:rsidR="001D522A">
        <w:rPr>
          <w:lang w:val="es-ES_tradnl"/>
        </w:rPr>
        <w:t xml:space="preserve"> </w:t>
      </w:r>
    </w:p>
    <w:p w:rsidR="002E6646" w:rsidRPr="00D00AD1" w:rsidRDefault="00CD1697" w:rsidP="00BB1539">
      <w:pPr>
        <w:rPr>
          <w:lang w:val="es-ES_tradnl"/>
        </w:rPr>
      </w:pPr>
      <w:r w:rsidRPr="00CD1697">
        <w:rPr>
          <w:lang w:val="es-ES_tradnl"/>
        </w:rPr>
        <w:t>El periodo de consideración se extenderá durante 2 meses finalizando el</w:t>
      </w:r>
      <w:r>
        <w:rPr>
          <w:lang w:val="es-ES_tradnl"/>
        </w:rPr>
        <w:t xml:space="preserve"> </w:t>
      </w:r>
      <w:r w:rsidR="00BB1539">
        <w:rPr>
          <w:u w:val="single"/>
          <w:lang w:val="es-ES_tradnl"/>
        </w:rPr>
        <w:t>4</w:t>
      </w:r>
      <w:bookmarkStart w:id="0" w:name="_GoBack"/>
      <w:bookmarkEnd w:id="0"/>
      <w:r w:rsidR="00920DDA">
        <w:rPr>
          <w:u w:val="single"/>
          <w:lang w:val="es-ES_tradnl"/>
        </w:rPr>
        <w:t xml:space="preserve"> de </w:t>
      </w:r>
      <w:r w:rsidR="00813B28">
        <w:rPr>
          <w:u w:val="single"/>
          <w:lang w:val="es-ES_tradnl"/>
        </w:rPr>
        <w:t>diciembre</w:t>
      </w:r>
      <w:r w:rsidR="00920DDA">
        <w:rPr>
          <w:u w:val="single"/>
          <w:lang w:val="es-ES_tradnl"/>
        </w:rPr>
        <w:t xml:space="preserve"> de 2017</w:t>
      </w:r>
      <w:r>
        <w:rPr>
          <w:lang w:val="es-ES_tradnl"/>
        </w:rPr>
        <w:t xml:space="preserve">. </w:t>
      </w:r>
      <w:r w:rsidR="00813B28">
        <w:rPr>
          <w:lang w:val="es-ES_tradnl"/>
        </w:rPr>
        <w:t>Si </w:t>
      </w:r>
      <w:r w:rsidRPr="00CD1697">
        <w:rPr>
          <w:lang w:val="es-ES_tradnl"/>
        </w:rPr>
        <w:t>durante este periodo no se reciben objeciones de los Estados Miembros, se considerará</w:t>
      </w:r>
      <w:r>
        <w:rPr>
          <w:lang w:val="es-ES_tradnl"/>
        </w:rPr>
        <w:t>n</w:t>
      </w:r>
      <w:r w:rsidRPr="00CD1697">
        <w:rPr>
          <w:lang w:val="es-ES_tradnl"/>
        </w:rPr>
        <w:t xml:space="preserve"> </w:t>
      </w:r>
      <w:r>
        <w:rPr>
          <w:lang w:val="es-ES_tradnl"/>
        </w:rPr>
        <w:t>adoptados</w:t>
      </w:r>
      <w:r w:rsidRPr="00CD1697">
        <w:rPr>
          <w:lang w:val="es-ES_tradnl"/>
        </w:rPr>
        <w:t xml:space="preserve"> los proyectos de Recomendación por la Comisión de Estudio </w:t>
      </w:r>
      <w:r w:rsidR="00920DDA">
        <w:rPr>
          <w:lang w:val="es-ES_tradnl"/>
        </w:rPr>
        <w:t>3</w:t>
      </w:r>
      <w:r w:rsidRPr="00CD1697">
        <w:rPr>
          <w:lang w:val="es-ES_tradnl"/>
        </w:rPr>
        <w:t xml:space="preserve">. Además, </w:t>
      </w:r>
      <w:r>
        <w:rPr>
          <w:lang w:val="es-ES_tradnl"/>
        </w:rPr>
        <w:t xml:space="preserve">dado que </w:t>
      </w:r>
      <w:r w:rsidRPr="00CD1697">
        <w:rPr>
          <w:lang w:val="es-ES_tradnl"/>
        </w:rPr>
        <w:t xml:space="preserve">se ha seguido el </w:t>
      </w:r>
      <w:r>
        <w:rPr>
          <w:lang w:val="es-ES_tradnl"/>
        </w:rPr>
        <w:t xml:space="preserve">procedimiento de </w:t>
      </w:r>
      <w:r w:rsidRPr="00CD1697">
        <w:rPr>
          <w:lang w:val="es-ES_tradnl"/>
        </w:rPr>
        <w:t>PAAS, los proyectos de Recomendación también se considerarán aprobados.</w:t>
      </w:r>
    </w:p>
    <w:p w:rsidR="002E6646" w:rsidRPr="00D00AD1" w:rsidRDefault="002E6646" w:rsidP="00920DDA">
      <w:pPr>
        <w:rPr>
          <w:lang w:val="es-ES_tradnl"/>
        </w:rPr>
      </w:pPr>
      <w:r w:rsidRPr="00D00AD1">
        <w:rPr>
          <w:lang w:val="es-ES_tradnl"/>
        </w:rPr>
        <w:t xml:space="preserve">Tras la fecha límite mencionada, los resultados </w:t>
      </w:r>
      <w:r w:rsidR="00D45A40">
        <w:rPr>
          <w:lang w:val="es-ES_tradnl"/>
        </w:rPr>
        <w:t xml:space="preserve">de </w:t>
      </w:r>
      <w:r w:rsidR="004B6204">
        <w:rPr>
          <w:lang w:val="es-ES_tradnl"/>
        </w:rPr>
        <w:t>los procedimientos arriba citados</w:t>
      </w:r>
      <w:r w:rsidRPr="00D00AD1">
        <w:rPr>
          <w:lang w:val="es-ES_tradnl"/>
        </w:rPr>
        <w:t xml:space="preserve"> se comunicarán mediante Circular Administrativa y se publicarán las Recomendaci</w:t>
      </w:r>
      <w:r w:rsidR="00920DDA">
        <w:rPr>
          <w:lang w:val="es-ES_tradnl"/>
        </w:rPr>
        <w:t>o</w:t>
      </w:r>
      <w:r w:rsidRPr="00D00AD1">
        <w:rPr>
          <w:lang w:val="es-ES_tradnl"/>
        </w:rPr>
        <w:t>ne</w:t>
      </w:r>
      <w:r w:rsidR="00920DDA">
        <w:rPr>
          <w:lang w:val="es-ES_tradnl"/>
        </w:rPr>
        <w:t>s</w:t>
      </w:r>
      <w:r w:rsidRPr="00D00AD1">
        <w:rPr>
          <w:lang w:val="es-ES_tradnl"/>
        </w:rPr>
        <w:t xml:space="preserve"> aprobadas tan pronto como sea posible (véase </w:t>
      </w:r>
      <w:hyperlink r:id="rId8" w:history="1">
        <w:r w:rsidRPr="00D00AD1">
          <w:rPr>
            <w:color w:val="0000FF"/>
            <w:u w:val="single"/>
            <w:lang w:val="es-ES_tradnl"/>
          </w:rPr>
          <w:t>http://www.itu.int/pub/R-REC</w:t>
        </w:r>
      </w:hyperlink>
      <w:r w:rsidRPr="00D00AD1">
        <w:rPr>
          <w:lang w:val="es-ES_tradnl"/>
        </w:rPr>
        <w:t>).</w:t>
      </w:r>
    </w:p>
    <w:p w:rsidR="00920DDA" w:rsidRDefault="00920DD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6A124F" w:rsidRDefault="002E6646" w:rsidP="00C71D07">
      <w:pPr>
        <w:keepLines/>
        <w:rPr>
          <w:lang w:val="es-ES_tradnl"/>
        </w:rPr>
      </w:pPr>
      <w:r w:rsidRPr="00D00AD1">
        <w:rPr>
          <w:lang w:val="es-ES_tradnl"/>
        </w:rPr>
        <w:lastRenderedPageBreak/>
        <w:t xml:space="preserve">Se solicita a toda organización miembro de la UIT que tenga conocimiento de una patente, de su propiedad o de propiedad ajena, que cubra total o parcialmente elementos </w:t>
      </w:r>
      <w:r w:rsidR="00920DDA">
        <w:rPr>
          <w:lang w:val="es-ES_tradnl"/>
        </w:rPr>
        <w:t>de los</w:t>
      </w:r>
      <w:r w:rsidRPr="00D00AD1">
        <w:rPr>
          <w:lang w:val="es-ES_tradnl"/>
        </w:rPr>
        <w:t xml:space="preserve"> proyectos de Recomendaci</w:t>
      </w:r>
      <w:r w:rsidR="00C71D07">
        <w:rPr>
          <w:lang w:val="es-ES_tradnl"/>
        </w:rPr>
        <w:t>ón</w:t>
      </w:r>
      <w:r w:rsidRPr="00D00AD1">
        <w:rPr>
          <w:lang w:val="es-ES_tradnl"/>
        </w:rPr>
        <w:t xml:space="preserve"> mencionados en esta carta, que comunique dicha información a la Secretaría tan pronto como sea posible. La Política común en materia de patentes para UIT-T/UIT-R/ISO/CEI puede consultarse en</w:t>
      </w:r>
      <w:r w:rsidR="006A124F">
        <w:rPr>
          <w:lang w:val="es-ES_tradnl"/>
        </w:rPr>
        <w:t xml:space="preserve"> </w:t>
      </w:r>
      <w:hyperlink r:id="rId9" w:history="1">
        <w:r w:rsidR="006A124F" w:rsidRPr="006A124F">
          <w:rPr>
            <w:rStyle w:val="Hyperlink"/>
            <w:lang w:val="es-ES_tradnl"/>
          </w:rPr>
          <w:t>http://www.itu.int/en/ITU-T/ipr/Pages/policy.aspx</w:t>
        </w:r>
      </w:hyperlink>
      <w:r w:rsidR="006A124F">
        <w:rPr>
          <w:lang w:val="es-ES_tradnl"/>
        </w:rPr>
        <w:t>.</w:t>
      </w:r>
    </w:p>
    <w:p w:rsidR="002E6646" w:rsidRPr="0062522E" w:rsidRDefault="002E6646" w:rsidP="009F1A2F">
      <w:pPr>
        <w:spacing w:before="1440" w:line="240" w:lineRule="auto"/>
        <w:jc w:val="left"/>
        <w:rPr>
          <w:szCs w:val="24"/>
          <w:lang w:val="es-ES_tradnl"/>
        </w:rPr>
      </w:pPr>
      <w:r w:rsidRPr="0012191D">
        <w:rPr>
          <w:szCs w:val="24"/>
          <w:lang w:val="es-ES_tradnl"/>
        </w:rPr>
        <w:t>François Rancy</w:t>
      </w:r>
      <w:r w:rsidR="0062522E" w:rsidRPr="0012191D">
        <w:rPr>
          <w:szCs w:val="24"/>
          <w:lang w:val="es-ES_tradnl"/>
        </w:rPr>
        <w:br/>
      </w:r>
      <w:r w:rsidRPr="0062522E">
        <w:rPr>
          <w:szCs w:val="24"/>
          <w:lang w:val="es-ES_tradnl"/>
        </w:rPr>
        <w:t>Director</w:t>
      </w:r>
    </w:p>
    <w:p w:rsidR="002E6646" w:rsidRPr="00D00AD1" w:rsidRDefault="002E6646" w:rsidP="002B0236">
      <w:pPr>
        <w:spacing w:before="1560"/>
        <w:rPr>
          <w:lang w:val="es-ES_tradnl"/>
        </w:rPr>
      </w:pPr>
      <w:r w:rsidRPr="00D00AD1">
        <w:rPr>
          <w:b/>
          <w:bCs/>
          <w:lang w:val="es-ES_tradnl"/>
        </w:rPr>
        <w:t>Anexo:</w:t>
      </w:r>
      <w:r w:rsidRPr="00D00AD1">
        <w:rPr>
          <w:lang w:val="es-ES_tradnl"/>
        </w:rPr>
        <w:t xml:space="preserve"> </w:t>
      </w:r>
      <w:r w:rsidR="001F1D56">
        <w:rPr>
          <w:lang w:val="es-ES_tradnl"/>
        </w:rPr>
        <w:tab/>
      </w:r>
      <w:r w:rsidR="002B0236">
        <w:rPr>
          <w:lang w:val="es-ES_tradnl"/>
        </w:rPr>
        <w:tab/>
      </w:r>
      <w:r w:rsidR="002B0236">
        <w:rPr>
          <w:lang w:val="es-ES_tradnl"/>
        </w:rPr>
        <w:tab/>
      </w:r>
      <w:r w:rsidRPr="00D00AD1">
        <w:rPr>
          <w:lang w:val="es-ES_tradnl"/>
        </w:rPr>
        <w:t>Título</w:t>
      </w:r>
      <w:r w:rsidR="002B0236">
        <w:rPr>
          <w:lang w:val="es-ES_tradnl"/>
        </w:rPr>
        <w:t>s</w:t>
      </w:r>
      <w:r w:rsidRPr="00D00AD1">
        <w:rPr>
          <w:lang w:val="es-ES_tradnl"/>
        </w:rPr>
        <w:t xml:space="preserve"> y </w:t>
      </w:r>
      <w:r w:rsidR="002B0236" w:rsidRPr="00D00AD1">
        <w:rPr>
          <w:lang w:val="es-ES_tradnl"/>
        </w:rPr>
        <w:t>res</w:t>
      </w:r>
      <w:r w:rsidR="002B0236">
        <w:rPr>
          <w:lang w:val="es-ES_tradnl"/>
        </w:rPr>
        <w:t>úmen</w:t>
      </w:r>
      <w:r w:rsidR="002B0236" w:rsidRPr="00D00AD1">
        <w:rPr>
          <w:lang w:val="es-ES_tradnl"/>
        </w:rPr>
        <w:t>es</w:t>
      </w:r>
      <w:r w:rsidRPr="00D00AD1">
        <w:rPr>
          <w:lang w:val="es-ES_tradnl"/>
        </w:rPr>
        <w:t xml:space="preserve"> de los proyectos de Recomendación</w:t>
      </w:r>
    </w:p>
    <w:p w:rsidR="002E6646" w:rsidRPr="00D00AD1" w:rsidRDefault="002E6646" w:rsidP="002B0236">
      <w:pPr>
        <w:spacing w:before="600"/>
        <w:ind w:left="1588" w:hanging="1588"/>
        <w:jc w:val="left"/>
        <w:rPr>
          <w:lang w:val="es-ES_tradnl"/>
        </w:rPr>
      </w:pPr>
      <w:r w:rsidRPr="00D00AD1">
        <w:rPr>
          <w:b/>
          <w:bCs/>
          <w:lang w:val="es-ES_tradnl"/>
        </w:rPr>
        <w:t>Documentos:</w:t>
      </w:r>
      <w:r w:rsidRPr="00D00AD1">
        <w:rPr>
          <w:lang w:val="es-ES_tradnl"/>
        </w:rPr>
        <w:t xml:space="preserve"> </w:t>
      </w:r>
      <w:r w:rsidR="001F1D56">
        <w:rPr>
          <w:lang w:val="es-ES_tradnl"/>
        </w:rPr>
        <w:tab/>
      </w:r>
      <w:r w:rsidR="00813B28">
        <w:rPr>
          <w:lang w:val="es-ES_tradnl"/>
        </w:rPr>
        <w:t>3/</w:t>
      </w:r>
      <w:r w:rsidR="002B0236" w:rsidRPr="002B0236">
        <w:rPr>
          <w:szCs w:val="24"/>
          <w:lang w:val="es-ES_tradnl"/>
        </w:rPr>
        <w:t xml:space="preserve">65, 3/67, 3/69, 3/70, 3/73(Rev.1), 3/76(Rev.1), 3/77(Rev.1), 3/80(Rev.1), </w:t>
      </w:r>
      <w:r w:rsidR="002B0236" w:rsidRPr="002B0236">
        <w:rPr>
          <w:szCs w:val="24"/>
          <w:lang w:val="es-ES_tradnl"/>
        </w:rPr>
        <w:br/>
        <w:t>3/81, 3/82, 3/84(Rev.1), 3/85(Rev.1), 3/86(Rev.1)</w:t>
      </w:r>
    </w:p>
    <w:p w:rsidR="002E6646" w:rsidRPr="00D00AD1" w:rsidRDefault="002E6646" w:rsidP="002B0236">
      <w:pPr>
        <w:spacing w:before="360"/>
        <w:jc w:val="left"/>
        <w:rPr>
          <w:lang w:val="es-ES_tradnl"/>
        </w:rPr>
      </w:pPr>
      <w:r w:rsidRPr="00D00AD1">
        <w:rPr>
          <w:lang w:val="es-ES_tradnl"/>
        </w:rPr>
        <w:t>Dichos documentos están disponibles en formato electrónico en la dirección:</w:t>
      </w:r>
      <w:r w:rsidR="002B0236">
        <w:rPr>
          <w:lang w:val="es-ES_tradnl"/>
        </w:rPr>
        <w:t xml:space="preserve"> </w:t>
      </w:r>
      <w:r w:rsidR="002B0236">
        <w:rPr>
          <w:lang w:val="es-ES_tradnl"/>
        </w:rPr>
        <w:br/>
      </w:r>
      <w:hyperlink r:id="rId10" w:history="1">
        <w:r w:rsidR="002B0236" w:rsidRPr="002B0236">
          <w:rPr>
            <w:rStyle w:val="Hyperlink"/>
            <w:szCs w:val="24"/>
            <w:lang w:val="es-ES_tradnl"/>
          </w:rPr>
          <w:t>https://www.itu.int/md/R15-SG03-C/en</w:t>
        </w:r>
      </w:hyperlink>
    </w:p>
    <w:p w:rsidR="002E6646" w:rsidRPr="00D00AD1" w:rsidRDefault="002E6646" w:rsidP="002B0236">
      <w:pPr>
        <w:tabs>
          <w:tab w:val="left" w:pos="284"/>
          <w:tab w:val="left" w:pos="568"/>
        </w:tabs>
        <w:spacing w:before="3000" w:after="40"/>
        <w:rPr>
          <w:b/>
          <w:bCs/>
          <w:sz w:val="18"/>
          <w:szCs w:val="18"/>
          <w:lang w:val="es-ES_tradnl"/>
        </w:rPr>
      </w:pPr>
      <w:r w:rsidRPr="00D00AD1">
        <w:rPr>
          <w:b/>
          <w:bCs/>
          <w:sz w:val="18"/>
          <w:szCs w:val="18"/>
          <w:lang w:val="es-ES_tradnl"/>
        </w:rPr>
        <w:t>Distribución:</w:t>
      </w:r>
    </w:p>
    <w:p w:rsidR="002E6646" w:rsidRPr="00D00AD1" w:rsidRDefault="002E6646" w:rsidP="002B023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sidR="00421D59">
        <w:rPr>
          <w:sz w:val="18"/>
          <w:szCs w:val="18"/>
          <w:lang w:val="es-ES_tradnl"/>
        </w:rPr>
        <w:t xml:space="preserve">Miembros de la UIT y </w:t>
      </w:r>
      <w:r w:rsidRPr="00D00AD1">
        <w:rPr>
          <w:sz w:val="18"/>
          <w:szCs w:val="18"/>
          <w:lang w:val="es-ES_tradnl"/>
        </w:rPr>
        <w:t xml:space="preserve">Miembros del Sector de Radiocomunicaciones que participan en los trabajos de la Comisión de Estudio </w:t>
      </w:r>
      <w:r w:rsidR="002B0236">
        <w:rPr>
          <w:sz w:val="18"/>
          <w:szCs w:val="18"/>
          <w:lang w:val="es-ES_tradnl"/>
        </w:rPr>
        <w:t>3</w:t>
      </w:r>
      <w:r w:rsidRPr="00D00AD1">
        <w:rPr>
          <w:sz w:val="18"/>
          <w:szCs w:val="18"/>
          <w:lang w:val="es-ES_tradnl"/>
        </w:rPr>
        <w:t xml:space="preserve"> de Radiocomunicaciones</w:t>
      </w:r>
    </w:p>
    <w:p w:rsidR="002E6646" w:rsidRPr="00D00AD1" w:rsidRDefault="002E6646" w:rsidP="002B023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UIT-R que participan en los trabajos de la Comisión de Estudio </w:t>
      </w:r>
      <w:r w:rsidR="002B0236">
        <w:rPr>
          <w:sz w:val="18"/>
          <w:szCs w:val="18"/>
          <w:lang w:val="es-ES_tradnl"/>
        </w:rPr>
        <w:t>3</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2E6646" w:rsidRPr="00D00AD1" w:rsidRDefault="002E6646" w:rsidP="004B6204">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2B0236" w:rsidRDefault="002E6646" w:rsidP="00813B28">
      <w:pPr>
        <w:tabs>
          <w:tab w:val="left" w:pos="284"/>
        </w:tabs>
        <w:spacing w:before="0" w:line="240" w:lineRule="auto"/>
        <w:ind w:left="284" w:hanging="284"/>
        <w:jc w:val="left"/>
        <w:rPr>
          <w:sz w:val="18"/>
          <w:szCs w:val="18"/>
          <w:lang w:val="es-ES_tradnl"/>
        </w:rPr>
      </w:pPr>
      <w:r w:rsidRPr="00D00AD1">
        <w:rPr>
          <w:sz w:val="18"/>
          <w:szCs w:val="18"/>
          <w:lang w:val="es-ES_tradnl"/>
        </w:rPr>
        <w:t>–</w:t>
      </w:r>
      <w:r w:rsidRPr="00D00AD1">
        <w:rPr>
          <w:sz w:val="18"/>
          <w:szCs w:val="18"/>
          <w:lang w:val="es-ES_tradnl"/>
        </w:rPr>
        <w:tab/>
        <w:t xml:space="preserve">Secretario General de la UIT, Director de la Oficina de Normalización de las Telecomunicaciones, </w:t>
      </w:r>
      <w:r w:rsidR="00813B28">
        <w:rPr>
          <w:sz w:val="18"/>
          <w:szCs w:val="18"/>
          <w:lang w:val="es-ES_tradnl"/>
        </w:rPr>
        <w:br/>
      </w:r>
      <w:r w:rsidRPr="00D00AD1">
        <w:rPr>
          <w:sz w:val="18"/>
          <w:szCs w:val="18"/>
          <w:lang w:val="es-ES_tradnl"/>
        </w:rPr>
        <w:t>Director de la Oficina de Desarrollo de Telecomunicaciones</w:t>
      </w:r>
    </w:p>
    <w:p w:rsidR="0051672E" w:rsidRPr="00D00AD1" w:rsidRDefault="00623AE3" w:rsidP="009F1A2F">
      <w:pPr>
        <w:tabs>
          <w:tab w:val="left" w:pos="284"/>
        </w:tabs>
        <w:spacing w:before="0" w:line="240" w:lineRule="auto"/>
        <w:ind w:left="284" w:hanging="284"/>
        <w:rPr>
          <w:sz w:val="18"/>
          <w:szCs w:val="18"/>
          <w:lang w:val="es-ES_tradnl"/>
        </w:rPr>
      </w:pPr>
      <w:r>
        <w:rPr>
          <w:sz w:val="18"/>
          <w:szCs w:val="18"/>
          <w:lang w:val="es-ES_tradnl"/>
        </w:rPr>
        <w:br w:type="page"/>
      </w:r>
    </w:p>
    <w:p w:rsidR="00D5452D" w:rsidRPr="002A7E21" w:rsidRDefault="00D5452D" w:rsidP="00D5452D">
      <w:pPr>
        <w:pStyle w:val="AnnexNotitle0"/>
        <w:rPr>
          <w:rFonts w:asciiTheme="minorHAnsi" w:hAnsiTheme="minorHAnsi"/>
        </w:rPr>
      </w:pPr>
      <w:r w:rsidRPr="002A7E21">
        <w:rPr>
          <w:rFonts w:asciiTheme="minorHAnsi" w:hAnsiTheme="minorHAnsi"/>
        </w:rPr>
        <w:lastRenderedPageBreak/>
        <w:t>Anexo</w:t>
      </w:r>
      <w:r w:rsidRPr="002A7E21">
        <w:rPr>
          <w:rFonts w:asciiTheme="minorHAnsi" w:hAnsiTheme="minorHAnsi"/>
        </w:rPr>
        <w:br/>
      </w:r>
      <w:r w:rsidRPr="002A7E21">
        <w:rPr>
          <w:rFonts w:asciiTheme="minorHAnsi" w:hAnsiTheme="minorHAnsi"/>
        </w:rPr>
        <w:br/>
        <w:t>Títulos y resúmenes de los proyectos de Recomendación</w:t>
      </w:r>
    </w:p>
    <w:p w:rsidR="00D5452D" w:rsidRPr="002A7E21" w:rsidRDefault="00D5452D" w:rsidP="00D5452D">
      <w:pPr>
        <w:tabs>
          <w:tab w:val="clear" w:pos="794"/>
          <w:tab w:val="clear" w:pos="1191"/>
          <w:tab w:val="clear" w:pos="1588"/>
          <w:tab w:val="clear" w:pos="1985"/>
          <w:tab w:val="left" w:pos="6946"/>
          <w:tab w:val="right" w:pos="9639"/>
        </w:tabs>
        <w:overflowPunct/>
        <w:autoSpaceDE/>
        <w:autoSpaceDN/>
        <w:adjustRightInd/>
        <w:spacing w:before="600" w:line="240" w:lineRule="auto"/>
        <w:jc w:val="left"/>
        <w:textAlignment w:val="auto"/>
        <w:rPr>
          <w:rFonts w:eastAsia="SimSun"/>
          <w:szCs w:val="24"/>
          <w:lang w:val="es-ES_tradnl" w:eastAsia="zh-CN"/>
        </w:rPr>
      </w:pPr>
      <w:r w:rsidRPr="002A7E21">
        <w:rPr>
          <w:rFonts w:asciiTheme="minorHAnsi" w:eastAsia="SimSun" w:hAnsiTheme="minorHAnsi"/>
          <w:szCs w:val="24"/>
          <w:u w:val="single"/>
          <w:lang w:val="es-ES_tradnl" w:eastAsia="zh-CN"/>
        </w:rPr>
        <w:t xml:space="preserve">Proyecto de revisión de la Recomendación UIT-R </w:t>
      </w:r>
      <w:r w:rsidRPr="002A7E21">
        <w:rPr>
          <w:rFonts w:asciiTheme="minorHAnsi" w:hAnsiTheme="minorHAnsi" w:cstheme="minorHAnsi"/>
          <w:szCs w:val="24"/>
          <w:u w:val="single"/>
          <w:lang w:val="es-ES_tradnl"/>
        </w:rPr>
        <w:t>P.1057-4</w:t>
      </w:r>
      <w:r w:rsidRPr="002A7E21">
        <w:rPr>
          <w:rFonts w:eastAsia="SimSun"/>
          <w:szCs w:val="24"/>
          <w:lang w:val="es-ES_tradnl" w:eastAsia="zh-CN"/>
        </w:rPr>
        <w:tab/>
      </w:r>
      <w:r w:rsidRPr="002A7E21">
        <w:rPr>
          <w:rFonts w:eastAsia="SimSun"/>
          <w:szCs w:val="24"/>
          <w:lang w:val="es-ES_tradnl" w:eastAsia="zh-CN"/>
        </w:rPr>
        <w:tab/>
        <w:t>Doc. 3/65</w:t>
      </w:r>
    </w:p>
    <w:p w:rsidR="00D5452D" w:rsidRPr="002A7E21" w:rsidRDefault="00D5452D" w:rsidP="00D5452D">
      <w:pPr>
        <w:tabs>
          <w:tab w:val="right" w:pos="9639"/>
        </w:tabs>
        <w:spacing w:before="360" w:line="240" w:lineRule="auto"/>
        <w:jc w:val="center"/>
        <w:rPr>
          <w:rFonts w:eastAsia="MS Mincho"/>
          <w:lang w:val="es-ES_tradnl"/>
        </w:rPr>
      </w:pPr>
      <w:r w:rsidRPr="002A7E21">
        <w:rPr>
          <w:rFonts w:asciiTheme="minorHAnsi" w:hAnsiTheme="minorHAnsi" w:cstheme="majorBidi"/>
          <w:b/>
          <w:bCs/>
          <w:sz w:val="28"/>
          <w:szCs w:val="28"/>
          <w:lang w:val="es-ES_tradnl"/>
        </w:rPr>
        <w:t>Distribuciones de probabilidad para establecer modelos</w:t>
      </w:r>
      <w:r w:rsidRPr="002A7E21">
        <w:rPr>
          <w:rFonts w:asciiTheme="minorHAnsi" w:hAnsiTheme="minorHAnsi" w:cstheme="majorBidi"/>
          <w:b/>
          <w:bCs/>
          <w:sz w:val="28"/>
          <w:szCs w:val="28"/>
          <w:lang w:val="es-ES_tradnl"/>
        </w:rPr>
        <w:br/>
        <w:t>de propagación de las ondas radioeléctricas</w:t>
      </w:r>
    </w:p>
    <w:p w:rsidR="00D5452D" w:rsidRPr="002A7E21" w:rsidRDefault="00D5452D" w:rsidP="00D5452D">
      <w:pPr>
        <w:spacing w:line="240" w:lineRule="auto"/>
        <w:rPr>
          <w:szCs w:val="24"/>
          <w:lang w:val="es-ES_tradnl"/>
        </w:rPr>
      </w:pPr>
      <w:r w:rsidRPr="002A7E21">
        <w:rPr>
          <w:szCs w:val="24"/>
          <w:lang w:val="es-ES_tradnl"/>
        </w:rPr>
        <w:t>Varias Recomendaciones de la Serie P tratan de:</w:t>
      </w:r>
    </w:p>
    <w:p w:rsidR="00D5452D" w:rsidRPr="002A7E21" w:rsidRDefault="00D5452D" w:rsidP="00D5452D">
      <w:pPr>
        <w:pStyle w:val="enumlev1"/>
        <w:spacing w:line="240" w:lineRule="auto"/>
        <w:rPr>
          <w:szCs w:val="24"/>
          <w:lang w:val="es-ES_tradnl"/>
        </w:rPr>
      </w:pPr>
      <w:r w:rsidRPr="002A7E21">
        <w:rPr>
          <w:szCs w:val="24"/>
          <w:lang w:val="es-ES_tradnl"/>
        </w:rPr>
        <w:t>1)</w:t>
      </w:r>
      <w:r w:rsidRPr="002A7E21">
        <w:rPr>
          <w:szCs w:val="24"/>
          <w:lang w:val="es-ES_tradnl"/>
        </w:rPr>
        <w:tab/>
        <w:t>la distribución acumulativa de una distribución aleatoria normal (gaussiana);</w:t>
      </w:r>
    </w:p>
    <w:p w:rsidR="00D5452D" w:rsidRPr="002A7E21" w:rsidRDefault="00D5452D" w:rsidP="00D5452D">
      <w:pPr>
        <w:pStyle w:val="enumlev1"/>
        <w:spacing w:line="240" w:lineRule="auto"/>
        <w:rPr>
          <w:szCs w:val="24"/>
          <w:lang w:val="es-ES_tradnl"/>
        </w:rPr>
      </w:pPr>
      <w:r w:rsidRPr="002A7E21">
        <w:rPr>
          <w:szCs w:val="24"/>
          <w:lang w:val="es-ES_tradnl"/>
        </w:rPr>
        <w:t>2)</w:t>
      </w:r>
      <w:r w:rsidRPr="002A7E21">
        <w:rPr>
          <w:szCs w:val="24"/>
          <w:lang w:val="es-ES_tradnl"/>
        </w:rPr>
        <w:tab/>
        <w:t>la distribución acumulativa inversa de una distribución aleatoria normal (gaussiana);</w:t>
      </w:r>
    </w:p>
    <w:p w:rsidR="00D5452D" w:rsidRPr="002A7E21" w:rsidRDefault="00D5452D" w:rsidP="00D5452D">
      <w:pPr>
        <w:pStyle w:val="enumlev1"/>
        <w:spacing w:line="240" w:lineRule="auto"/>
        <w:rPr>
          <w:szCs w:val="24"/>
          <w:lang w:val="es-ES_tradnl"/>
        </w:rPr>
      </w:pPr>
      <w:r w:rsidRPr="002A7E21">
        <w:rPr>
          <w:szCs w:val="24"/>
          <w:lang w:val="es-ES_tradnl"/>
        </w:rPr>
        <w:t>3)</w:t>
      </w:r>
      <w:r w:rsidRPr="002A7E21">
        <w:rPr>
          <w:szCs w:val="24"/>
          <w:lang w:val="es-ES_tradnl"/>
        </w:rPr>
        <w:tab/>
        <w:t>la distribución acumulativa complementaria de una distribución aleatoria normal (gaussiana); y</w:t>
      </w:r>
    </w:p>
    <w:p w:rsidR="00D5452D" w:rsidRPr="002A7E21" w:rsidRDefault="00D5452D" w:rsidP="00D5452D">
      <w:pPr>
        <w:pStyle w:val="enumlev1"/>
        <w:spacing w:line="240" w:lineRule="auto"/>
        <w:rPr>
          <w:szCs w:val="24"/>
          <w:lang w:val="es-ES_tradnl"/>
        </w:rPr>
      </w:pPr>
      <w:r w:rsidRPr="002A7E21">
        <w:rPr>
          <w:szCs w:val="24"/>
          <w:lang w:val="es-ES_tradnl"/>
        </w:rPr>
        <w:t>4)</w:t>
      </w:r>
      <w:r w:rsidRPr="002A7E21">
        <w:rPr>
          <w:szCs w:val="24"/>
          <w:lang w:val="es-ES_tradnl"/>
        </w:rPr>
        <w:tab/>
        <w:t>la distribución acumulativa complementaria inversa de una distribución aleatoria normal (gaussiana).</w:t>
      </w:r>
    </w:p>
    <w:p w:rsidR="00D5452D" w:rsidRPr="002A7E21" w:rsidRDefault="00D5452D" w:rsidP="00813B28">
      <w:pPr>
        <w:spacing w:line="240" w:lineRule="auto"/>
        <w:rPr>
          <w:szCs w:val="24"/>
          <w:lang w:val="es-ES_tradnl"/>
        </w:rPr>
      </w:pPr>
      <w:r w:rsidRPr="002A7E21">
        <w:rPr>
          <w:szCs w:val="24"/>
          <w:lang w:val="es-ES_tradnl"/>
        </w:rPr>
        <w:t>En esta revisión se incluyen las definiciones de las distribuciones de probabilidad y varias modificaciones editoriales, tipográficas, gramaticales y de numeración de las ecuaciones que no alteran el significado del texto.</w:t>
      </w:r>
    </w:p>
    <w:p w:rsidR="00D5452D" w:rsidRPr="002A7E21" w:rsidRDefault="00D5452D" w:rsidP="00D5452D">
      <w:pPr>
        <w:tabs>
          <w:tab w:val="right" w:pos="9639"/>
        </w:tabs>
        <w:spacing w:before="360" w:line="240" w:lineRule="auto"/>
        <w:rPr>
          <w:szCs w:val="24"/>
          <w:lang w:val="es-ES_tradnl" w:eastAsia="zh-CN"/>
        </w:rPr>
      </w:pPr>
      <w:r w:rsidRPr="002A7E21">
        <w:rPr>
          <w:szCs w:val="24"/>
          <w:u w:val="single"/>
          <w:lang w:val="es-ES_tradnl" w:eastAsia="zh-CN"/>
        </w:rPr>
        <w:t>Proyecto de revisión de la Recomendación UIT-R P.530-16</w:t>
      </w:r>
      <w:r w:rsidRPr="002A7E21">
        <w:rPr>
          <w:szCs w:val="24"/>
          <w:lang w:val="es-ES_tradnl" w:eastAsia="zh-CN"/>
        </w:rPr>
        <w:tab/>
        <w:t>Doc. 3/67</w:t>
      </w:r>
    </w:p>
    <w:p w:rsidR="00D5452D" w:rsidRPr="002A7E21" w:rsidRDefault="00D5452D" w:rsidP="00D5452D">
      <w:pPr>
        <w:pStyle w:val="Restitle"/>
        <w:rPr>
          <w:lang w:val="es-ES_tradnl" w:eastAsia="zh-CN"/>
        </w:rPr>
      </w:pPr>
      <w:r w:rsidRPr="002A7E21">
        <w:rPr>
          <w:lang w:val="es-ES_tradnl" w:eastAsia="zh-CN"/>
        </w:rPr>
        <w:t xml:space="preserve">Propuesta de modificación de la Recomendación UIT-R P.530-16 para </w:t>
      </w:r>
      <w:r w:rsidRPr="002A7E21">
        <w:rPr>
          <w:lang w:val="es-ES_tradnl" w:eastAsia="zh-CN"/>
        </w:rPr>
        <w:br/>
        <w:t xml:space="preserve">aumentar la precisión de los cálculos de mejora de la diversidad </w:t>
      </w:r>
      <w:r w:rsidRPr="002A7E21">
        <w:rPr>
          <w:lang w:val="es-ES_tradnl" w:eastAsia="zh-CN"/>
        </w:rPr>
        <w:br/>
        <w:t>de propagación por trayectos múltiples</w:t>
      </w:r>
    </w:p>
    <w:p w:rsidR="00D5452D" w:rsidRPr="002A7E21" w:rsidRDefault="00D5452D" w:rsidP="00813B28">
      <w:pPr>
        <w:spacing w:line="240" w:lineRule="auto"/>
        <w:rPr>
          <w:szCs w:val="24"/>
          <w:lang w:val="es-ES_tradnl"/>
        </w:rPr>
      </w:pPr>
      <w:r w:rsidRPr="002A7E21">
        <w:rPr>
          <w:szCs w:val="24"/>
          <w:lang w:val="es-ES_tradnl"/>
        </w:rPr>
        <w:t>En este documento se proponen mejoras de los modelos de diversidad de propagación por trayectos múltiples para tener en cuenta las diferencias de pérdidas en los alimentadores y evitar resultados anómalos en los casos de diversidad espacial. También se mejora la precisión de la diversidad de frecuencias en ubicaciones con desvanecimiento severo, en particular para los sistemas que utilizan cuatro receptores.</w:t>
      </w:r>
    </w:p>
    <w:p w:rsidR="00D5452D" w:rsidRPr="002A7E21" w:rsidRDefault="00D5452D" w:rsidP="00D5452D">
      <w:pPr>
        <w:tabs>
          <w:tab w:val="right" w:pos="9639"/>
        </w:tabs>
        <w:spacing w:before="360" w:line="240" w:lineRule="auto"/>
        <w:rPr>
          <w:sz w:val="28"/>
          <w:szCs w:val="28"/>
          <w:lang w:val="es-ES_tradnl"/>
        </w:rPr>
      </w:pPr>
      <w:r w:rsidRPr="002A7E21">
        <w:rPr>
          <w:szCs w:val="24"/>
          <w:u w:val="single"/>
          <w:lang w:val="es-ES_tradnl" w:eastAsia="zh-CN"/>
        </w:rPr>
        <w:t>Proyecto de revisión de la Recomendación UIT-R P.834-8</w:t>
      </w:r>
      <w:r w:rsidRPr="002A7E21">
        <w:rPr>
          <w:szCs w:val="24"/>
          <w:lang w:val="es-ES_tradnl" w:eastAsia="zh-CN"/>
        </w:rPr>
        <w:tab/>
        <w:t>Doc. 3/69</w:t>
      </w:r>
    </w:p>
    <w:p w:rsidR="00D5452D" w:rsidRPr="002A7E21" w:rsidRDefault="00D5452D" w:rsidP="00D5452D">
      <w:pPr>
        <w:pStyle w:val="Restitle"/>
        <w:rPr>
          <w:lang w:val="es-ES_tradnl"/>
        </w:rPr>
      </w:pPr>
      <w:r w:rsidRPr="002A7E21">
        <w:rPr>
          <w:lang w:val="es-ES_tradnl"/>
        </w:rPr>
        <w:t>Efectos de la refracción troposférica sobre la</w:t>
      </w:r>
      <w:r w:rsidRPr="002A7E21">
        <w:rPr>
          <w:lang w:val="es-ES_tradnl"/>
        </w:rPr>
        <w:br/>
        <w:t>propagación de las ondas radioeléctricas</w:t>
      </w:r>
    </w:p>
    <w:p w:rsidR="00D5452D" w:rsidRPr="002A7E21" w:rsidRDefault="00D5452D" w:rsidP="00D5452D">
      <w:pPr>
        <w:spacing w:line="240" w:lineRule="auto"/>
        <w:rPr>
          <w:szCs w:val="24"/>
          <w:lang w:val="es-ES_tradnl"/>
        </w:rPr>
      </w:pPr>
      <w:r w:rsidRPr="002A7E21">
        <w:rPr>
          <w:szCs w:val="24"/>
          <w:lang w:val="es-ES_tradnl" w:eastAsia="zh-CN"/>
        </w:rPr>
        <w:t xml:space="preserve">En este </w:t>
      </w:r>
      <w:r w:rsidR="00813B28" w:rsidRPr="002A7E21">
        <w:rPr>
          <w:szCs w:val="24"/>
          <w:lang w:val="es-ES_tradnl" w:eastAsia="zh-CN"/>
        </w:rPr>
        <w:t xml:space="preserve">proyecto </w:t>
      </w:r>
      <w:r w:rsidRPr="002A7E21">
        <w:rPr>
          <w:szCs w:val="24"/>
          <w:lang w:val="es-ES_tradnl" w:eastAsia="zh-CN"/>
        </w:rPr>
        <w:t xml:space="preserve">de revisión de la Recomendación UIT-R </w:t>
      </w:r>
      <w:hyperlink r:id="rId11" w:history="1">
        <w:r w:rsidRPr="002A7E21">
          <w:rPr>
            <w:rStyle w:val="Hyperlink"/>
            <w:szCs w:val="24"/>
            <w:lang w:val="es-ES_tradnl"/>
          </w:rPr>
          <w:t>P.834-8</w:t>
        </w:r>
      </w:hyperlink>
      <w:r w:rsidRPr="002A7E21">
        <w:rPr>
          <w:szCs w:val="24"/>
          <w:lang w:val="es-ES_tradnl"/>
        </w:rPr>
        <w:t xml:space="preserve"> se corrige el método de predicción de las pérdidas de dispersión del haz. Esta revisión se propone junto con una revisión similar de la Recomendación UIT-R P.619-2.</w:t>
      </w:r>
    </w:p>
    <w:p w:rsidR="00D5452D" w:rsidRPr="002A7E21" w:rsidRDefault="00D5452D" w:rsidP="00D5452D">
      <w:pPr>
        <w:keepNext/>
        <w:tabs>
          <w:tab w:val="right" w:pos="9639"/>
        </w:tabs>
        <w:spacing w:before="360" w:line="240" w:lineRule="auto"/>
        <w:rPr>
          <w:sz w:val="28"/>
          <w:szCs w:val="28"/>
          <w:lang w:val="es-ES_tradnl"/>
        </w:rPr>
      </w:pPr>
      <w:r w:rsidRPr="002A7E21">
        <w:rPr>
          <w:szCs w:val="24"/>
          <w:u w:val="single"/>
          <w:lang w:val="es-ES_tradnl" w:eastAsia="zh-CN"/>
        </w:rPr>
        <w:lastRenderedPageBreak/>
        <w:t>Proyecto de revisión de la Recomendación UIT-R P.453-12</w:t>
      </w:r>
      <w:r w:rsidRPr="002A7E21">
        <w:rPr>
          <w:szCs w:val="24"/>
          <w:lang w:val="es-ES_tradnl" w:eastAsia="zh-CN"/>
        </w:rPr>
        <w:tab/>
        <w:t>Doc. 3/70</w:t>
      </w:r>
    </w:p>
    <w:p w:rsidR="00D5452D" w:rsidRPr="002A7E21" w:rsidRDefault="00D5452D" w:rsidP="00D5452D">
      <w:pPr>
        <w:pStyle w:val="Restitle"/>
        <w:rPr>
          <w:lang w:val="es-ES_tradnl"/>
        </w:rPr>
      </w:pPr>
      <w:r w:rsidRPr="002A7E21">
        <w:rPr>
          <w:lang w:val="es-ES_tradnl"/>
        </w:rPr>
        <w:t>Índice de refracción radioeléctrica: su fórmula y datos sobre la refractividad</w:t>
      </w:r>
    </w:p>
    <w:p w:rsidR="00D5452D" w:rsidRPr="002A7E21" w:rsidRDefault="00D5452D" w:rsidP="00813B28">
      <w:pPr>
        <w:pStyle w:val="Normalaftertitle"/>
        <w:spacing w:before="160" w:line="240" w:lineRule="auto"/>
        <w:rPr>
          <w:szCs w:val="24"/>
          <w:lang w:val="es-ES_tradnl" w:eastAsia="zh-CN"/>
        </w:rPr>
      </w:pPr>
      <w:r w:rsidRPr="002A7E21">
        <w:rPr>
          <w:szCs w:val="24"/>
          <w:lang w:val="es-ES_tradnl" w:eastAsia="zh-CN"/>
        </w:rPr>
        <w:t xml:space="preserve">En la Recomendación UIT-R P.453-12 se incluyen mapas del valor mediano anual del término de </w:t>
      </w:r>
      <w:r w:rsidRPr="002A7E21">
        <w:rPr>
          <w:szCs w:val="24"/>
          <w:lang w:val="es-ES_tradnl"/>
        </w:rPr>
        <w:t>humedad</w:t>
      </w:r>
      <w:r w:rsidRPr="002A7E21">
        <w:rPr>
          <w:szCs w:val="24"/>
          <w:lang w:val="es-ES_tradnl" w:eastAsia="zh-CN"/>
        </w:rPr>
        <w:t xml:space="preserve"> de la refractividad en la superficie. Estos mapas tienen una resolución baja de </w:t>
      </w:r>
      <w:r>
        <w:rPr>
          <w:szCs w:val="24"/>
          <w:lang w:val="es-ES_tradnl" w:eastAsia="zh-CN"/>
        </w:rPr>
        <w:t>1,</w:t>
      </w:r>
      <w:r w:rsidRPr="002A7E21">
        <w:rPr>
          <w:szCs w:val="24"/>
          <w:lang w:val="es-ES_tradnl" w:eastAsia="zh-CN"/>
        </w:rPr>
        <w:t xml:space="preserve">5° </w:t>
      </w:r>
      <w:r>
        <w:rPr>
          <w:szCs w:val="24"/>
          <w:lang w:val="es-ES_tradnl" w:eastAsia="zh-CN"/>
        </w:rPr>
        <w:t>y se han obtenido de só</w:t>
      </w:r>
      <w:r w:rsidRPr="002A7E21">
        <w:rPr>
          <w:szCs w:val="24"/>
          <w:lang w:val="es-ES_tradnl" w:eastAsia="zh-CN"/>
        </w:rPr>
        <w:t>lo 2 años de antiguos productos de análisis</w:t>
      </w:r>
      <w:r>
        <w:rPr>
          <w:szCs w:val="24"/>
          <w:lang w:val="es-ES_tradnl" w:eastAsia="zh-CN"/>
        </w:rPr>
        <w:t>.</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eastAsia="zh-CN"/>
        </w:rPr>
        <w:t>Proyecto de revisión de la Recomendación UIT-R P.836-5</w:t>
      </w:r>
      <w:r w:rsidRPr="002A7E21">
        <w:rPr>
          <w:szCs w:val="24"/>
          <w:lang w:val="es-ES_tradnl"/>
        </w:rPr>
        <w:tab/>
        <w:t>Doc. 3/73(Rev.1)</w:t>
      </w:r>
    </w:p>
    <w:p w:rsidR="00D5452D" w:rsidRPr="002A7E21" w:rsidRDefault="00D5452D" w:rsidP="00D5452D">
      <w:pPr>
        <w:pStyle w:val="Reptitle"/>
        <w:rPr>
          <w:lang w:val="es-ES_tradnl"/>
        </w:rPr>
      </w:pPr>
      <w:r w:rsidRPr="002A7E21">
        <w:rPr>
          <w:lang w:val="es-ES_tradnl"/>
        </w:rPr>
        <w:t>Vapor de agua: densidad en la superficie y contenido de una columna de aire</w:t>
      </w:r>
    </w:p>
    <w:p w:rsidR="00D5452D" w:rsidRPr="002A7E21" w:rsidRDefault="00D5452D" w:rsidP="00813B28">
      <w:pPr>
        <w:tabs>
          <w:tab w:val="right" w:pos="9639"/>
        </w:tabs>
        <w:spacing w:line="240" w:lineRule="auto"/>
        <w:rPr>
          <w:szCs w:val="24"/>
          <w:lang w:val="es-ES_tradnl"/>
        </w:rPr>
      </w:pPr>
      <w:r w:rsidRPr="002A7E21">
        <w:rPr>
          <w:szCs w:val="24"/>
          <w:lang w:val="es-ES_tradnl" w:eastAsia="zh-CN"/>
        </w:rPr>
        <w:t xml:space="preserve">En este </w:t>
      </w:r>
      <w:r w:rsidR="00813B28" w:rsidRPr="002A7E21">
        <w:rPr>
          <w:szCs w:val="24"/>
          <w:lang w:val="es-ES_tradnl" w:eastAsia="zh-CN"/>
        </w:rPr>
        <w:t xml:space="preserve">proyecto </w:t>
      </w:r>
      <w:r w:rsidRPr="002A7E21">
        <w:rPr>
          <w:szCs w:val="24"/>
          <w:lang w:val="es-ES_tradnl" w:eastAsia="zh-CN"/>
        </w:rPr>
        <w:t xml:space="preserve">de revisión de la Recomendación UIT-R </w:t>
      </w:r>
      <w:hyperlink r:id="rId12" w:history="1">
        <w:r w:rsidRPr="002A7E21">
          <w:rPr>
            <w:rStyle w:val="Hyperlink"/>
            <w:szCs w:val="24"/>
            <w:lang w:val="es-ES_tradnl"/>
          </w:rPr>
          <w:t>P.836-5</w:t>
        </w:r>
      </w:hyperlink>
      <w:r w:rsidRPr="002A7E21">
        <w:rPr>
          <w:szCs w:val="24"/>
          <w:lang w:val="es-ES_tradnl"/>
        </w:rPr>
        <w:t xml:space="preserve"> se incorporan los mapas digitales que están actualmente en la Rec. UIT-R P.1511-1 como parte integrante de la Recomendación para asegurar la coherencia de los productos digitales de la Recomendación UIT-R P.836. Las modificaciones propuestas se muestran en el </w:t>
      </w:r>
      <w:r w:rsidR="00813B28" w:rsidRPr="002A7E21">
        <w:rPr>
          <w:szCs w:val="24"/>
          <w:lang w:val="es-ES_tradnl"/>
        </w:rPr>
        <w:t xml:space="preserve">anexo </w:t>
      </w:r>
      <w:r w:rsidRPr="002A7E21">
        <w:rPr>
          <w:szCs w:val="24"/>
          <w:lang w:val="es-ES_tradnl"/>
        </w:rPr>
        <w:t>y e</w:t>
      </w:r>
      <w:r>
        <w:rPr>
          <w:szCs w:val="24"/>
          <w:lang w:val="es-ES_tradnl"/>
        </w:rPr>
        <w:t>n los mapas digitales adjuntos.</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eastAsia="zh-CN"/>
        </w:rPr>
        <w:t>Proyecto de revisión de la Recomendación UIT-R P.840-6</w:t>
      </w:r>
      <w:r w:rsidRPr="002A7E21">
        <w:rPr>
          <w:szCs w:val="24"/>
          <w:lang w:val="es-ES_tradnl"/>
        </w:rPr>
        <w:tab/>
        <w:t>Doc. 3/76(Rev.1)</w:t>
      </w:r>
    </w:p>
    <w:p w:rsidR="00D5452D" w:rsidRPr="002A7E21" w:rsidRDefault="00D5452D" w:rsidP="00D5452D">
      <w:pPr>
        <w:pStyle w:val="Reptitle"/>
        <w:rPr>
          <w:lang w:val="es-ES_tradnl"/>
        </w:rPr>
      </w:pPr>
      <w:r w:rsidRPr="002A7E21">
        <w:rPr>
          <w:lang w:val="es-ES_tradnl"/>
        </w:rPr>
        <w:t>Atenuación debida a las nubes y a la niebla</w:t>
      </w:r>
    </w:p>
    <w:p w:rsidR="00D5452D" w:rsidRPr="002A7E21" w:rsidRDefault="00D5452D" w:rsidP="00813B28">
      <w:pPr>
        <w:spacing w:beforeLines="50" w:before="120" w:afterLines="50" w:after="120" w:line="240" w:lineRule="auto"/>
        <w:rPr>
          <w:szCs w:val="24"/>
          <w:lang w:val="es-ES_tradnl"/>
        </w:rPr>
      </w:pPr>
      <w:r w:rsidRPr="002A7E21">
        <w:rPr>
          <w:szCs w:val="24"/>
          <w:lang w:val="es-ES_tradnl" w:eastAsia="zh-CN"/>
        </w:rPr>
        <w:t xml:space="preserve">Este </w:t>
      </w:r>
      <w:r w:rsidR="00813B28" w:rsidRPr="002A7E21">
        <w:rPr>
          <w:szCs w:val="24"/>
          <w:lang w:val="es-ES_tradnl" w:eastAsia="zh-CN"/>
        </w:rPr>
        <w:t xml:space="preserve">proyecto </w:t>
      </w:r>
      <w:r w:rsidRPr="002A7E21">
        <w:rPr>
          <w:szCs w:val="24"/>
          <w:lang w:val="es-ES_tradnl" w:eastAsia="zh-CN"/>
        </w:rPr>
        <w:t xml:space="preserve">de revisión de la Recomendación UIT-R </w:t>
      </w:r>
      <w:hyperlink r:id="rId13" w:history="1">
        <w:r w:rsidRPr="002A7E21">
          <w:rPr>
            <w:rStyle w:val="Hyperlink"/>
            <w:szCs w:val="24"/>
            <w:lang w:val="es-ES_tradnl"/>
          </w:rPr>
          <w:t>P.840-6</w:t>
        </w:r>
      </w:hyperlink>
      <w:r w:rsidRPr="002A7E21">
        <w:rPr>
          <w:szCs w:val="24"/>
          <w:lang w:val="es-ES_tradnl"/>
        </w:rPr>
        <w:t xml:space="preserve"> contiene dos métodos de predicción de la atenuación debida a las nubes y la niebla en los trayectos Tierra-espacio:</w:t>
      </w:r>
    </w:p>
    <w:p w:rsidR="00D5452D" w:rsidRPr="002A7E21" w:rsidRDefault="00D5452D" w:rsidP="00D5452D">
      <w:pPr>
        <w:pStyle w:val="enumlev1"/>
        <w:spacing w:beforeLines="50" w:before="120" w:afterLines="50" w:after="120" w:line="240" w:lineRule="auto"/>
        <w:rPr>
          <w:szCs w:val="24"/>
          <w:lang w:val="es-ES_tradnl"/>
        </w:rPr>
      </w:pPr>
      <w:r w:rsidRPr="002A7E21">
        <w:rPr>
          <w:szCs w:val="24"/>
          <w:lang w:val="es-ES_tradnl"/>
        </w:rPr>
        <w:t>1)</w:t>
      </w:r>
      <w:r w:rsidRPr="002A7E21">
        <w:rPr>
          <w:szCs w:val="24"/>
          <w:lang w:val="es-ES_tradnl"/>
        </w:rPr>
        <w:tab/>
        <w:t xml:space="preserve">Si no se dispone de los datos locales medidos del contenido total de la columna de agua líquida de nube, debe utilizarse el método de predicción descrito en el párrafo 3.1. Este método de predicción se basa en los datos de ERA-40 donde el contenido total de la columna de agua líquida de nube se reduce a una temperatura fija. </w:t>
      </w:r>
    </w:p>
    <w:p w:rsidR="00D5452D" w:rsidRPr="002A7E21" w:rsidRDefault="00D5452D" w:rsidP="00D5452D">
      <w:pPr>
        <w:pStyle w:val="enumlev1"/>
        <w:spacing w:beforeLines="50" w:before="120" w:afterLines="50" w:after="120" w:line="240" w:lineRule="auto"/>
        <w:rPr>
          <w:szCs w:val="24"/>
          <w:lang w:val="es-ES_tradnl"/>
        </w:rPr>
      </w:pPr>
      <w:r w:rsidRPr="002A7E21">
        <w:rPr>
          <w:szCs w:val="24"/>
          <w:lang w:val="es-ES_tradnl"/>
        </w:rPr>
        <w:t>2)</w:t>
      </w:r>
      <w:r w:rsidRPr="002A7E21">
        <w:rPr>
          <w:szCs w:val="24"/>
          <w:lang w:val="es-ES_tradnl"/>
        </w:rPr>
        <w:tab/>
        <w:t>Si se dispone de los datos locales medidos del contenido total de la columna de agua líquida de nube por otras fuentes, por ejemplo, de mediciones radiométricas, la observación de la Tierra o de datos numéricos meteorológicos donde el contenido total de la columna de agua líquida de nube no se ha reducido a una temperatura fija, debe utilizarse el método de cálculo propuesto en el nuevo párrafo 3.2.</w:t>
      </w:r>
    </w:p>
    <w:p w:rsidR="00D5452D" w:rsidRDefault="00D5452D">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es-ES_tradnl" w:eastAsia="zh-CN"/>
        </w:rPr>
      </w:pPr>
      <w:r>
        <w:rPr>
          <w:szCs w:val="24"/>
          <w:u w:val="single"/>
          <w:lang w:val="es-ES_tradnl" w:eastAsia="zh-CN"/>
        </w:rPr>
        <w:br w:type="page"/>
      </w:r>
    </w:p>
    <w:p w:rsidR="00D5452D" w:rsidRPr="002A7E21" w:rsidRDefault="00D5452D" w:rsidP="00D5452D">
      <w:pPr>
        <w:tabs>
          <w:tab w:val="right" w:pos="9639"/>
        </w:tabs>
        <w:spacing w:before="360" w:line="480" w:lineRule="auto"/>
        <w:rPr>
          <w:szCs w:val="24"/>
          <w:lang w:val="es-ES_tradnl"/>
        </w:rPr>
      </w:pPr>
      <w:r w:rsidRPr="002A7E21">
        <w:rPr>
          <w:szCs w:val="24"/>
          <w:u w:val="single"/>
          <w:lang w:val="es-ES_tradnl" w:eastAsia="zh-CN"/>
        </w:rPr>
        <w:lastRenderedPageBreak/>
        <w:t>Proyecto de revisión de la Recomendación UIT-R P.835-5</w:t>
      </w:r>
      <w:r w:rsidRPr="002A7E21">
        <w:rPr>
          <w:szCs w:val="24"/>
          <w:lang w:val="es-ES_tradnl"/>
        </w:rPr>
        <w:tab/>
        <w:t>Doc. 3/77(Rev.1)</w:t>
      </w:r>
    </w:p>
    <w:p w:rsidR="00D5452D" w:rsidRPr="002A7E21" w:rsidRDefault="00D5452D" w:rsidP="00813B28">
      <w:pPr>
        <w:pStyle w:val="Reptitle"/>
        <w:spacing w:before="120"/>
        <w:rPr>
          <w:lang w:val="es-ES_tradnl"/>
        </w:rPr>
      </w:pPr>
      <w:r w:rsidRPr="002A7E21">
        <w:rPr>
          <w:lang w:val="es-ES_tradnl"/>
        </w:rPr>
        <w:t>Atmósferas normalizadas de referencia</w:t>
      </w:r>
    </w:p>
    <w:p w:rsidR="00D5452D" w:rsidRPr="002A7E21" w:rsidRDefault="00D5452D" w:rsidP="00D5452D">
      <w:pPr>
        <w:spacing w:line="240" w:lineRule="auto"/>
        <w:rPr>
          <w:szCs w:val="24"/>
          <w:lang w:val="es-ES_tradnl"/>
        </w:rPr>
      </w:pPr>
      <w:r w:rsidRPr="002A7E21">
        <w:rPr>
          <w:szCs w:val="24"/>
          <w:lang w:val="es-ES_tradnl" w:eastAsia="zh-CN"/>
        </w:rPr>
        <w:t xml:space="preserve">En este </w:t>
      </w:r>
      <w:r w:rsidR="00813B28" w:rsidRPr="002A7E21">
        <w:rPr>
          <w:szCs w:val="24"/>
          <w:lang w:val="es-ES_tradnl" w:eastAsia="zh-CN"/>
        </w:rPr>
        <w:t xml:space="preserve">proyecto </w:t>
      </w:r>
      <w:r w:rsidRPr="002A7E21">
        <w:rPr>
          <w:szCs w:val="24"/>
          <w:lang w:val="es-ES_tradnl" w:eastAsia="zh-CN"/>
        </w:rPr>
        <w:t xml:space="preserve">de revisión de la Recomendación UIT-R </w:t>
      </w:r>
      <w:hyperlink r:id="rId14" w:history="1">
        <w:r w:rsidRPr="002A7E21">
          <w:rPr>
            <w:rStyle w:val="Hyperlink"/>
            <w:szCs w:val="24"/>
            <w:lang w:val="es-ES_tradnl"/>
          </w:rPr>
          <w:t>P.835-5</w:t>
        </w:r>
      </w:hyperlink>
      <w:r w:rsidRPr="002A7E21">
        <w:rPr>
          <w:szCs w:val="24"/>
          <w:lang w:val="es-ES_tradnl"/>
        </w:rPr>
        <w:t>, se:</w:t>
      </w:r>
    </w:p>
    <w:p w:rsidR="00D5452D" w:rsidRPr="002A7E21" w:rsidRDefault="00D5452D" w:rsidP="00D5452D">
      <w:pPr>
        <w:pStyle w:val="enumlev1"/>
        <w:spacing w:line="240" w:lineRule="auto"/>
        <w:rPr>
          <w:szCs w:val="24"/>
          <w:lang w:val="es-ES_tradnl"/>
        </w:rPr>
      </w:pPr>
      <w:r>
        <w:rPr>
          <w:szCs w:val="24"/>
          <w:lang w:val="es-ES_tradnl"/>
        </w:rPr>
        <w:t>1)</w:t>
      </w:r>
      <w:r w:rsidRPr="002A7E21">
        <w:rPr>
          <w:szCs w:val="24"/>
          <w:lang w:val="es-ES_tradnl"/>
        </w:rPr>
        <w:tab/>
        <w:t xml:space="preserve">armoniza la atmósfera de referencia mundial </w:t>
      </w:r>
      <w:r>
        <w:rPr>
          <w:szCs w:val="24"/>
          <w:lang w:val="es-ES_tradnl"/>
        </w:rPr>
        <w:t>del UIT-R con la atmó</w:t>
      </w:r>
      <w:r w:rsidRPr="002A7E21">
        <w:rPr>
          <w:szCs w:val="24"/>
          <w:lang w:val="es-ES_tradnl"/>
        </w:rPr>
        <w:t>sfera típica de Estados Unidos de 1976 que define dos escalas de altura:</w:t>
      </w:r>
    </w:p>
    <w:p w:rsidR="00D5452D" w:rsidRPr="002A7E21" w:rsidRDefault="00D5452D" w:rsidP="00D5452D">
      <w:pPr>
        <w:pStyle w:val="enumlev2"/>
        <w:spacing w:line="240" w:lineRule="auto"/>
        <w:rPr>
          <w:szCs w:val="24"/>
          <w:lang w:val="es-ES_tradnl"/>
        </w:rPr>
      </w:pPr>
      <w:r w:rsidRPr="002A7E21">
        <w:rPr>
          <w:szCs w:val="24"/>
          <w:lang w:val="es-ES_tradnl"/>
        </w:rPr>
        <w:t xml:space="preserve">i) </w:t>
      </w:r>
      <w:r w:rsidRPr="002A7E21">
        <w:rPr>
          <w:szCs w:val="24"/>
          <w:lang w:val="es-ES_tradnl"/>
        </w:rPr>
        <w:tab/>
        <w:t>alturas geopotenciales de 0 km</w:t>
      </w:r>
      <m:oMath>
        <m:r>
          <w:rPr>
            <w:rFonts w:ascii="Cambria Math" w:hAnsi="Cambria Math"/>
            <w:lang w:val="es-ES_tradnl"/>
          </w:rPr>
          <m:t>'</m:t>
        </m:r>
      </m:oMath>
      <w:r w:rsidRPr="002A7E21">
        <w:rPr>
          <w:szCs w:val="24"/>
          <w:lang w:val="es-ES_tradnl"/>
        </w:rPr>
        <w:t xml:space="preserve"> a 84,852 km</w:t>
      </w:r>
      <m:oMath>
        <m:r>
          <w:rPr>
            <w:rFonts w:ascii="Cambria Math" w:hAnsi="Cambria Math"/>
            <w:lang w:val="es-ES_tradnl"/>
          </w:rPr>
          <m:t>'</m:t>
        </m:r>
      </m:oMath>
      <w:r w:rsidR="00813B28">
        <w:rPr>
          <w:szCs w:val="24"/>
          <w:lang w:val="es-ES_tradnl"/>
        </w:rPr>
        <w:t>;</w:t>
      </w:r>
      <w:r w:rsidRPr="002A7E21">
        <w:rPr>
          <w:szCs w:val="24"/>
          <w:lang w:val="es-ES_tradnl"/>
        </w:rPr>
        <w:t xml:space="preserve"> y </w:t>
      </w:r>
    </w:p>
    <w:p w:rsidR="00D5452D" w:rsidRPr="002A7E21" w:rsidRDefault="00D5452D" w:rsidP="00D5452D">
      <w:pPr>
        <w:pStyle w:val="enumlev2"/>
        <w:spacing w:line="240" w:lineRule="auto"/>
        <w:rPr>
          <w:szCs w:val="24"/>
          <w:lang w:val="es-ES_tradnl"/>
        </w:rPr>
      </w:pPr>
      <w:r w:rsidRPr="002A7E21">
        <w:rPr>
          <w:szCs w:val="24"/>
          <w:lang w:val="es-ES_tradnl"/>
        </w:rPr>
        <w:t xml:space="preserve">ii) </w:t>
      </w:r>
      <w:r w:rsidRPr="002A7E21">
        <w:rPr>
          <w:szCs w:val="24"/>
          <w:lang w:val="es-ES_tradnl"/>
        </w:rPr>
        <w:tab/>
        <w:t>alturas geométricas de 86 km a</w:t>
      </w:r>
      <w:r>
        <w:rPr>
          <w:szCs w:val="24"/>
          <w:lang w:val="es-ES_tradnl"/>
        </w:rPr>
        <w:t xml:space="preserve"> 100 km;</w:t>
      </w:r>
    </w:p>
    <w:p w:rsidR="00D5452D" w:rsidRPr="002A7E21" w:rsidRDefault="00D5452D" w:rsidP="00D5452D">
      <w:pPr>
        <w:pStyle w:val="enumlev1"/>
        <w:spacing w:line="240" w:lineRule="auto"/>
        <w:rPr>
          <w:szCs w:val="24"/>
          <w:lang w:val="es-ES_tradnl"/>
        </w:rPr>
      </w:pPr>
      <w:r>
        <w:rPr>
          <w:szCs w:val="24"/>
          <w:lang w:val="es-ES_tradnl"/>
        </w:rPr>
        <w:t>2)</w:t>
      </w:r>
      <w:r w:rsidRPr="002A7E21">
        <w:rPr>
          <w:szCs w:val="24"/>
          <w:lang w:val="es-ES_tradnl"/>
        </w:rPr>
        <w:tab/>
        <w:t>proporciona la conversión entre alturas geométricas y alturas geopotenciales en la escala inferior de alturas geopotenciales de 0 km</w:t>
      </w:r>
      <m:oMath>
        <m:r>
          <w:rPr>
            <w:rFonts w:ascii="Cambria Math" w:hAnsi="Cambria Math"/>
            <w:lang w:val="es-ES_tradnl"/>
          </w:rPr>
          <m:t>'</m:t>
        </m:r>
      </m:oMath>
      <w:r w:rsidRPr="002A7E21">
        <w:rPr>
          <w:szCs w:val="24"/>
          <w:lang w:val="es-ES_tradnl"/>
        </w:rPr>
        <w:t xml:space="preserve"> a 84,852 km</w:t>
      </w:r>
      <m:oMath>
        <m:r>
          <w:rPr>
            <w:rFonts w:ascii="Cambria Math" w:hAnsi="Cambria Math"/>
            <w:lang w:val="es-ES_tradnl"/>
          </w:rPr>
          <m:t>'</m:t>
        </m:r>
      </m:oMath>
      <w:r>
        <w:rPr>
          <w:szCs w:val="24"/>
          <w:lang w:val="es-ES_tradnl"/>
        </w:rPr>
        <w:t>;</w:t>
      </w:r>
    </w:p>
    <w:p w:rsidR="00D5452D" w:rsidRPr="002A7E21" w:rsidRDefault="00D5452D" w:rsidP="00D5452D">
      <w:pPr>
        <w:pStyle w:val="enumlev1"/>
        <w:spacing w:line="240" w:lineRule="auto"/>
        <w:rPr>
          <w:szCs w:val="24"/>
          <w:lang w:val="es-ES_tradnl"/>
        </w:rPr>
      </w:pPr>
      <w:r>
        <w:rPr>
          <w:szCs w:val="24"/>
          <w:lang w:val="es-ES_tradnl"/>
        </w:rPr>
        <w:t>3)</w:t>
      </w:r>
      <w:r w:rsidRPr="002A7E21">
        <w:rPr>
          <w:szCs w:val="24"/>
          <w:lang w:val="es-ES_tradnl"/>
        </w:rPr>
        <w:tab/>
        <w:t>simplifica el cálculo de la pre</w:t>
      </w:r>
      <w:r w:rsidR="00813B28">
        <w:rPr>
          <w:szCs w:val="24"/>
          <w:lang w:val="es-ES_tradnl"/>
        </w:rPr>
        <w:t>sión en función de la altura;</w:t>
      </w:r>
    </w:p>
    <w:p w:rsidR="00D5452D" w:rsidRPr="002A7E21" w:rsidRDefault="00D5452D" w:rsidP="00D5452D">
      <w:pPr>
        <w:pStyle w:val="enumlev1"/>
        <w:keepNext/>
        <w:spacing w:line="240" w:lineRule="auto"/>
        <w:rPr>
          <w:szCs w:val="24"/>
          <w:lang w:val="es-ES_tradnl"/>
        </w:rPr>
      </w:pPr>
      <w:r>
        <w:rPr>
          <w:szCs w:val="24"/>
          <w:lang w:val="es-ES_tradnl"/>
        </w:rPr>
        <w:t>4)</w:t>
      </w:r>
      <w:r w:rsidRPr="002A7E21">
        <w:rPr>
          <w:szCs w:val="24"/>
          <w:lang w:val="es-ES_tradnl"/>
        </w:rPr>
        <w:tab/>
        <w:t>define las constantes con un número suficiente de dígitos significativos para que los errores de las aproximaciones sean insignificantes</w:t>
      </w:r>
      <w:r>
        <w:rPr>
          <w:szCs w:val="24"/>
          <w:lang w:val="es-ES_tradnl"/>
        </w:rPr>
        <w:t>;</w:t>
      </w:r>
    </w:p>
    <w:p w:rsidR="00D5452D" w:rsidRPr="002A7E21" w:rsidRDefault="00D5452D" w:rsidP="00813B28">
      <w:pPr>
        <w:pStyle w:val="enumlev1"/>
        <w:spacing w:line="240" w:lineRule="auto"/>
        <w:rPr>
          <w:szCs w:val="24"/>
          <w:lang w:val="es-ES_tradnl"/>
        </w:rPr>
      </w:pPr>
      <w:r>
        <w:rPr>
          <w:szCs w:val="24"/>
          <w:lang w:val="es-ES_tradnl"/>
        </w:rPr>
        <w:t>5)</w:t>
      </w:r>
      <w:r w:rsidRPr="002A7E21">
        <w:rPr>
          <w:szCs w:val="24"/>
          <w:lang w:val="es-ES_tradnl"/>
        </w:rPr>
        <w:tab/>
      </w:r>
      <w:r>
        <w:rPr>
          <w:szCs w:val="24"/>
          <w:lang w:val="es-ES_tradnl"/>
        </w:rPr>
        <w:t>c</w:t>
      </w:r>
      <w:r w:rsidRPr="002A7E21">
        <w:rPr>
          <w:szCs w:val="24"/>
          <w:lang w:val="es-ES_tradnl"/>
        </w:rPr>
        <w:t>orrige el Cuadro 4 del Anexo 3 para que contenga los mismos valores de los parámetros que los contenidos en el conjunto de datos ESA_STD_PROF, junto con revisiones editoriales.</w:t>
      </w:r>
    </w:p>
    <w:p w:rsidR="00D5452D" w:rsidRPr="002A7E21" w:rsidRDefault="00D5452D" w:rsidP="00D5452D">
      <w:pPr>
        <w:tabs>
          <w:tab w:val="clear" w:pos="794"/>
          <w:tab w:val="clear" w:pos="1191"/>
          <w:tab w:val="clear" w:pos="1588"/>
          <w:tab w:val="clear" w:pos="1985"/>
          <w:tab w:val="right" w:pos="9639"/>
        </w:tabs>
        <w:spacing w:before="480" w:line="240" w:lineRule="auto"/>
        <w:rPr>
          <w:szCs w:val="24"/>
          <w:lang w:val="es-ES_tradnl"/>
        </w:rPr>
      </w:pPr>
      <w:r w:rsidRPr="002A7E21">
        <w:rPr>
          <w:szCs w:val="24"/>
          <w:u w:val="single"/>
          <w:lang w:val="es-ES_tradnl"/>
        </w:rPr>
        <w:t>Proyecto de revisión de la Recomendación UIT-R P.617-3</w:t>
      </w:r>
      <w:r w:rsidRPr="002A7E21">
        <w:rPr>
          <w:szCs w:val="24"/>
          <w:lang w:val="es-ES_tradnl"/>
        </w:rPr>
        <w:tab/>
        <w:t>Doc. 3/80(Rev.1)</w:t>
      </w:r>
    </w:p>
    <w:p w:rsidR="00D5452D" w:rsidRPr="002A7E21" w:rsidRDefault="00D5452D" w:rsidP="00D5452D">
      <w:pPr>
        <w:pStyle w:val="Reptitle"/>
        <w:rPr>
          <w:lang w:val="es-ES_tradnl"/>
        </w:rPr>
      </w:pPr>
      <w:r w:rsidRPr="002A7E21">
        <w:rPr>
          <w:lang w:val="es-ES_tradnl"/>
        </w:rPr>
        <w:t>Datos de propagación y técnicas de predicción necesarios para</w:t>
      </w:r>
      <w:r w:rsidRPr="002A7E21">
        <w:rPr>
          <w:lang w:val="es-ES_tradnl"/>
        </w:rPr>
        <w:br/>
        <w:t>el diseño de sistemas de radioenlaces transhorizonte</w:t>
      </w:r>
    </w:p>
    <w:p w:rsidR="00D5452D" w:rsidRPr="002A7E21" w:rsidRDefault="00D5452D" w:rsidP="00D5452D">
      <w:pPr>
        <w:spacing w:line="240" w:lineRule="auto"/>
        <w:textAlignment w:val="auto"/>
        <w:rPr>
          <w:rFonts w:eastAsia="SimSun"/>
          <w:szCs w:val="24"/>
          <w:lang w:val="es-ES_tradnl"/>
        </w:rPr>
      </w:pPr>
      <w:r w:rsidRPr="002A7E21">
        <w:rPr>
          <w:rFonts w:eastAsia="SimSun"/>
          <w:szCs w:val="24"/>
          <w:lang w:val="es-ES_tradnl"/>
        </w:rPr>
        <w:t xml:space="preserve">Este </w:t>
      </w:r>
      <w:r w:rsidR="00813B28" w:rsidRPr="002A7E21">
        <w:rPr>
          <w:rFonts w:eastAsia="SimSun"/>
          <w:szCs w:val="24"/>
          <w:lang w:val="es-ES_tradnl"/>
        </w:rPr>
        <w:t xml:space="preserve">proyecto </w:t>
      </w:r>
      <w:r w:rsidRPr="002A7E21">
        <w:rPr>
          <w:rFonts w:eastAsia="SimSun"/>
          <w:szCs w:val="24"/>
          <w:lang w:val="es-ES_tradnl"/>
        </w:rPr>
        <w:t>de revisión incluye modificaciones al modelo de dispersión troposférica y un nuevo modelo de conductos así como un método para determinar las pérdidas de transmisión básicas.</w:t>
      </w:r>
    </w:p>
    <w:p w:rsidR="00D5452D" w:rsidRPr="002A7E21" w:rsidRDefault="00D5452D" w:rsidP="00D5452D">
      <w:pPr>
        <w:spacing w:line="240" w:lineRule="auto"/>
        <w:textAlignment w:val="auto"/>
        <w:rPr>
          <w:rFonts w:eastAsia="SimSun"/>
          <w:szCs w:val="24"/>
          <w:lang w:val="es-ES_tradnl"/>
        </w:rPr>
      </w:pPr>
      <w:r w:rsidRPr="002A7E21">
        <w:rPr>
          <w:rFonts w:eastAsia="SimSun"/>
          <w:szCs w:val="24"/>
          <w:lang w:val="es-ES_tradnl"/>
        </w:rPr>
        <w:t>También se incorpora (en el Apéndice 2) un procedimiento para determinar la altura efectiva del terminal y el parámetro de irregularidad del terreno.</w:t>
      </w:r>
    </w:p>
    <w:p w:rsidR="00D5452D" w:rsidRPr="002A7E21" w:rsidRDefault="00D5452D" w:rsidP="00D5452D">
      <w:pPr>
        <w:spacing w:line="240" w:lineRule="auto"/>
        <w:textAlignment w:val="auto"/>
        <w:rPr>
          <w:rFonts w:eastAsia="SimSun"/>
          <w:szCs w:val="24"/>
          <w:lang w:val="es-ES_tradnl"/>
        </w:rPr>
      </w:pPr>
      <w:r w:rsidRPr="002A7E21">
        <w:rPr>
          <w:rFonts w:eastAsia="SimSun"/>
          <w:szCs w:val="24"/>
          <w:lang w:val="es-ES_tradnl"/>
        </w:rPr>
        <w:t>Finalmente, se modifica el conjunto de datos utilizados, con datos para el índice mediano de refracción diferencial inferior a 1 km (DN0.txt) y el índice mediano de refracción en la superficie (D050.txt).</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eastAsia="zh-CN"/>
        </w:rPr>
        <w:t>Proyecto de revisión de la Recomendación UIT-R P.618-12</w:t>
      </w:r>
      <w:r w:rsidRPr="002A7E21">
        <w:rPr>
          <w:szCs w:val="24"/>
          <w:lang w:val="es-ES_tradnl"/>
        </w:rPr>
        <w:tab/>
        <w:t>Doc. 3/81</w:t>
      </w:r>
    </w:p>
    <w:p w:rsidR="00D5452D" w:rsidRPr="002A7E21" w:rsidRDefault="00D5452D" w:rsidP="00D5452D">
      <w:pPr>
        <w:pStyle w:val="Restitle"/>
        <w:rPr>
          <w:lang w:val="es-ES_tradnl"/>
        </w:rPr>
      </w:pPr>
      <w:r w:rsidRPr="002A7E21">
        <w:rPr>
          <w:lang w:val="es-ES_tradnl" w:eastAsia="zh-CN"/>
        </w:rPr>
        <w:t>Datos de propagación y métodos de predicción necesarios para</w:t>
      </w:r>
      <w:r w:rsidRPr="002A7E21">
        <w:rPr>
          <w:lang w:val="es-ES_tradnl" w:eastAsia="zh-CN"/>
        </w:rPr>
        <w:br/>
        <w:t>el diseño de sistemas de telecomunicación Tierra-espacio</w:t>
      </w:r>
    </w:p>
    <w:p w:rsidR="00D5452D" w:rsidRPr="002A7E21" w:rsidRDefault="00D5452D" w:rsidP="00D5452D">
      <w:pPr>
        <w:spacing w:line="240" w:lineRule="auto"/>
        <w:rPr>
          <w:sz w:val="28"/>
          <w:szCs w:val="28"/>
          <w:lang w:val="es-ES_tradnl"/>
        </w:rPr>
      </w:pPr>
      <w:r w:rsidRPr="002A7E21">
        <w:rPr>
          <w:szCs w:val="24"/>
          <w:lang w:val="es-ES_tradnl" w:eastAsia="zh-CN"/>
        </w:rPr>
        <w:t xml:space="preserve">En este </w:t>
      </w:r>
      <w:r w:rsidR="00F13FB2" w:rsidRPr="002A7E21">
        <w:rPr>
          <w:szCs w:val="24"/>
          <w:lang w:val="es-ES_tradnl" w:eastAsia="zh-CN"/>
        </w:rPr>
        <w:t xml:space="preserve">proyecto </w:t>
      </w:r>
      <w:r w:rsidRPr="002A7E21">
        <w:rPr>
          <w:szCs w:val="24"/>
          <w:lang w:val="es-ES_tradnl" w:eastAsia="zh-CN"/>
        </w:rPr>
        <w:t>de revisión de la Recomendación UIT-R</w:t>
      </w:r>
      <w:r w:rsidRPr="002A7E21">
        <w:rPr>
          <w:szCs w:val="24"/>
          <w:lang w:val="es-ES_tradnl"/>
        </w:rPr>
        <w:t xml:space="preserve"> </w:t>
      </w:r>
      <w:hyperlink r:id="rId15" w:history="1">
        <w:r w:rsidRPr="002A7E21">
          <w:rPr>
            <w:rStyle w:val="Hyperlink"/>
            <w:szCs w:val="24"/>
            <w:lang w:val="es-ES_tradnl"/>
          </w:rPr>
          <w:t>P.618-12</w:t>
        </w:r>
      </w:hyperlink>
      <w:r w:rsidRPr="002A7E21">
        <w:rPr>
          <w:szCs w:val="24"/>
          <w:lang w:val="es-ES_tradnl"/>
        </w:rPr>
        <w:t xml:space="preserve"> se </w:t>
      </w:r>
      <w:r w:rsidRPr="002A7E21">
        <w:rPr>
          <w:szCs w:val="24"/>
          <w:lang w:val="es-ES_tradnl" w:eastAsia="zh-CN"/>
        </w:rPr>
        <w:t>elimina el modelo de pérdidas de dispersión del haz existente del párrafo 2.3.2 y se hace refe</w:t>
      </w:r>
      <w:r>
        <w:rPr>
          <w:szCs w:val="24"/>
          <w:lang w:val="es-ES_tradnl" w:eastAsia="zh-CN"/>
        </w:rPr>
        <w:t>rencia a la Recomendación UIT</w:t>
      </w:r>
      <w:r>
        <w:rPr>
          <w:szCs w:val="24"/>
          <w:lang w:val="es-ES_tradnl" w:eastAsia="zh-CN"/>
        </w:rPr>
        <w:noBreakHyphen/>
        <w:t>R </w:t>
      </w:r>
      <w:r w:rsidRPr="002A7E21">
        <w:rPr>
          <w:szCs w:val="24"/>
          <w:lang w:val="es-ES_tradnl"/>
        </w:rPr>
        <w:t>P.834.</w:t>
      </w:r>
    </w:p>
    <w:p w:rsidR="00D5452D" w:rsidRDefault="00D5452D">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es-ES_tradnl"/>
        </w:rPr>
      </w:pPr>
      <w:r>
        <w:rPr>
          <w:szCs w:val="24"/>
          <w:u w:val="single"/>
          <w:lang w:val="es-ES_tradnl"/>
        </w:rPr>
        <w:br w:type="page"/>
      </w:r>
    </w:p>
    <w:p w:rsidR="00D5452D" w:rsidRPr="002A7E21" w:rsidRDefault="00D5452D" w:rsidP="00D5452D">
      <w:pPr>
        <w:tabs>
          <w:tab w:val="right" w:pos="9639"/>
        </w:tabs>
        <w:spacing w:before="360" w:line="240" w:lineRule="auto"/>
        <w:rPr>
          <w:sz w:val="28"/>
          <w:szCs w:val="28"/>
          <w:lang w:val="es-ES_tradnl"/>
        </w:rPr>
      </w:pPr>
      <w:r w:rsidRPr="002A7E21">
        <w:rPr>
          <w:szCs w:val="24"/>
          <w:u w:val="single"/>
          <w:lang w:val="es-ES_tradnl"/>
        </w:rPr>
        <w:lastRenderedPageBreak/>
        <w:t xml:space="preserve">Proyecto de revisión de la Recomendación UIT-R </w:t>
      </w:r>
      <w:r w:rsidRPr="002A7E21">
        <w:rPr>
          <w:szCs w:val="28"/>
          <w:u w:val="single"/>
          <w:lang w:val="es-ES_tradnl"/>
        </w:rPr>
        <w:t>P.681-9</w:t>
      </w:r>
      <w:r w:rsidRPr="002A7E21">
        <w:rPr>
          <w:szCs w:val="28"/>
          <w:lang w:val="es-ES_tradnl"/>
        </w:rPr>
        <w:tab/>
        <w:t>Doc. 3/82</w:t>
      </w:r>
    </w:p>
    <w:p w:rsidR="00D5452D" w:rsidRPr="002A7E21" w:rsidRDefault="00D5452D" w:rsidP="00D5452D">
      <w:pPr>
        <w:pStyle w:val="Restitle"/>
        <w:rPr>
          <w:lang w:val="es-ES_tradnl"/>
        </w:rPr>
      </w:pPr>
      <w:r w:rsidRPr="002A7E21">
        <w:rPr>
          <w:lang w:val="es-ES_tradnl"/>
        </w:rPr>
        <w:t>Datos de propagación necesarios para el diseño de sistemas de telecomunicaciones móviles terrestres Tierra-espacio</w:t>
      </w:r>
    </w:p>
    <w:p w:rsidR="00D5452D" w:rsidRPr="002A7E21" w:rsidRDefault="00D5452D" w:rsidP="00F13FB2">
      <w:pPr>
        <w:spacing w:line="240" w:lineRule="auto"/>
        <w:rPr>
          <w:szCs w:val="24"/>
          <w:lang w:val="es-ES_tradnl"/>
        </w:rPr>
      </w:pPr>
      <w:r w:rsidRPr="002A7E21">
        <w:rPr>
          <w:szCs w:val="24"/>
          <w:lang w:val="es-ES_tradnl"/>
        </w:rPr>
        <w:t xml:space="preserve">El objetivo de la revisión de la Recomendación UIT-R </w:t>
      </w:r>
      <w:hyperlink r:id="rId16" w:history="1">
        <w:r w:rsidRPr="002A7E21">
          <w:rPr>
            <w:rStyle w:val="Hyperlink"/>
            <w:szCs w:val="24"/>
            <w:lang w:val="es-ES_tradnl"/>
          </w:rPr>
          <w:t>P.681-9</w:t>
        </w:r>
      </w:hyperlink>
      <w:r w:rsidRPr="002A7E21">
        <w:rPr>
          <w:szCs w:val="24"/>
          <w:lang w:val="es-ES_tradnl"/>
        </w:rPr>
        <w:t xml:space="preserve"> es proponer un</w:t>
      </w:r>
      <w:r w:rsidR="00F13FB2">
        <w:rPr>
          <w:szCs w:val="24"/>
          <w:lang w:val="es-ES_tradnl"/>
        </w:rPr>
        <w:t>a nueva</w:t>
      </w:r>
      <w:r w:rsidRPr="002A7E21">
        <w:rPr>
          <w:szCs w:val="24"/>
          <w:lang w:val="es-ES_tradnl"/>
        </w:rPr>
        <w:t xml:space="preserve"> </w:t>
      </w:r>
      <w:r w:rsidR="00F13FB2">
        <w:rPr>
          <w:szCs w:val="24"/>
          <w:lang w:val="es-ES_tradnl"/>
        </w:rPr>
        <w:t>sección</w:t>
      </w:r>
      <w:r w:rsidRPr="002A7E21">
        <w:rPr>
          <w:szCs w:val="24"/>
          <w:lang w:val="es-ES_tradnl"/>
        </w:rPr>
        <w:t xml:space="preserve"> con la descripción de un nuevo modelo de banda ancha que pueda simular el escenario de propagación de un satélite de banda ancha a interior para la evaluación de algoritmos de recepción.</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eastAsia="zh-CN"/>
        </w:rPr>
        <w:t>Proyecto de revisión de la Recomendación UIT-R P.619-2</w:t>
      </w:r>
      <w:r w:rsidRPr="002A7E21">
        <w:rPr>
          <w:szCs w:val="24"/>
          <w:lang w:val="es-ES_tradnl"/>
        </w:rPr>
        <w:tab/>
        <w:t>Doc. 3/84(Rev.1)</w:t>
      </w:r>
    </w:p>
    <w:p w:rsidR="00D5452D" w:rsidRPr="002A7E21" w:rsidRDefault="00D5452D" w:rsidP="00D5452D">
      <w:pPr>
        <w:pStyle w:val="Restitle"/>
        <w:rPr>
          <w:lang w:val="es-ES_tradnl"/>
        </w:rPr>
      </w:pPr>
      <w:r w:rsidRPr="002A7E21">
        <w:rPr>
          <w:lang w:val="es-ES_tradnl"/>
        </w:rPr>
        <w:t>Datos de propagación necesarios para evaluar la interferencia entre</w:t>
      </w:r>
      <w:r w:rsidRPr="002A7E21">
        <w:rPr>
          <w:lang w:val="es-ES_tradnl"/>
        </w:rPr>
        <w:br/>
        <w:t>estaciones en el espacio y estaciones sobre la superficie de la Tierra</w:t>
      </w:r>
    </w:p>
    <w:p w:rsidR="00D5452D" w:rsidRPr="002A7E21" w:rsidRDefault="00D5452D" w:rsidP="00F13FB2">
      <w:pPr>
        <w:spacing w:line="240" w:lineRule="auto"/>
        <w:rPr>
          <w:szCs w:val="24"/>
          <w:lang w:val="es-ES_tradnl"/>
        </w:rPr>
      </w:pPr>
      <w:r w:rsidRPr="002A7E21">
        <w:rPr>
          <w:szCs w:val="24"/>
          <w:lang w:val="es-ES_tradnl" w:eastAsia="zh-CN"/>
        </w:rPr>
        <w:t xml:space="preserve">En este </w:t>
      </w:r>
      <w:r w:rsidR="00F13FB2" w:rsidRPr="002A7E21">
        <w:rPr>
          <w:szCs w:val="24"/>
          <w:lang w:val="es-ES_tradnl" w:eastAsia="zh-CN"/>
        </w:rPr>
        <w:t xml:space="preserve">proyecto </w:t>
      </w:r>
      <w:r w:rsidRPr="002A7E21">
        <w:rPr>
          <w:szCs w:val="24"/>
          <w:lang w:val="es-ES_tradnl" w:eastAsia="zh-CN"/>
        </w:rPr>
        <w:t xml:space="preserve">de revisión de la Recomendación UIT-R </w:t>
      </w:r>
      <w:hyperlink r:id="rId17" w:history="1">
        <w:r w:rsidRPr="002A7E21">
          <w:rPr>
            <w:rStyle w:val="Hyperlink"/>
            <w:szCs w:val="24"/>
            <w:lang w:val="es-ES_tradnl"/>
          </w:rPr>
          <w:t>P.619-2</w:t>
        </w:r>
      </w:hyperlink>
      <w:r w:rsidRPr="002A7E21">
        <w:rPr>
          <w:szCs w:val="24"/>
          <w:lang w:val="es-ES_tradnl"/>
        </w:rPr>
        <w:t xml:space="preserve"> se corrige un error en el método de predicción de las pérdidas de dispersión del haz y se realizan algunas modificaciones</w:t>
      </w:r>
      <w:r w:rsidR="00F13FB2">
        <w:rPr>
          <w:szCs w:val="24"/>
          <w:lang w:val="es-ES_tradnl"/>
        </w:rPr>
        <w:t xml:space="preserve"> editoriales. En esta propuesta</w:t>
      </w:r>
      <w:r w:rsidRPr="002A7E21">
        <w:rPr>
          <w:szCs w:val="24"/>
          <w:lang w:val="es-ES_tradnl"/>
        </w:rPr>
        <w:t xml:space="preserve"> también se incluyen otras varias modificaciones y correcciones.</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rPr>
        <w:t>Proyecto de revisión de la Recomendación UIT-R P.1144-8</w:t>
      </w:r>
      <w:r w:rsidRPr="002A7E21">
        <w:rPr>
          <w:szCs w:val="24"/>
          <w:lang w:val="es-ES_tradnl"/>
        </w:rPr>
        <w:tab/>
        <w:t>Doc. 3/85(Rev.1)</w:t>
      </w:r>
    </w:p>
    <w:p w:rsidR="00D5452D" w:rsidRPr="002A7E21" w:rsidRDefault="00D5452D" w:rsidP="00D5452D">
      <w:pPr>
        <w:pStyle w:val="Reptitle"/>
        <w:rPr>
          <w:lang w:val="es-ES_tradnl"/>
        </w:rPr>
      </w:pPr>
      <w:r w:rsidRPr="002A7E21">
        <w:rPr>
          <w:lang w:val="es-ES_tradnl"/>
        </w:rPr>
        <w:t>Guía para la aplicación de los métodos de propagación</w:t>
      </w:r>
      <w:r w:rsidRPr="002A7E21">
        <w:rPr>
          <w:lang w:val="es-ES_tradnl"/>
        </w:rPr>
        <w:br/>
        <w:t>de la Comisión de Estudio 3 de Radiocomunicaciones</w:t>
      </w:r>
    </w:p>
    <w:p w:rsidR="00D5452D" w:rsidRPr="002A7E21" w:rsidRDefault="00D5452D" w:rsidP="00D5452D">
      <w:pPr>
        <w:tabs>
          <w:tab w:val="right" w:pos="9639"/>
        </w:tabs>
        <w:spacing w:line="240" w:lineRule="auto"/>
        <w:rPr>
          <w:szCs w:val="24"/>
          <w:lang w:val="es-ES_tradnl" w:eastAsia="zh-CN"/>
        </w:rPr>
      </w:pPr>
      <w:r w:rsidRPr="002A7E21">
        <w:rPr>
          <w:szCs w:val="24"/>
          <w:lang w:val="es-ES_tradnl" w:eastAsia="zh-CN"/>
        </w:rPr>
        <w:t>Este documento contiene actualizaciones de los Cuadros 1 y 2 como resultado de las mejoras de las Recomendaciones de la Serie P del UIT-R.</w:t>
      </w:r>
    </w:p>
    <w:p w:rsidR="00D5452D" w:rsidRPr="002A7E21" w:rsidRDefault="00D5452D" w:rsidP="00D5452D">
      <w:pPr>
        <w:tabs>
          <w:tab w:val="right" w:pos="9639"/>
        </w:tabs>
        <w:spacing w:before="480" w:line="240" w:lineRule="auto"/>
        <w:rPr>
          <w:szCs w:val="24"/>
          <w:lang w:val="es-ES_tradnl"/>
        </w:rPr>
      </w:pPr>
      <w:r w:rsidRPr="002A7E21">
        <w:rPr>
          <w:szCs w:val="24"/>
          <w:u w:val="single"/>
          <w:lang w:val="es-ES_tradnl" w:eastAsia="zh-CN"/>
        </w:rPr>
        <w:t>Proyecto de revisión de la Recomendación UIT-R P.311-16</w:t>
      </w:r>
      <w:r w:rsidRPr="002A7E21">
        <w:rPr>
          <w:szCs w:val="24"/>
          <w:lang w:val="es-ES_tradnl"/>
        </w:rPr>
        <w:tab/>
        <w:t>Doc. 3/86(Rev.1)</w:t>
      </w:r>
    </w:p>
    <w:p w:rsidR="00D5452D" w:rsidRPr="002A7E21" w:rsidRDefault="00D5452D" w:rsidP="00D5452D">
      <w:pPr>
        <w:pStyle w:val="Reptitle"/>
        <w:rPr>
          <w:lang w:val="es-ES_tradnl"/>
        </w:rPr>
      </w:pPr>
      <w:r w:rsidRPr="002A7E21">
        <w:rPr>
          <w:lang w:val="es-ES_tradnl"/>
        </w:rPr>
        <w:t xml:space="preserve">Recopilación, presentación y análisis de los datos obtenidos mediante </w:t>
      </w:r>
      <w:r>
        <w:rPr>
          <w:lang w:val="es-ES_tradnl"/>
        </w:rPr>
        <w:br/>
      </w:r>
      <w:r w:rsidRPr="002A7E21">
        <w:rPr>
          <w:lang w:val="es-ES_tradnl"/>
        </w:rPr>
        <w:t>estudios relativos a la propagación de las ondas radioeléctricas</w:t>
      </w:r>
    </w:p>
    <w:p w:rsidR="00D5452D" w:rsidRPr="002A7E21" w:rsidRDefault="00D5452D" w:rsidP="00F13FB2">
      <w:pPr>
        <w:spacing w:line="240" w:lineRule="auto"/>
        <w:rPr>
          <w:szCs w:val="24"/>
          <w:lang w:val="es-ES_tradnl" w:eastAsia="zh-CN"/>
        </w:rPr>
      </w:pPr>
      <w:r w:rsidRPr="002A7E21">
        <w:rPr>
          <w:szCs w:val="24"/>
          <w:lang w:val="es-ES_tradnl" w:eastAsia="zh-CN"/>
        </w:rPr>
        <w:t xml:space="preserve">El objetivo de la revisión de la Recomendación UIT-R </w:t>
      </w:r>
      <w:hyperlink r:id="rId18" w:history="1">
        <w:r w:rsidRPr="002A7E21">
          <w:rPr>
            <w:rStyle w:val="Hyperlink"/>
            <w:szCs w:val="24"/>
            <w:lang w:val="es-ES_tradnl" w:eastAsia="zh-CN"/>
          </w:rPr>
          <w:t>P.311-16</w:t>
        </w:r>
      </w:hyperlink>
      <w:r w:rsidRPr="002A7E21">
        <w:rPr>
          <w:szCs w:val="24"/>
          <w:lang w:val="es-ES_tradnl" w:eastAsia="zh-CN"/>
        </w:rPr>
        <w:t xml:space="preserve"> es proporcionar datos experimentales adicionales para el caso del enlace entre la tierra y un terminal móvil aeronáutico. Las modificaciones están descritas en el Anexo 1.</w:t>
      </w:r>
    </w:p>
    <w:p w:rsidR="002E6646" w:rsidRPr="00C71D07" w:rsidRDefault="002E6646" w:rsidP="00CD1697">
      <w:pPr>
        <w:tabs>
          <w:tab w:val="left" w:pos="8080"/>
        </w:tabs>
        <w:rPr>
          <w:lang w:val="es-ES_tradnl"/>
        </w:rPr>
      </w:pPr>
    </w:p>
    <w:p w:rsidR="00623AE3" w:rsidRPr="00C71D07" w:rsidRDefault="00623AE3" w:rsidP="00CD1697">
      <w:pPr>
        <w:pStyle w:val="Reasons"/>
        <w:rPr>
          <w:lang w:val="es-ES_tradnl"/>
        </w:rPr>
      </w:pPr>
    </w:p>
    <w:p w:rsidR="00623AE3" w:rsidRDefault="00623AE3">
      <w:pPr>
        <w:jc w:val="center"/>
      </w:pPr>
      <w:r>
        <w:t>______________</w:t>
      </w:r>
    </w:p>
    <w:sectPr w:rsidR="00623AE3"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 xml:space="preserve">Tel: +41 22 730 5111 • Fax: +41 22 733 7256 • Correo-e: </w:t>
    </w:r>
    <w:hyperlink r:id="rId1" w:history="1">
      <w:r w:rsidRPr="0056695E">
        <w:rPr>
          <w:rStyle w:val="Hyperlink"/>
          <w:sz w:val="18"/>
          <w:szCs w:val="18"/>
          <w:lang w:val="es-ES_tradnl"/>
        </w:rPr>
        <w:t>itumail@itu.int</w:t>
      </w:r>
    </w:hyperlink>
    <w:r w:rsidRPr="0056695E">
      <w:rPr>
        <w:sz w:val="18"/>
        <w:szCs w:val="18"/>
        <w:lang w:val="es-ES_tradnl"/>
      </w:rPr>
      <w:t xml:space="preserve"> • </w:t>
    </w:r>
    <w:hyperlink r:id="rId2" w:history="1">
      <w:r w:rsidRPr="0056695E">
        <w:rPr>
          <w:rStyle w:val="Hyperlink"/>
          <w:sz w:val="18"/>
          <w:szCs w:val="18"/>
          <w:lang w:val="es-ES_tradnl"/>
        </w:rPr>
        <w:t>www.itu.int</w:t>
      </w:r>
    </w:hyperlink>
    <w:r w:rsidRPr="0056695E">
      <w:rPr>
        <w:sz w:val="18"/>
        <w:szCs w:val="18"/>
        <w:lang w:val="es-ES_tradnl"/>
      </w:rPr>
      <w:t xml:space="preserve"> </w:t>
    </w:r>
  </w:p>
  <w:p w:rsidR="00CD1697" w:rsidRPr="0046524F" w:rsidRDefault="0046524F" w:rsidP="0046524F">
    <w:pPr>
      <w:pStyle w:val="FirstFooter"/>
      <w:spacing w:before="0" w:line="240" w:lineRule="auto"/>
      <w:ind w:left="-397" w:right="-397"/>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B1539">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B1539">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96C71" w:rsidTr="00685F35">
      <w:tc>
        <w:tcPr>
          <w:tcW w:w="4961" w:type="dxa"/>
        </w:tcPr>
        <w:p w:rsidR="00C96C71" w:rsidRDefault="00C96C71" w:rsidP="00C96C71">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96C71" w:rsidRDefault="00C96C71" w:rsidP="00C96C71">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D1697" w:rsidRPr="00C96C71" w:rsidRDefault="00CD1697" w:rsidP="00C96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61E6"/>
    <w:rsid w:val="00287D18"/>
    <w:rsid w:val="002A2618"/>
    <w:rsid w:val="002A5DD7"/>
    <w:rsid w:val="002B0236"/>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86698"/>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3B28"/>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0DD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201"/>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B1539"/>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1D07"/>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452D"/>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13FB2"/>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uiPriority w:val="99"/>
    <w:rsid w:val="002B0236"/>
    <w:rPr>
      <w:b/>
      <w:sz w:val="28"/>
      <w:szCs w:val="22"/>
      <w:lang w:val="en-US" w:eastAsia="en-US"/>
    </w:rPr>
  </w:style>
  <w:style w:type="character" w:customStyle="1" w:styleId="enumlev1Char">
    <w:name w:val="enumlev1 Char"/>
    <w:link w:val="enumlev1"/>
    <w:rsid w:val="002B023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rec/R-REC-P.840/en" TargetMode="External"/><Relationship Id="rId18" Type="http://schemas.openxmlformats.org/officeDocument/2006/relationships/hyperlink" Target="http://www.itu.int/rec/R-REC-P.311-16-201609-I/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rec/R-REC-P.836/en" TargetMode="External"/><Relationship Id="rId17" Type="http://schemas.openxmlformats.org/officeDocument/2006/relationships/hyperlink" Target="http://www.itu.int/rec/R-REC-P.619/en" TargetMode="External"/><Relationship Id="rId2" Type="http://schemas.openxmlformats.org/officeDocument/2006/relationships/numbering" Target="numbering.xml"/><Relationship Id="rId16" Type="http://schemas.openxmlformats.org/officeDocument/2006/relationships/hyperlink" Target="http://www.itu.int/rec/R-REC-P.681/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34-8-201609-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rec/R-REC-P.618-12-201507-I/en" TargetMode="External"/><Relationship Id="rId23" Type="http://schemas.openxmlformats.org/officeDocument/2006/relationships/fontTable" Target="fontTable.xml"/><Relationship Id="rId10" Type="http://schemas.openxmlformats.org/officeDocument/2006/relationships/hyperlink" Target="https://www.itu.int/md/R15-SG03-C/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rec/R-REC-P.83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7827-1C07-4D59-9CB1-E3841964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105</TotalTime>
  <Pages>6</Pages>
  <Words>1674</Words>
  <Characters>10144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11795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8</cp:revision>
  <cp:lastPrinted>2017-09-29T14:06:00Z</cp:lastPrinted>
  <dcterms:created xsi:type="dcterms:W3CDTF">2017-09-20T07:40:00Z</dcterms:created>
  <dcterms:modified xsi:type="dcterms:W3CDTF">2017-09-29T14:06:00Z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