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r w:rsidRPr="008D077B">
              <w:rPr>
                <w:rFonts w:cstheme="minorHAnsi"/>
                <w:b/>
                <w:bCs/>
                <w:color w:val="808080"/>
                <w:sz w:val="28"/>
                <w:szCs w:val="28"/>
                <w:lang w:val="en-GB"/>
              </w:rPr>
              <w:t xml:space="preserve">Radiocommunication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034340">
        <w:tc>
          <w:tcPr>
            <w:tcW w:w="7054" w:type="dxa"/>
            <w:gridSpan w:val="2"/>
            <w:shd w:val="clear" w:color="auto" w:fill="auto"/>
          </w:tcPr>
          <w:p w:rsidR="00C76D7F" w:rsidRPr="00821DF4" w:rsidRDefault="00D21694" w:rsidP="00E17344">
            <w:pPr>
              <w:spacing w:before="0"/>
              <w:jc w:val="left"/>
              <w:rPr>
                <w:sz w:val="24"/>
                <w:szCs w:val="24"/>
                <w:lang w:val="fr-CH"/>
              </w:rPr>
            </w:pPr>
            <w:r w:rsidRPr="00821DF4">
              <w:rPr>
                <w:sz w:val="24"/>
                <w:szCs w:val="24"/>
                <w:lang w:val="fr-CH"/>
              </w:rPr>
              <w:t xml:space="preserve">Administrative </w:t>
            </w:r>
            <w:r w:rsidR="008B35A3" w:rsidRPr="00821DF4">
              <w:rPr>
                <w:sz w:val="24"/>
                <w:szCs w:val="24"/>
                <w:lang w:val="fr-CH"/>
              </w:rPr>
              <w:t>C</w:t>
            </w:r>
            <w:r w:rsidR="00C76D7F" w:rsidRPr="00821DF4">
              <w:rPr>
                <w:sz w:val="24"/>
                <w:szCs w:val="24"/>
                <w:lang w:val="fr-CH"/>
              </w:rPr>
              <w:t>ircular</w:t>
            </w:r>
          </w:p>
          <w:p w:rsidR="00651777" w:rsidRPr="00821DF4" w:rsidRDefault="00E17344" w:rsidP="00FF2DA1">
            <w:pPr>
              <w:spacing w:before="0"/>
              <w:jc w:val="left"/>
              <w:rPr>
                <w:b/>
                <w:bCs/>
                <w:sz w:val="24"/>
                <w:szCs w:val="24"/>
                <w:lang w:val="fr-CH"/>
              </w:rPr>
            </w:pPr>
            <w:r w:rsidRPr="00821DF4">
              <w:rPr>
                <w:b/>
                <w:bCs/>
                <w:sz w:val="24"/>
                <w:szCs w:val="24"/>
                <w:lang w:val="fr-CH"/>
              </w:rPr>
              <w:t>CA</w:t>
            </w:r>
            <w:r w:rsidR="004A7970" w:rsidRPr="00821DF4">
              <w:rPr>
                <w:b/>
                <w:bCs/>
                <w:sz w:val="24"/>
                <w:szCs w:val="24"/>
                <w:lang w:val="fr-CH"/>
              </w:rPr>
              <w:t>CE</w:t>
            </w:r>
            <w:r w:rsidR="003836D4" w:rsidRPr="00821DF4">
              <w:rPr>
                <w:b/>
                <w:bCs/>
                <w:sz w:val="24"/>
                <w:szCs w:val="24"/>
                <w:lang w:val="fr-CH"/>
              </w:rPr>
              <w:t>/</w:t>
            </w:r>
            <w:r w:rsidR="00FF2DA1" w:rsidRPr="00821DF4">
              <w:rPr>
                <w:b/>
                <w:bCs/>
                <w:sz w:val="24"/>
                <w:szCs w:val="24"/>
                <w:lang w:val="fr-CH"/>
              </w:rPr>
              <w:t>834</w:t>
            </w:r>
          </w:p>
        </w:tc>
        <w:tc>
          <w:tcPr>
            <w:tcW w:w="2835" w:type="dxa"/>
            <w:shd w:val="clear" w:color="auto" w:fill="auto"/>
          </w:tcPr>
          <w:p w:rsidR="00651777" w:rsidRPr="00821DF4" w:rsidRDefault="00FF2DA1" w:rsidP="000B7311">
            <w:pPr>
              <w:spacing w:before="0"/>
              <w:jc w:val="right"/>
              <w:rPr>
                <w:sz w:val="24"/>
                <w:szCs w:val="24"/>
                <w:lang w:val="en-GB"/>
              </w:rPr>
            </w:pPr>
            <w:r w:rsidRPr="00821DF4">
              <w:rPr>
                <w:sz w:val="24"/>
                <w:szCs w:val="24"/>
                <w:lang w:val="en-GB"/>
              </w:rPr>
              <w:t xml:space="preserve">2 </w:t>
            </w:r>
            <w:r w:rsidR="000B7311">
              <w:rPr>
                <w:sz w:val="24"/>
                <w:szCs w:val="24"/>
                <w:lang w:val="en-GB"/>
              </w:rPr>
              <w:t>October</w:t>
            </w:r>
            <w:r w:rsidRPr="00821DF4">
              <w:rPr>
                <w:sz w:val="24"/>
                <w:szCs w:val="24"/>
                <w:lang w:val="en-GB"/>
              </w:rPr>
              <w:t xml:space="preserve"> 2017</w:t>
            </w:r>
          </w:p>
        </w:tc>
      </w:tr>
      <w:tr w:rsidR="0037309C" w:rsidRPr="002615F9" w:rsidTr="004D02EC">
        <w:tc>
          <w:tcPr>
            <w:tcW w:w="9889" w:type="dxa"/>
            <w:gridSpan w:val="3"/>
            <w:shd w:val="clear" w:color="auto" w:fill="auto"/>
          </w:tcPr>
          <w:p w:rsidR="0037309C" w:rsidRPr="002615F9" w:rsidRDefault="0037309C" w:rsidP="006047E5">
            <w:pPr>
              <w:spacing w:before="0"/>
              <w:jc w:val="left"/>
              <w:rPr>
                <w:rFonts w:cs="Arial"/>
                <w:sz w:val="24"/>
                <w:szCs w:val="24"/>
                <w:lang w:val="en-GB"/>
              </w:rPr>
            </w:pPr>
          </w:p>
        </w:tc>
      </w:tr>
      <w:tr w:rsidR="0037309C" w:rsidRPr="002615F9" w:rsidTr="00D374CD">
        <w:tc>
          <w:tcPr>
            <w:tcW w:w="9889" w:type="dxa"/>
            <w:gridSpan w:val="3"/>
            <w:shd w:val="clear" w:color="auto" w:fill="auto"/>
          </w:tcPr>
          <w:p w:rsidR="0037309C" w:rsidRPr="002615F9" w:rsidRDefault="0037309C" w:rsidP="00D374CD">
            <w:pPr>
              <w:spacing w:before="0"/>
              <w:jc w:val="left"/>
              <w:rPr>
                <w:sz w:val="24"/>
                <w:szCs w:val="24"/>
              </w:rPr>
            </w:pPr>
          </w:p>
        </w:tc>
      </w:tr>
      <w:tr w:rsidR="0037309C" w:rsidRPr="002615F9" w:rsidTr="004D02EC">
        <w:tc>
          <w:tcPr>
            <w:tcW w:w="9889" w:type="dxa"/>
            <w:gridSpan w:val="3"/>
            <w:shd w:val="clear" w:color="auto" w:fill="auto"/>
          </w:tcPr>
          <w:p w:rsidR="00D21694" w:rsidRPr="002615F9" w:rsidRDefault="004A7970" w:rsidP="008D0F18">
            <w:pPr>
              <w:spacing w:before="0"/>
              <w:jc w:val="left"/>
              <w:rPr>
                <w:b/>
                <w:bCs/>
                <w:sz w:val="24"/>
                <w:szCs w:val="24"/>
              </w:rPr>
            </w:pPr>
            <w:r w:rsidRPr="002615F9">
              <w:rPr>
                <w:b/>
                <w:bCs/>
                <w:sz w:val="24"/>
                <w:szCs w:val="24"/>
              </w:rPr>
              <w:t>To Administrations of Member States of the ITU, Radiocommunication Sector Members,</w:t>
            </w:r>
            <w:r w:rsidR="00BF5F50" w:rsidRPr="002615F9">
              <w:rPr>
                <w:b/>
                <w:bCs/>
                <w:sz w:val="24"/>
                <w:szCs w:val="24"/>
              </w:rPr>
              <w:t xml:space="preserve"> </w:t>
            </w:r>
            <w:r w:rsidRPr="002615F9">
              <w:rPr>
                <w:b/>
                <w:bCs/>
                <w:sz w:val="24"/>
                <w:szCs w:val="24"/>
              </w:rPr>
              <w:br/>
              <w:t xml:space="preserve">ITU-R Associates participating in the work of Radiocommunication Study </w:t>
            </w:r>
            <w:r w:rsidRPr="00DF7013">
              <w:rPr>
                <w:b/>
                <w:bCs/>
                <w:sz w:val="24"/>
                <w:szCs w:val="24"/>
              </w:rPr>
              <w:t xml:space="preserve">Group </w:t>
            </w:r>
            <w:r w:rsidR="00FF2DA1" w:rsidRPr="00DF7013">
              <w:rPr>
                <w:b/>
                <w:bCs/>
                <w:sz w:val="24"/>
                <w:szCs w:val="24"/>
              </w:rPr>
              <w:t>3</w:t>
            </w:r>
            <w:r w:rsidRPr="002615F9">
              <w:rPr>
                <w:b/>
                <w:bCs/>
                <w:sz w:val="24"/>
                <w:szCs w:val="24"/>
              </w:rPr>
              <w:br/>
              <w:t>and ITU Academia</w:t>
            </w:r>
          </w:p>
        </w:tc>
      </w:tr>
      <w:tr w:rsidR="0037309C" w:rsidRPr="002615F9" w:rsidTr="004D02EC">
        <w:tc>
          <w:tcPr>
            <w:tcW w:w="9889" w:type="dxa"/>
            <w:gridSpan w:val="3"/>
            <w:shd w:val="clear" w:color="auto" w:fill="auto"/>
          </w:tcPr>
          <w:p w:rsidR="0037309C" w:rsidRPr="002615F9" w:rsidRDefault="0037309C" w:rsidP="006047E5">
            <w:pPr>
              <w:spacing w:before="0"/>
              <w:jc w:val="left"/>
              <w:rPr>
                <w:sz w:val="24"/>
                <w:szCs w:val="24"/>
              </w:rPr>
            </w:pPr>
          </w:p>
        </w:tc>
      </w:tr>
      <w:tr w:rsidR="0037309C" w:rsidRPr="002615F9" w:rsidTr="004D02EC">
        <w:tc>
          <w:tcPr>
            <w:tcW w:w="9889" w:type="dxa"/>
            <w:gridSpan w:val="3"/>
            <w:shd w:val="clear" w:color="auto" w:fill="auto"/>
          </w:tcPr>
          <w:p w:rsidR="0037309C" w:rsidRPr="002615F9" w:rsidRDefault="0037309C" w:rsidP="006047E5">
            <w:pPr>
              <w:spacing w:before="0"/>
              <w:jc w:val="left"/>
              <w:rPr>
                <w:sz w:val="24"/>
                <w:szCs w:val="24"/>
              </w:rPr>
            </w:pPr>
          </w:p>
        </w:tc>
      </w:tr>
      <w:tr w:rsidR="00B4054B" w:rsidRPr="002615F9" w:rsidTr="0037309C">
        <w:tc>
          <w:tcPr>
            <w:tcW w:w="1526" w:type="dxa"/>
            <w:shd w:val="clear" w:color="auto" w:fill="auto"/>
          </w:tcPr>
          <w:p w:rsidR="00B4054B" w:rsidRPr="002615F9" w:rsidRDefault="00B4054B" w:rsidP="006A0053">
            <w:pPr>
              <w:spacing w:before="0"/>
              <w:jc w:val="left"/>
              <w:rPr>
                <w:sz w:val="24"/>
                <w:szCs w:val="24"/>
                <w:lang w:val="en-GB"/>
              </w:rPr>
            </w:pPr>
            <w:r w:rsidRPr="002615F9">
              <w:rPr>
                <w:sz w:val="24"/>
                <w:szCs w:val="24"/>
              </w:rPr>
              <w:t>Subject:</w:t>
            </w:r>
          </w:p>
        </w:tc>
        <w:tc>
          <w:tcPr>
            <w:tcW w:w="8363" w:type="dxa"/>
            <w:gridSpan w:val="2"/>
            <w:vMerge w:val="restart"/>
            <w:shd w:val="clear" w:color="auto" w:fill="auto"/>
          </w:tcPr>
          <w:p w:rsidR="00B4054B" w:rsidRPr="00821DF4" w:rsidRDefault="004A7970">
            <w:pPr>
              <w:spacing w:before="0"/>
              <w:jc w:val="left"/>
              <w:rPr>
                <w:b/>
                <w:bCs/>
                <w:sz w:val="24"/>
                <w:szCs w:val="24"/>
              </w:rPr>
            </w:pPr>
            <w:r w:rsidRPr="002615F9">
              <w:rPr>
                <w:b/>
                <w:bCs/>
                <w:sz w:val="24"/>
                <w:szCs w:val="24"/>
              </w:rPr>
              <w:t xml:space="preserve">Radiocommunication Study Group </w:t>
            </w:r>
            <w:r w:rsidR="00FF2DA1" w:rsidRPr="000B1099">
              <w:rPr>
                <w:b/>
                <w:bCs/>
                <w:sz w:val="24"/>
                <w:szCs w:val="24"/>
              </w:rPr>
              <w:t xml:space="preserve">3 </w:t>
            </w:r>
            <w:r w:rsidRPr="000B1099">
              <w:rPr>
                <w:b/>
                <w:bCs/>
                <w:sz w:val="24"/>
                <w:szCs w:val="24"/>
              </w:rPr>
              <w:t>(</w:t>
            </w:r>
            <w:r w:rsidR="00FF2DA1" w:rsidRPr="000B1099">
              <w:rPr>
                <w:b/>
                <w:bCs/>
                <w:sz w:val="24"/>
                <w:szCs w:val="24"/>
              </w:rPr>
              <w:t>Radiowave propagation</w:t>
            </w:r>
            <w:r w:rsidRPr="000B1099">
              <w:rPr>
                <w:b/>
                <w:bCs/>
                <w:sz w:val="24"/>
                <w:szCs w:val="24"/>
              </w:rPr>
              <w:t>)</w:t>
            </w:r>
          </w:p>
          <w:p w:rsidR="004A7970" w:rsidRPr="002615F9" w:rsidRDefault="004A7970" w:rsidP="000B1099">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szCs w:val="24"/>
              </w:rPr>
            </w:pPr>
            <w:r w:rsidRPr="00821DF4">
              <w:rPr>
                <w:rFonts w:asciiTheme="minorHAnsi" w:hAnsiTheme="minorHAnsi" w:cstheme="minorHAnsi"/>
                <w:b/>
                <w:sz w:val="24"/>
                <w:szCs w:val="24"/>
              </w:rPr>
              <w:t xml:space="preserve">Proposed adoption of </w:t>
            </w:r>
            <w:r w:rsidR="00DF7013" w:rsidRPr="00DF7013">
              <w:rPr>
                <w:rFonts w:asciiTheme="minorHAnsi" w:hAnsiTheme="minorHAnsi" w:cstheme="minorHAnsi"/>
                <w:b/>
                <w:sz w:val="24"/>
                <w:szCs w:val="24"/>
              </w:rPr>
              <w:t xml:space="preserve">13 </w:t>
            </w:r>
            <w:r w:rsidRPr="00DF7013">
              <w:rPr>
                <w:rFonts w:asciiTheme="minorHAnsi" w:hAnsiTheme="minorHAnsi" w:cstheme="minorHAnsi"/>
                <w:b/>
                <w:sz w:val="24"/>
                <w:szCs w:val="24"/>
              </w:rPr>
              <w:t>draft</w:t>
            </w:r>
            <w:r w:rsidR="000B1099">
              <w:rPr>
                <w:rFonts w:asciiTheme="minorHAnsi" w:hAnsiTheme="minorHAnsi" w:cstheme="minorHAnsi"/>
                <w:b/>
                <w:sz w:val="24"/>
                <w:szCs w:val="24"/>
              </w:rPr>
              <w:t xml:space="preserve"> </w:t>
            </w:r>
            <w:r w:rsidRPr="00DF7013">
              <w:rPr>
                <w:rFonts w:asciiTheme="minorHAnsi" w:hAnsiTheme="minorHAnsi" w:cstheme="minorHAnsi"/>
                <w:b/>
                <w:sz w:val="24"/>
                <w:szCs w:val="24"/>
              </w:rPr>
              <w:t>revised</w:t>
            </w:r>
            <w:r w:rsidR="00BF5F50" w:rsidRPr="00DF7013">
              <w:rPr>
                <w:rFonts w:asciiTheme="minorHAnsi" w:hAnsiTheme="minorHAnsi" w:cstheme="minorHAnsi"/>
                <w:b/>
                <w:sz w:val="24"/>
                <w:szCs w:val="24"/>
              </w:rPr>
              <w:t xml:space="preserve"> </w:t>
            </w:r>
            <w:r w:rsidRPr="00DF7013">
              <w:rPr>
                <w:rFonts w:asciiTheme="minorHAnsi" w:hAnsiTheme="minorHAnsi" w:cstheme="minorHAnsi"/>
                <w:b/>
                <w:sz w:val="24"/>
                <w:szCs w:val="24"/>
              </w:rPr>
              <w:t>ITU-R Recommendation</w:t>
            </w:r>
            <w:r w:rsidRPr="000B1099">
              <w:rPr>
                <w:rFonts w:asciiTheme="minorHAnsi" w:hAnsiTheme="minorHAnsi" w:cstheme="minorHAnsi"/>
                <w:b/>
                <w:sz w:val="24"/>
                <w:szCs w:val="24"/>
              </w:rPr>
              <w:t>s</w:t>
            </w:r>
            <w:r w:rsidRPr="00DF7013">
              <w:rPr>
                <w:rFonts w:asciiTheme="minorHAnsi" w:hAnsiTheme="minorHAnsi" w:cstheme="minorHAnsi"/>
                <w:b/>
                <w:sz w:val="24"/>
                <w:szCs w:val="24"/>
              </w:rPr>
              <w:t xml:space="preserve"> and </w:t>
            </w:r>
            <w:r w:rsidRPr="000B1099">
              <w:rPr>
                <w:rFonts w:asciiTheme="minorHAnsi" w:hAnsiTheme="minorHAnsi" w:cstheme="minorHAnsi"/>
                <w:b/>
                <w:sz w:val="24"/>
                <w:szCs w:val="24"/>
              </w:rPr>
              <w:t>their</w:t>
            </w:r>
            <w:r w:rsidRPr="00DF7013">
              <w:rPr>
                <w:rFonts w:asciiTheme="minorHAnsi" w:hAnsiTheme="minorHAnsi" w:cstheme="minorHAnsi"/>
                <w:b/>
                <w:sz w:val="24"/>
                <w:szCs w:val="24"/>
              </w:rPr>
              <w:t xml:space="preserve"> simultaneous</w:t>
            </w:r>
            <w:r w:rsidRPr="002615F9">
              <w:rPr>
                <w:rFonts w:asciiTheme="minorHAnsi" w:hAnsiTheme="minorHAnsi" w:cstheme="minorHAnsi"/>
                <w:b/>
                <w:sz w:val="24"/>
                <w:szCs w:val="24"/>
              </w:rPr>
              <w:t xml:space="preserve"> approval</w:t>
            </w:r>
            <w:r w:rsidR="000B1099">
              <w:rPr>
                <w:rFonts w:asciiTheme="minorHAnsi" w:hAnsiTheme="minorHAnsi" w:cstheme="minorHAnsi"/>
                <w:b/>
                <w:sz w:val="24"/>
                <w:szCs w:val="24"/>
              </w:rPr>
              <w:t xml:space="preserve"> </w:t>
            </w:r>
            <w:r w:rsidRPr="002615F9">
              <w:rPr>
                <w:rFonts w:asciiTheme="minorHAnsi" w:hAnsiTheme="minorHAnsi" w:cstheme="minorHAnsi"/>
                <w:b/>
                <w:sz w:val="24"/>
                <w:szCs w:val="24"/>
              </w:rPr>
              <w:t>by correspondence</w:t>
            </w:r>
            <w:r w:rsidR="00A45D9A" w:rsidRPr="002615F9">
              <w:rPr>
                <w:rFonts w:asciiTheme="minorHAnsi" w:hAnsiTheme="minorHAnsi" w:cstheme="minorHAnsi"/>
                <w:b/>
                <w:sz w:val="24"/>
                <w:szCs w:val="24"/>
              </w:rPr>
              <w:t xml:space="preserve"> </w:t>
            </w:r>
            <w:r w:rsidRPr="002615F9">
              <w:rPr>
                <w:rFonts w:asciiTheme="minorHAnsi" w:hAnsiTheme="minorHAnsi" w:cstheme="minorHAnsi"/>
                <w:b/>
                <w:sz w:val="24"/>
                <w:szCs w:val="24"/>
              </w:rPr>
              <w:t>in accordance with § </w:t>
            </w:r>
            <w:r w:rsidR="0009767F" w:rsidRPr="002615F9">
              <w:rPr>
                <w:rFonts w:asciiTheme="minorHAnsi" w:hAnsiTheme="minorHAnsi" w:cstheme="minorHAnsi"/>
                <w:b/>
                <w:sz w:val="24"/>
                <w:szCs w:val="24"/>
              </w:rPr>
              <w:t>A2.6.2.4</w:t>
            </w:r>
            <w:r w:rsidRPr="002615F9">
              <w:rPr>
                <w:rFonts w:asciiTheme="minorHAnsi" w:hAnsiTheme="minorHAnsi" w:cstheme="minorHAnsi"/>
                <w:b/>
                <w:sz w:val="24"/>
                <w:szCs w:val="24"/>
              </w:rPr>
              <w:t xml:space="preserve"> of Resolution ITU</w:t>
            </w:r>
            <w:r w:rsidRPr="002615F9">
              <w:rPr>
                <w:rFonts w:asciiTheme="minorHAnsi" w:hAnsiTheme="minorHAnsi" w:cstheme="minorHAnsi"/>
                <w:b/>
                <w:sz w:val="24"/>
                <w:szCs w:val="24"/>
              </w:rPr>
              <w:noBreakHyphen/>
              <w:t>R 1-</w:t>
            </w:r>
            <w:r w:rsidR="0009767F" w:rsidRPr="002615F9">
              <w:rPr>
                <w:rFonts w:asciiTheme="minorHAnsi" w:hAnsiTheme="minorHAnsi" w:cstheme="minorHAnsi"/>
                <w:b/>
                <w:sz w:val="24"/>
                <w:szCs w:val="24"/>
              </w:rPr>
              <w:t>7</w:t>
            </w:r>
            <w:r w:rsidR="000B1099">
              <w:rPr>
                <w:rFonts w:asciiTheme="minorHAnsi" w:hAnsiTheme="minorHAnsi" w:cstheme="minorHAnsi"/>
                <w:b/>
                <w:sz w:val="24"/>
                <w:szCs w:val="24"/>
              </w:rPr>
              <w:t xml:space="preserve"> </w:t>
            </w:r>
            <w:r w:rsidRPr="002615F9">
              <w:rPr>
                <w:rFonts w:asciiTheme="minorHAnsi" w:hAnsiTheme="minorHAnsi" w:cstheme="minorHAnsi"/>
                <w:b/>
                <w:sz w:val="24"/>
                <w:szCs w:val="24"/>
              </w:rPr>
              <w:t>(Procedure for the simult</w:t>
            </w:r>
            <w:r w:rsidR="000B1099">
              <w:rPr>
                <w:rFonts w:asciiTheme="minorHAnsi" w:hAnsiTheme="minorHAnsi" w:cstheme="minorHAnsi"/>
                <w:b/>
                <w:sz w:val="24"/>
                <w:szCs w:val="24"/>
              </w:rPr>
              <w:t>aneous adoption and approval by </w:t>
            </w:r>
            <w:r w:rsidRPr="002615F9">
              <w:rPr>
                <w:rFonts w:asciiTheme="minorHAnsi" w:hAnsiTheme="minorHAnsi" w:cstheme="minorHAnsi"/>
                <w:b/>
                <w:sz w:val="24"/>
                <w:szCs w:val="24"/>
              </w:rPr>
              <w:t>correspondence)</w:t>
            </w: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r w:rsidR="00B4054B" w:rsidRPr="002615F9" w:rsidTr="006A0053">
        <w:tc>
          <w:tcPr>
            <w:tcW w:w="1526" w:type="dxa"/>
            <w:shd w:val="clear" w:color="auto" w:fill="auto"/>
          </w:tcPr>
          <w:p w:rsidR="00B4054B" w:rsidRPr="002615F9" w:rsidRDefault="00B4054B" w:rsidP="006A0053">
            <w:pPr>
              <w:spacing w:before="0"/>
              <w:jc w:val="left"/>
              <w:rPr>
                <w:b/>
                <w:bCs/>
                <w:sz w:val="24"/>
                <w:szCs w:val="24"/>
                <w:lang w:val="en-GB"/>
              </w:rPr>
            </w:pPr>
          </w:p>
        </w:tc>
        <w:tc>
          <w:tcPr>
            <w:tcW w:w="8363" w:type="dxa"/>
            <w:gridSpan w:val="2"/>
            <w:vMerge/>
            <w:shd w:val="clear" w:color="auto" w:fill="auto"/>
          </w:tcPr>
          <w:p w:rsidR="00B4054B" w:rsidRPr="002615F9" w:rsidRDefault="00B4054B" w:rsidP="006A0053">
            <w:pPr>
              <w:spacing w:before="0"/>
              <w:rPr>
                <w:b/>
                <w:bCs/>
                <w:sz w:val="24"/>
                <w:szCs w:val="24"/>
                <w:lang w:val="en-GB"/>
              </w:rPr>
            </w:pPr>
          </w:p>
        </w:tc>
      </w:tr>
    </w:tbl>
    <w:p w:rsidR="00EB7913" w:rsidRDefault="004A7970" w:rsidP="000B1099">
      <w:pPr>
        <w:pStyle w:val="Normalaftertitle"/>
        <w:spacing w:before="720"/>
        <w:rPr>
          <w:sz w:val="24"/>
          <w:szCs w:val="24"/>
        </w:rPr>
      </w:pPr>
      <w:r w:rsidRPr="009C5A9E">
        <w:rPr>
          <w:sz w:val="24"/>
          <w:szCs w:val="24"/>
        </w:rPr>
        <w:t xml:space="preserve">At the meeting of Radiocommunication Study Group </w:t>
      </w:r>
      <w:r w:rsidR="00FF2DA1" w:rsidRPr="009C5A9E">
        <w:rPr>
          <w:sz w:val="24"/>
          <w:szCs w:val="24"/>
        </w:rPr>
        <w:t>3</w:t>
      </w:r>
      <w:r w:rsidRPr="009C5A9E">
        <w:rPr>
          <w:sz w:val="24"/>
          <w:szCs w:val="24"/>
        </w:rPr>
        <w:t xml:space="preserve">, held </w:t>
      </w:r>
      <w:r w:rsidR="00FF2DA1" w:rsidRPr="009C5A9E">
        <w:rPr>
          <w:sz w:val="24"/>
          <w:szCs w:val="24"/>
        </w:rPr>
        <w:t>on 1 September 2017</w:t>
      </w:r>
      <w:r w:rsidRPr="009C5A9E">
        <w:rPr>
          <w:sz w:val="24"/>
          <w:szCs w:val="24"/>
        </w:rPr>
        <w:t xml:space="preserve">, </w:t>
      </w:r>
      <w:r w:rsidRPr="00DF7013">
        <w:rPr>
          <w:sz w:val="24"/>
          <w:szCs w:val="24"/>
        </w:rPr>
        <w:t xml:space="preserve">the Study Group decided to seek adoption of </w:t>
      </w:r>
      <w:r w:rsidR="00DF7013" w:rsidRPr="00DF7013">
        <w:rPr>
          <w:sz w:val="24"/>
          <w:szCs w:val="24"/>
        </w:rPr>
        <w:t>13</w:t>
      </w:r>
      <w:r w:rsidRPr="00DF7013">
        <w:rPr>
          <w:bCs/>
          <w:sz w:val="24"/>
          <w:szCs w:val="24"/>
        </w:rPr>
        <w:t xml:space="preserve"> draft revised ITU-R Recommendations</w:t>
      </w:r>
      <w:r w:rsidRPr="00DF7013">
        <w:rPr>
          <w:sz w:val="24"/>
          <w:szCs w:val="24"/>
        </w:rPr>
        <w:t xml:space="preserve"> by</w:t>
      </w:r>
      <w:r w:rsidRPr="002615F9">
        <w:rPr>
          <w:sz w:val="24"/>
          <w:szCs w:val="24"/>
        </w:rPr>
        <w:t xml:space="preserve"> correspondence (§ </w:t>
      </w:r>
      <w:r w:rsidR="0009767F" w:rsidRPr="002615F9">
        <w:rPr>
          <w:sz w:val="24"/>
          <w:szCs w:val="24"/>
        </w:rPr>
        <w:t>A2.6.2</w:t>
      </w:r>
      <w:r w:rsidRPr="002615F9">
        <w:rPr>
          <w:sz w:val="24"/>
          <w:szCs w:val="24"/>
        </w:rPr>
        <w:t> of Resolution ITU-R 1-</w:t>
      </w:r>
      <w:r w:rsidR="0009767F" w:rsidRPr="002615F9">
        <w:rPr>
          <w:sz w:val="24"/>
          <w:szCs w:val="24"/>
        </w:rPr>
        <w:t>7</w:t>
      </w:r>
      <w:r w:rsidRPr="002615F9">
        <w:rPr>
          <w:sz w:val="24"/>
          <w:szCs w:val="24"/>
        </w:rPr>
        <w:t>) and further decided to apply the procedure for simultaneous adoption and approval by correspondence (PSAA, § </w:t>
      </w:r>
      <w:r w:rsidR="0009767F" w:rsidRPr="002615F9">
        <w:rPr>
          <w:sz w:val="24"/>
          <w:szCs w:val="24"/>
        </w:rPr>
        <w:t>A2.6.2.4</w:t>
      </w:r>
      <w:r w:rsidRPr="002615F9">
        <w:rPr>
          <w:sz w:val="24"/>
          <w:szCs w:val="24"/>
        </w:rPr>
        <w:t> of Resolution ITU</w:t>
      </w:r>
      <w:r w:rsidRPr="002615F9">
        <w:rPr>
          <w:sz w:val="24"/>
          <w:szCs w:val="24"/>
        </w:rPr>
        <w:noBreakHyphen/>
        <w:t>R 1</w:t>
      </w:r>
      <w:r w:rsidRPr="002615F9">
        <w:rPr>
          <w:sz w:val="24"/>
          <w:szCs w:val="24"/>
        </w:rPr>
        <w:noBreakHyphen/>
      </w:r>
      <w:r w:rsidR="0009767F" w:rsidRPr="002615F9">
        <w:rPr>
          <w:sz w:val="24"/>
          <w:szCs w:val="24"/>
        </w:rPr>
        <w:t>7</w:t>
      </w:r>
      <w:r w:rsidRPr="002615F9">
        <w:rPr>
          <w:sz w:val="24"/>
          <w:szCs w:val="24"/>
        </w:rPr>
        <w:t xml:space="preserve">). </w:t>
      </w:r>
      <w:r w:rsidRPr="009C5A9E">
        <w:rPr>
          <w:sz w:val="24"/>
          <w:szCs w:val="24"/>
        </w:rPr>
        <w:t>The title</w:t>
      </w:r>
      <w:r w:rsidRPr="000B1099">
        <w:rPr>
          <w:sz w:val="24"/>
          <w:szCs w:val="24"/>
        </w:rPr>
        <w:t>s</w:t>
      </w:r>
      <w:r w:rsidRPr="009C5A9E">
        <w:rPr>
          <w:sz w:val="24"/>
          <w:szCs w:val="24"/>
        </w:rPr>
        <w:t xml:space="preserve"> and summar</w:t>
      </w:r>
      <w:r w:rsidRPr="000B1099">
        <w:rPr>
          <w:sz w:val="24"/>
          <w:szCs w:val="24"/>
        </w:rPr>
        <w:t>ies</w:t>
      </w:r>
      <w:r w:rsidRPr="009C5A9E">
        <w:rPr>
          <w:sz w:val="24"/>
          <w:szCs w:val="24"/>
        </w:rPr>
        <w:t xml:space="preserve"> of the draft Recommendation</w:t>
      </w:r>
      <w:r w:rsidRPr="000B1099">
        <w:rPr>
          <w:sz w:val="24"/>
          <w:szCs w:val="24"/>
        </w:rPr>
        <w:t>s</w:t>
      </w:r>
      <w:r w:rsidRPr="009C5A9E">
        <w:rPr>
          <w:sz w:val="24"/>
          <w:szCs w:val="24"/>
        </w:rPr>
        <w:t xml:space="preserve"> are given in </w:t>
      </w:r>
      <w:r w:rsidR="008D077B" w:rsidRPr="000B1099">
        <w:rPr>
          <w:sz w:val="24"/>
          <w:szCs w:val="24"/>
        </w:rPr>
        <w:t>the Annex to this letter</w:t>
      </w:r>
      <w:r w:rsidRPr="009C5A9E">
        <w:rPr>
          <w:sz w:val="24"/>
          <w:szCs w:val="24"/>
        </w:rPr>
        <w:t xml:space="preserve">. </w:t>
      </w:r>
      <w:r w:rsidR="00EB7913" w:rsidRPr="009C5A9E">
        <w:rPr>
          <w:sz w:val="24"/>
          <w:szCs w:val="24"/>
        </w:rPr>
        <w:t>Any Member State who objects to the adoption of a draft Recommendation is requested to inform</w:t>
      </w:r>
      <w:r w:rsidR="00EB7913" w:rsidRPr="002615F9">
        <w:rPr>
          <w:sz w:val="24"/>
          <w:szCs w:val="24"/>
        </w:rPr>
        <w:t xml:space="preserve"> the Director and the Chairman of the Study Group of the reasons for the objection.</w:t>
      </w:r>
    </w:p>
    <w:p w:rsidR="002615F9" w:rsidRPr="002615F9" w:rsidRDefault="002615F9" w:rsidP="000B7311">
      <w:pPr>
        <w:rPr>
          <w:sz w:val="24"/>
          <w:szCs w:val="24"/>
        </w:rPr>
      </w:pPr>
      <w:r w:rsidRPr="0099555C">
        <w:rPr>
          <w:sz w:val="24"/>
          <w:szCs w:val="24"/>
        </w:rPr>
        <w:t xml:space="preserve">The consideration period shall extend for 2 months ending on </w:t>
      </w:r>
      <w:r w:rsidR="000B7311">
        <w:rPr>
          <w:sz w:val="24"/>
          <w:szCs w:val="24"/>
          <w:u w:val="single"/>
        </w:rPr>
        <w:t>4</w:t>
      </w:r>
      <w:r w:rsidR="00FF2DA1" w:rsidRPr="0099555C">
        <w:rPr>
          <w:sz w:val="24"/>
          <w:szCs w:val="24"/>
          <w:u w:val="single"/>
        </w:rPr>
        <w:t xml:space="preserve"> </w:t>
      </w:r>
      <w:r w:rsidR="000B7311">
        <w:rPr>
          <w:sz w:val="24"/>
          <w:szCs w:val="24"/>
          <w:u w:val="single"/>
        </w:rPr>
        <w:t>December</w:t>
      </w:r>
      <w:r w:rsidR="00FF2DA1" w:rsidRPr="0099555C">
        <w:rPr>
          <w:sz w:val="24"/>
          <w:szCs w:val="24"/>
          <w:u w:val="single"/>
        </w:rPr>
        <w:t xml:space="preserve"> 2017</w:t>
      </w:r>
      <w:r w:rsidRPr="0099555C">
        <w:rPr>
          <w:sz w:val="24"/>
          <w:szCs w:val="24"/>
        </w:rPr>
        <w:t>. If within this period no objections are received from Member States, the draft Recommendation</w:t>
      </w:r>
      <w:r w:rsidRPr="000B1099">
        <w:rPr>
          <w:sz w:val="24"/>
          <w:szCs w:val="24"/>
        </w:rPr>
        <w:t>s</w:t>
      </w:r>
      <w:r w:rsidRPr="0099555C">
        <w:rPr>
          <w:sz w:val="24"/>
          <w:szCs w:val="24"/>
        </w:rPr>
        <w:t xml:space="preserve"> shall be considered to be adopted by Study Group </w:t>
      </w:r>
      <w:r w:rsidR="0099555C" w:rsidRPr="0099555C">
        <w:rPr>
          <w:sz w:val="24"/>
          <w:szCs w:val="24"/>
        </w:rPr>
        <w:t>3</w:t>
      </w:r>
      <w:r w:rsidRPr="0099555C">
        <w:rPr>
          <w:sz w:val="24"/>
          <w:szCs w:val="24"/>
        </w:rPr>
        <w:t>. Furthermore, since the PSAA procedure has been followed, the draft Recommendation</w:t>
      </w:r>
      <w:r w:rsidRPr="000B1099">
        <w:rPr>
          <w:sz w:val="24"/>
          <w:szCs w:val="24"/>
        </w:rPr>
        <w:t>s</w:t>
      </w:r>
      <w:r w:rsidRPr="0099555C">
        <w:rPr>
          <w:sz w:val="24"/>
          <w:szCs w:val="24"/>
        </w:rPr>
        <w:t xml:space="preserve"> shall also be considered as approved.</w:t>
      </w:r>
      <w:r w:rsidRPr="002615F9">
        <w:rPr>
          <w:sz w:val="24"/>
          <w:szCs w:val="24"/>
        </w:rPr>
        <w:t xml:space="preserve"> </w:t>
      </w:r>
    </w:p>
    <w:p w:rsidR="004A7970" w:rsidRPr="002615F9" w:rsidRDefault="004A7970">
      <w:pPr>
        <w:rPr>
          <w:sz w:val="24"/>
          <w:szCs w:val="24"/>
        </w:rPr>
      </w:pPr>
      <w:r w:rsidRPr="0099555C">
        <w:rPr>
          <w:sz w:val="24"/>
          <w:szCs w:val="24"/>
        </w:rPr>
        <w:t xml:space="preserve">After the above-mentioned deadline, the results of the </w:t>
      </w:r>
      <w:r w:rsidR="002615F9" w:rsidRPr="0099555C">
        <w:rPr>
          <w:sz w:val="24"/>
          <w:szCs w:val="24"/>
        </w:rPr>
        <w:t xml:space="preserve">above </w:t>
      </w:r>
      <w:r w:rsidRPr="0099555C">
        <w:rPr>
          <w:sz w:val="24"/>
          <w:szCs w:val="24"/>
        </w:rPr>
        <w:t>procedure</w:t>
      </w:r>
      <w:r w:rsidR="002615F9" w:rsidRPr="0099555C">
        <w:rPr>
          <w:sz w:val="24"/>
          <w:szCs w:val="24"/>
        </w:rPr>
        <w:t>s</w:t>
      </w:r>
      <w:r w:rsidRPr="0099555C">
        <w:rPr>
          <w:sz w:val="24"/>
          <w:szCs w:val="24"/>
        </w:rPr>
        <w:t xml:space="preserve"> will be announced in an Administrative Circular and the approved Recommendations will be published</w:t>
      </w:r>
      <w:r w:rsidRPr="002615F9">
        <w:rPr>
          <w:sz w:val="24"/>
          <w:szCs w:val="24"/>
        </w:rPr>
        <w:t xml:space="preserve"> as soon as practicable (see </w:t>
      </w:r>
      <w:hyperlink r:id="rId8" w:history="1">
        <w:r w:rsidRPr="002615F9">
          <w:rPr>
            <w:rStyle w:val="Hyperlink"/>
            <w:sz w:val="24"/>
            <w:szCs w:val="24"/>
          </w:rPr>
          <w:t>http://www.itu.int/pub/R-REC</w:t>
        </w:r>
      </w:hyperlink>
      <w:r w:rsidRPr="002615F9">
        <w:rPr>
          <w:sz w:val="24"/>
          <w:szCs w:val="24"/>
        </w:rPr>
        <w:t xml:space="preserve">). </w:t>
      </w:r>
    </w:p>
    <w:p w:rsidR="000B1099" w:rsidRDefault="000B10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2615F9" w:rsidRDefault="004A7970">
      <w:pPr>
        <w:keepNext/>
        <w:keepLines/>
        <w:rPr>
          <w:sz w:val="24"/>
          <w:szCs w:val="24"/>
        </w:rPr>
      </w:pPr>
      <w:r w:rsidRPr="002615F9">
        <w:rPr>
          <w:sz w:val="24"/>
          <w:szCs w:val="24"/>
        </w:rPr>
        <w:lastRenderedPageBreak/>
        <w:t>Any ITU member organization aware of a patent held by itself or others which may fully or partly cover elements of the draft Recommendation</w:t>
      </w:r>
      <w:r w:rsidRPr="00670365">
        <w:rPr>
          <w:sz w:val="24"/>
          <w:szCs w:val="24"/>
        </w:rPr>
        <w:t>s</w:t>
      </w:r>
      <w:r w:rsidRPr="002615F9">
        <w:rPr>
          <w:sz w:val="24"/>
          <w:szCs w:val="24"/>
        </w:rPr>
        <w:t xml:space="preserve"> mentioned in this letter is requested to disclose such information to the Secretariat as soon as possible. The Common Patent Policy for ITU</w:t>
      </w:r>
      <w:r w:rsidRPr="002615F9">
        <w:rPr>
          <w:sz w:val="24"/>
          <w:szCs w:val="24"/>
        </w:rPr>
        <w:noBreakHyphen/>
        <w:t>T/ITU</w:t>
      </w:r>
      <w:r w:rsidRPr="002615F9">
        <w:rPr>
          <w:sz w:val="24"/>
          <w:szCs w:val="24"/>
        </w:rPr>
        <w:noBreakHyphen/>
        <w:t>R/ISO/IEC is available at</w:t>
      </w:r>
      <w:r w:rsidR="00B57F3C" w:rsidRPr="00CB6A6E">
        <w:rPr>
          <w:rStyle w:val="Hyperlink"/>
          <w:sz w:val="24"/>
          <w:szCs w:val="24"/>
          <w:u w:val="none"/>
        </w:rPr>
        <w:t xml:space="preserve"> </w:t>
      </w:r>
      <w:hyperlink r:id="rId9" w:history="1">
        <w:r w:rsidR="00B57F3C" w:rsidRPr="002615F9">
          <w:rPr>
            <w:rStyle w:val="Hyperlink"/>
            <w:sz w:val="24"/>
            <w:szCs w:val="24"/>
          </w:rPr>
          <w:t>http://www.itu.int/en/ITU-T/ipr/Pages/policy.aspx</w:t>
        </w:r>
      </w:hyperlink>
      <w:r w:rsidRPr="002615F9">
        <w:rPr>
          <w:sz w:val="24"/>
          <w:szCs w:val="24"/>
        </w:rPr>
        <w:t>.</w:t>
      </w:r>
    </w:p>
    <w:p w:rsidR="004A7970" w:rsidRPr="002615F9" w:rsidRDefault="004A7970" w:rsidP="00A16B84">
      <w:pPr>
        <w:spacing w:before="1560" w:line="240" w:lineRule="auto"/>
        <w:jc w:val="left"/>
        <w:rPr>
          <w:rFonts w:asciiTheme="minorHAnsi" w:hAnsiTheme="minorHAnsi" w:cstheme="minorHAnsi"/>
          <w:sz w:val="24"/>
          <w:szCs w:val="24"/>
        </w:rPr>
      </w:pPr>
      <w:r w:rsidRPr="002615F9">
        <w:rPr>
          <w:rFonts w:asciiTheme="minorHAnsi" w:hAnsiTheme="minorHAnsi" w:cstheme="minorHAnsi"/>
          <w:sz w:val="24"/>
          <w:szCs w:val="24"/>
        </w:rPr>
        <w:t>François Rancy</w:t>
      </w:r>
    </w:p>
    <w:p w:rsidR="004A7970" w:rsidRPr="002615F9" w:rsidRDefault="004A7970" w:rsidP="004A7970">
      <w:pPr>
        <w:spacing w:before="0" w:line="240" w:lineRule="auto"/>
        <w:jc w:val="left"/>
        <w:rPr>
          <w:rFonts w:asciiTheme="minorHAnsi" w:hAnsiTheme="minorHAnsi" w:cstheme="minorHAnsi"/>
          <w:sz w:val="24"/>
          <w:szCs w:val="24"/>
        </w:rPr>
      </w:pPr>
      <w:r w:rsidRPr="002615F9">
        <w:rPr>
          <w:rFonts w:asciiTheme="minorHAnsi" w:hAnsiTheme="minorHAnsi" w:cstheme="minorHAnsi"/>
          <w:sz w:val="24"/>
          <w:szCs w:val="24"/>
        </w:rPr>
        <w:t>Director</w:t>
      </w:r>
    </w:p>
    <w:p w:rsidR="004A7970" w:rsidRPr="00670365" w:rsidRDefault="004A7970" w:rsidP="000B1099">
      <w:pPr>
        <w:spacing w:before="1080"/>
        <w:ind w:left="1191" w:hanging="1191"/>
        <w:rPr>
          <w:sz w:val="24"/>
          <w:szCs w:val="24"/>
        </w:rPr>
      </w:pPr>
      <w:r w:rsidRPr="00670365">
        <w:rPr>
          <w:b/>
          <w:bCs/>
          <w:sz w:val="24"/>
          <w:szCs w:val="24"/>
        </w:rPr>
        <w:t>Annex:</w:t>
      </w:r>
      <w:r w:rsidRPr="00670365">
        <w:rPr>
          <w:sz w:val="24"/>
          <w:szCs w:val="24"/>
        </w:rPr>
        <w:t xml:space="preserve"> </w:t>
      </w:r>
      <w:r w:rsidRPr="00670365">
        <w:rPr>
          <w:sz w:val="24"/>
          <w:szCs w:val="24"/>
        </w:rPr>
        <w:tab/>
      </w:r>
      <w:r w:rsidR="002109FE">
        <w:rPr>
          <w:sz w:val="24"/>
          <w:szCs w:val="24"/>
        </w:rPr>
        <w:tab/>
      </w:r>
      <w:r w:rsidR="002109FE">
        <w:rPr>
          <w:sz w:val="24"/>
          <w:szCs w:val="24"/>
        </w:rPr>
        <w:tab/>
      </w:r>
      <w:r w:rsidRPr="00670365">
        <w:rPr>
          <w:sz w:val="24"/>
          <w:szCs w:val="24"/>
        </w:rPr>
        <w:t>Titles and summaries of the draft Recommendations</w:t>
      </w:r>
    </w:p>
    <w:p w:rsidR="004A7970" w:rsidRPr="00FF2DA1" w:rsidRDefault="004A7970" w:rsidP="002109FE">
      <w:pPr>
        <w:tabs>
          <w:tab w:val="clear" w:pos="1588"/>
          <w:tab w:val="clear" w:pos="1985"/>
          <w:tab w:val="left" w:pos="2552"/>
        </w:tabs>
        <w:spacing w:before="480"/>
        <w:ind w:left="1560" w:hanging="1560"/>
        <w:jc w:val="left"/>
        <w:rPr>
          <w:sz w:val="24"/>
          <w:szCs w:val="24"/>
          <w:lang w:val="en-GB"/>
        </w:rPr>
      </w:pPr>
      <w:r w:rsidRPr="00FF2DA1">
        <w:rPr>
          <w:b/>
          <w:bCs/>
          <w:sz w:val="24"/>
          <w:szCs w:val="24"/>
          <w:lang w:val="en-GB"/>
        </w:rPr>
        <w:t>Document</w:t>
      </w:r>
      <w:r w:rsidRPr="00670365">
        <w:rPr>
          <w:b/>
          <w:bCs/>
          <w:sz w:val="24"/>
          <w:szCs w:val="24"/>
          <w:lang w:val="en-GB"/>
        </w:rPr>
        <w:t>s:</w:t>
      </w:r>
      <w:r w:rsidRPr="00FF2DA1">
        <w:rPr>
          <w:sz w:val="24"/>
          <w:szCs w:val="24"/>
          <w:lang w:val="en-GB"/>
        </w:rPr>
        <w:tab/>
      </w:r>
      <w:r w:rsidR="00FF2DA1" w:rsidRPr="00FF2DA1">
        <w:rPr>
          <w:sz w:val="24"/>
          <w:szCs w:val="24"/>
          <w:lang w:val="en-GB"/>
        </w:rPr>
        <w:t>3/</w:t>
      </w:r>
      <w:r w:rsidR="00DF7013">
        <w:rPr>
          <w:sz w:val="24"/>
          <w:szCs w:val="24"/>
          <w:lang w:val="en-GB"/>
        </w:rPr>
        <w:t>65, 3/67, 3/69, 3/70, 3/73(Rev.1), 3/76(Rev.1), 3/77(Rev.1), 3/80(Rev.1)</w:t>
      </w:r>
      <w:r w:rsidR="00700726">
        <w:rPr>
          <w:sz w:val="24"/>
          <w:szCs w:val="24"/>
          <w:lang w:val="en-GB"/>
        </w:rPr>
        <w:t>,</w:t>
      </w:r>
      <w:r w:rsidR="00DF7013">
        <w:rPr>
          <w:sz w:val="24"/>
          <w:szCs w:val="24"/>
          <w:lang w:val="en-GB"/>
        </w:rPr>
        <w:t xml:space="preserve"> </w:t>
      </w:r>
      <w:r w:rsidR="002109FE">
        <w:rPr>
          <w:sz w:val="24"/>
          <w:szCs w:val="24"/>
          <w:lang w:val="en-GB"/>
        </w:rPr>
        <w:br/>
      </w:r>
      <w:r w:rsidR="00DF7013">
        <w:rPr>
          <w:sz w:val="24"/>
          <w:szCs w:val="24"/>
          <w:lang w:val="en-GB"/>
        </w:rPr>
        <w:t>3/81, 3/82</w:t>
      </w:r>
      <w:r w:rsidR="00FF2DA1" w:rsidRPr="00FF2DA1">
        <w:rPr>
          <w:sz w:val="24"/>
          <w:szCs w:val="24"/>
          <w:lang w:val="en-GB"/>
        </w:rPr>
        <w:t xml:space="preserve">, </w:t>
      </w:r>
      <w:r w:rsidR="00DF7013">
        <w:rPr>
          <w:sz w:val="24"/>
          <w:szCs w:val="24"/>
          <w:lang w:val="en-GB"/>
        </w:rPr>
        <w:t>3/84(Rev.1), 3/85(Rev.1), 3/86(Rev.1)</w:t>
      </w:r>
      <w:r w:rsidRPr="00FF2DA1">
        <w:rPr>
          <w:sz w:val="24"/>
          <w:szCs w:val="24"/>
          <w:lang w:val="en-GB"/>
        </w:rPr>
        <w:t xml:space="preserve"> </w:t>
      </w:r>
    </w:p>
    <w:p w:rsidR="004A7970" w:rsidRPr="00CB6A6E" w:rsidRDefault="004A7970" w:rsidP="00CB6A6E">
      <w:pPr>
        <w:tabs>
          <w:tab w:val="clear" w:pos="1588"/>
          <w:tab w:val="left" w:pos="2552"/>
        </w:tabs>
        <w:spacing w:before="480"/>
        <w:rPr>
          <w:sz w:val="24"/>
          <w:szCs w:val="24"/>
        </w:rPr>
      </w:pPr>
      <w:r w:rsidRPr="00CB6A6E">
        <w:rPr>
          <w:sz w:val="24"/>
          <w:szCs w:val="24"/>
        </w:rPr>
        <w:t xml:space="preserve">These documents are available in electronic format at: </w:t>
      </w:r>
      <w:hyperlink r:id="rId10" w:history="1">
        <w:r w:rsidR="00CB6A6E" w:rsidRPr="00CB6A6E">
          <w:rPr>
            <w:rStyle w:val="Hyperlink"/>
            <w:sz w:val="24"/>
            <w:szCs w:val="24"/>
          </w:rPr>
          <w:t>https://www.itu.int/md/R15-SG03-C/en</w:t>
        </w:r>
      </w:hyperlink>
      <w:r w:rsidR="00CB6A6E" w:rsidRPr="00CB6A6E">
        <w:rPr>
          <w:sz w:val="24"/>
          <w:szCs w:val="24"/>
        </w:rPr>
        <w:t xml:space="preserve"> </w:t>
      </w:r>
    </w:p>
    <w:p w:rsidR="004A7970" w:rsidRPr="002615F9" w:rsidRDefault="004A7970" w:rsidP="00700726">
      <w:pPr>
        <w:tabs>
          <w:tab w:val="left" w:pos="284"/>
          <w:tab w:val="left" w:pos="568"/>
        </w:tabs>
        <w:spacing w:before="3240" w:after="60"/>
        <w:rPr>
          <w:b/>
          <w:bCs/>
          <w:sz w:val="18"/>
          <w:szCs w:val="18"/>
        </w:rPr>
      </w:pPr>
      <w:r w:rsidRPr="002615F9">
        <w:rPr>
          <w:b/>
          <w:bCs/>
          <w:sz w:val="18"/>
          <w:szCs w:val="18"/>
        </w:rPr>
        <w:t>Distribution:</w:t>
      </w:r>
    </w:p>
    <w:p w:rsidR="004A7970" w:rsidRPr="00FF2DA1" w:rsidRDefault="004A7970" w:rsidP="00700726">
      <w:pPr>
        <w:tabs>
          <w:tab w:val="left" w:pos="6237"/>
        </w:tabs>
        <w:spacing w:before="0" w:line="240" w:lineRule="auto"/>
        <w:ind w:left="284" w:hanging="284"/>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Administrations of Member States of the ITU and Radiocommunication Sector Members</w:t>
      </w:r>
      <w:r w:rsidR="00700726">
        <w:rPr>
          <w:rFonts w:asciiTheme="minorHAnsi" w:hAnsiTheme="minorHAnsi" w:cstheme="minorHAnsi"/>
          <w:sz w:val="18"/>
          <w:szCs w:val="18"/>
        </w:rPr>
        <w:t xml:space="preserve"> </w:t>
      </w:r>
      <w:r w:rsidRPr="002615F9">
        <w:rPr>
          <w:rFonts w:asciiTheme="minorHAnsi" w:hAnsiTheme="minorHAnsi" w:cstheme="minorHAnsi"/>
          <w:sz w:val="18"/>
          <w:szCs w:val="18"/>
        </w:rPr>
        <w:t>participating</w:t>
      </w:r>
      <w:r w:rsidR="0077406E" w:rsidRPr="002615F9">
        <w:rPr>
          <w:rFonts w:asciiTheme="minorHAnsi" w:hAnsiTheme="minorHAnsi" w:cstheme="minorHAnsi"/>
          <w:sz w:val="18"/>
          <w:szCs w:val="18"/>
        </w:rPr>
        <w:t xml:space="preserve"> </w:t>
      </w:r>
      <w:r w:rsidRPr="002615F9">
        <w:rPr>
          <w:rFonts w:asciiTheme="minorHAnsi" w:hAnsiTheme="minorHAnsi" w:cstheme="minorHAnsi"/>
          <w:sz w:val="18"/>
          <w:szCs w:val="18"/>
        </w:rPr>
        <w:t>in the work of</w:t>
      </w:r>
      <w:r w:rsidR="0077406E" w:rsidRPr="002615F9">
        <w:rPr>
          <w:rFonts w:asciiTheme="minorHAnsi" w:hAnsiTheme="minorHAnsi" w:cstheme="minorHAnsi"/>
          <w:sz w:val="18"/>
          <w:szCs w:val="18"/>
        </w:rPr>
        <w:t xml:space="preserve"> </w:t>
      </w:r>
      <w:r w:rsidRPr="002615F9">
        <w:rPr>
          <w:rFonts w:asciiTheme="minorHAnsi" w:hAnsiTheme="minorHAnsi" w:cstheme="minorHAnsi"/>
          <w:sz w:val="18"/>
          <w:szCs w:val="18"/>
        </w:rPr>
        <w:t xml:space="preserve">Radiocommunication Study Group </w:t>
      </w:r>
      <w:r w:rsidR="00FF2DA1" w:rsidRPr="00FF2DA1">
        <w:rPr>
          <w:rFonts w:asciiTheme="minorHAnsi" w:hAnsiTheme="minorHAnsi" w:cstheme="minorHAnsi"/>
          <w:sz w:val="18"/>
          <w:szCs w:val="18"/>
        </w:rPr>
        <w:t>3</w:t>
      </w:r>
    </w:p>
    <w:p w:rsidR="004A7970" w:rsidRPr="00FF2DA1" w:rsidRDefault="004A7970" w:rsidP="00700726">
      <w:pPr>
        <w:tabs>
          <w:tab w:val="left" w:pos="6237"/>
        </w:tabs>
        <w:spacing w:before="0" w:line="240" w:lineRule="auto"/>
        <w:ind w:left="284" w:hanging="284"/>
        <w:rPr>
          <w:rFonts w:asciiTheme="minorHAnsi" w:hAnsiTheme="minorHAnsi" w:cstheme="minorHAnsi"/>
          <w:sz w:val="18"/>
          <w:szCs w:val="18"/>
        </w:rPr>
      </w:pPr>
      <w:r w:rsidRPr="00FF2DA1">
        <w:rPr>
          <w:rFonts w:asciiTheme="minorHAnsi" w:hAnsiTheme="minorHAnsi" w:cstheme="minorHAnsi"/>
          <w:sz w:val="18"/>
          <w:szCs w:val="18"/>
        </w:rPr>
        <w:t>–</w:t>
      </w:r>
      <w:r w:rsidRPr="00FF2DA1">
        <w:rPr>
          <w:rFonts w:asciiTheme="minorHAnsi" w:hAnsiTheme="minorHAnsi" w:cstheme="minorHAnsi"/>
          <w:sz w:val="18"/>
          <w:szCs w:val="18"/>
        </w:rPr>
        <w:tab/>
        <w:t xml:space="preserve">ITU-R Associates participating in the work of Radiocommunication Study Group </w:t>
      </w:r>
      <w:r w:rsidR="00FF2DA1" w:rsidRPr="00FF2DA1">
        <w:rPr>
          <w:rFonts w:asciiTheme="minorHAnsi" w:hAnsiTheme="minorHAnsi" w:cstheme="minorHAnsi"/>
          <w:sz w:val="18"/>
          <w:szCs w:val="18"/>
        </w:rPr>
        <w:t>3</w:t>
      </w:r>
    </w:p>
    <w:p w:rsidR="004A7970" w:rsidRPr="00FF2DA1" w:rsidRDefault="004A7970" w:rsidP="00700726">
      <w:pPr>
        <w:tabs>
          <w:tab w:val="left" w:pos="6237"/>
        </w:tabs>
        <w:spacing w:before="0" w:line="240" w:lineRule="auto"/>
        <w:ind w:left="284" w:hanging="284"/>
        <w:rPr>
          <w:rFonts w:asciiTheme="minorHAnsi" w:hAnsiTheme="minorHAnsi" w:cstheme="minorHAnsi"/>
          <w:sz w:val="18"/>
          <w:szCs w:val="18"/>
        </w:rPr>
      </w:pPr>
      <w:r w:rsidRPr="00FF2DA1">
        <w:rPr>
          <w:rFonts w:asciiTheme="minorHAnsi" w:hAnsiTheme="minorHAnsi" w:cstheme="minorHAnsi"/>
          <w:sz w:val="18"/>
          <w:szCs w:val="18"/>
        </w:rPr>
        <w:t>–</w:t>
      </w:r>
      <w:r w:rsidRPr="00FF2DA1">
        <w:rPr>
          <w:rFonts w:asciiTheme="minorHAnsi" w:hAnsiTheme="minorHAnsi" w:cstheme="minorHAnsi"/>
          <w:sz w:val="18"/>
          <w:szCs w:val="18"/>
        </w:rPr>
        <w:tab/>
        <w:t>ITU Academia</w:t>
      </w:r>
    </w:p>
    <w:p w:rsidR="004A7970" w:rsidRPr="008D077B" w:rsidRDefault="004A7970" w:rsidP="00700726">
      <w:pPr>
        <w:tabs>
          <w:tab w:val="left" w:pos="6237"/>
        </w:tabs>
        <w:spacing w:before="0" w:line="240" w:lineRule="auto"/>
        <w:ind w:left="284" w:hanging="284"/>
        <w:rPr>
          <w:rFonts w:asciiTheme="minorHAnsi" w:hAnsiTheme="minorHAnsi" w:cstheme="minorHAnsi"/>
          <w:sz w:val="18"/>
          <w:szCs w:val="18"/>
        </w:rPr>
      </w:pPr>
      <w:r w:rsidRPr="00FF2DA1">
        <w:rPr>
          <w:rFonts w:asciiTheme="minorHAnsi" w:hAnsiTheme="minorHAnsi" w:cstheme="minorHAnsi"/>
          <w:sz w:val="18"/>
          <w:szCs w:val="18"/>
        </w:rPr>
        <w:t>–</w:t>
      </w:r>
      <w:r w:rsidRPr="00FF2DA1">
        <w:rPr>
          <w:rFonts w:asciiTheme="minorHAnsi" w:hAnsiTheme="minorHAnsi" w:cstheme="minorHAnsi"/>
          <w:sz w:val="18"/>
          <w:szCs w:val="18"/>
        </w:rPr>
        <w:tab/>
        <w:t>Chairmen and Vice-Chairmen of Radiocommunication Study Group</w:t>
      </w:r>
      <w:r w:rsidR="00F4193A" w:rsidRPr="000B1099">
        <w:rPr>
          <w:rFonts w:asciiTheme="minorHAnsi" w:hAnsiTheme="minorHAnsi" w:cstheme="minorHAnsi"/>
          <w:sz w:val="18"/>
          <w:szCs w:val="18"/>
        </w:rPr>
        <w:t>s</w:t>
      </w:r>
    </w:p>
    <w:p w:rsidR="004A7970" w:rsidRPr="008D077B" w:rsidRDefault="004A7970" w:rsidP="00700726">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700726">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77406E" w:rsidRPr="008D077B" w:rsidRDefault="004A7970" w:rsidP="00700726">
      <w:pPr>
        <w:pStyle w:val="BodyTextIndent"/>
        <w:tabs>
          <w:tab w:val="clear" w:pos="567"/>
        </w:tabs>
        <w:ind w:left="284" w:hanging="284"/>
        <w:jc w:val="both"/>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p>
    <w:p w:rsidR="008D0F18" w:rsidRDefault="0077406E" w:rsidP="00700726">
      <w:pPr>
        <w:pStyle w:val="BodyTextIndent"/>
        <w:tabs>
          <w:tab w:val="clear" w:pos="567"/>
        </w:tabs>
        <w:ind w:left="284" w:hanging="284"/>
        <w:jc w:val="both"/>
        <w:rPr>
          <w:rFonts w:asciiTheme="minorHAnsi" w:hAnsiTheme="minorHAnsi" w:cstheme="minorHAnsi"/>
          <w:sz w:val="18"/>
          <w:szCs w:val="18"/>
        </w:rPr>
      </w:pPr>
      <w:r w:rsidRPr="008D077B">
        <w:rPr>
          <w:rFonts w:asciiTheme="minorHAnsi" w:hAnsiTheme="minorHAnsi" w:cstheme="minorHAnsi"/>
          <w:sz w:val="18"/>
          <w:szCs w:val="18"/>
        </w:rPr>
        <w:tab/>
      </w:r>
      <w:r w:rsidR="004A7970"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004A7970" w:rsidRPr="008D077B">
        <w:rPr>
          <w:rFonts w:asciiTheme="minorHAnsi" w:hAnsiTheme="minorHAnsi" w:cstheme="minorHAnsi"/>
          <w:sz w:val="18"/>
          <w:szCs w:val="18"/>
        </w:rPr>
        <w:t>Development Bureau</w:t>
      </w:r>
    </w:p>
    <w:p w:rsidR="00A16B84" w:rsidRDefault="004A7970" w:rsidP="00A16B84">
      <w:pPr>
        <w:pStyle w:val="BodyTextIndent"/>
        <w:jc w:val="both"/>
      </w:pPr>
      <w:r w:rsidRPr="008D077B">
        <w:br w:type="page"/>
      </w:r>
    </w:p>
    <w:p w:rsidR="00A45D9A" w:rsidRPr="008D077B" w:rsidRDefault="004A7970" w:rsidP="00A45D9A">
      <w:pPr>
        <w:pStyle w:val="AnnexNotitle0"/>
        <w:rPr>
          <w:rFonts w:asciiTheme="minorHAnsi" w:hAnsiTheme="minorHAnsi" w:cstheme="minorHAnsi"/>
          <w:szCs w:val="28"/>
        </w:rPr>
      </w:pPr>
      <w:r w:rsidRPr="008D077B">
        <w:rPr>
          <w:rFonts w:asciiTheme="minorHAnsi" w:hAnsiTheme="minorHAnsi" w:cstheme="minorHAnsi"/>
          <w:szCs w:val="28"/>
        </w:rPr>
        <w:lastRenderedPageBreak/>
        <w:t>Annex</w:t>
      </w:r>
    </w:p>
    <w:p w:rsidR="004A7970" w:rsidRPr="008D077B" w:rsidRDefault="004A7970">
      <w:pPr>
        <w:pStyle w:val="AnnexNotitle0"/>
        <w:rPr>
          <w:rFonts w:asciiTheme="minorHAnsi" w:hAnsiTheme="minorHAnsi" w:cstheme="minorHAnsi"/>
          <w:szCs w:val="28"/>
        </w:rPr>
      </w:pPr>
      <w:r w:rsidRPr="00670365">
        <w:rPr>
          <w:rFonts w:asciiTheme="minorHAnsi" w:hAnsiTheme="minorHAnsi" w:cstheme="minorHAnsi"/>
          <w:szCs w:val="28"/>
        </w:rPr>
        <w:t>Titles and summaries of the draft Recommendations</w:t>
      </w:r>
    </w:p>
    <w:p w:rsidR="004A7970" w:rsidRPr="008D077B" w:rsidRDefault="004A7970" w:rsidP="00837DBC">
      <w:pPr>
        <w:tabs>
          <w:tab w:val="right" w:pos="9639"/>
        </w:tabs>
        <w:spacing w:before="600"/>
        <w:rPr>
          <w:rFonts w:asciiTheme="minorHAnsi" w:hAnsiTheme="minorHAnsi" w:cstheme="minorHAnsi"/>
          <w:sz w:val="24"/>
          <w:szCs w:val="24"/>
        </w:rPr>
      </w:pPr>
      <w:r w:rsidRPr="008D077B">
        <w:rPr>
          <w:rFonts w:asciiTheme="minorHAnsi" w:hAnsiTheme="minorHAnsi" w:cstheme="minorHAnsi"/>
          <w:sz w:val="24"/>
          <w:szCs w:val="24"/>
          <w:u w:val="single"/>
        </w:rPr>
        <w:t>Draft revision of</w:t>
      </w:r>
      <w:r w:rsidR="00DF7013">
        <w:rPr>
          <w:rFonts w:asciiTheme="minorHAnsi" w:hAnsiTheme="minorHAnsi" w:cstheme="minorHAnsi"/>
          <w:sz w:val="24"/>
          <w:szCs w:val="24"/>
          <w:u w:val="single"/>
        </w:rPr>
        <w:t xml:space="preserve"> </w:t>
      </w:r>
      <w:r w:rsidRPr="008D077B">
        <w:rPr>
          <w:rFonts w:asciiTheme="minorHAnsi" w:hAnsiTheme="minorHAnsi" w:cstheme="minorHAnsi"/>
          <w:sz w:val="24"/>
          <w:szCs w:val="24"/>
          <w:u w:val="single"/>
        </w:rPr>
        <w:t xml:space="preserve">Recommendation ITU-R </w:t>
      </w:r>
      <w:r w:rsidR="00DF7013">
        <w:rPr>
          <w:rFonts w:asciiTheme="minorHAnsi" w:hAnsiTheme="minorHAnsi" w:cstheme="minorHAnsi"/>
          <w:sz w:val="24"/>
          <w:szCs w:val="24"/>
          <w:u w:val="single"/>
        </w:rPr>
        <w:t>P.1057-4</w:t>
      </w:r>
      <w:r w:rsidRPr="008D077B">
        <w:rPr>
          <w:rFonts w:asciiTheme="minorHAnsi" w:hAnsiTheme="minorHAnsi" w:cstheme="minorHAnsi"/>
          <w:sz w:val="24"/>
          <w:szCs w:val="24"/>
        </w:rPr>
        <w:tab/>
        <w:t xml:space="preserve">Doc. </w:t>
      </w:r>
      <w:r w:rsidR="00DF7013">
        <w:rPr>
          <w:rFonts w:asciiTheme="minorHAnsi" w:hAnsiTheme="minorHAnsi" w:cstheme="minorHAnsi"/>
          <w:sz w:val="24"/>
          <w:szCs w:val="24"/>
        </w:rPr>
        <w:t>3/65</w:t>
      </w:r>
    </w:p>
    <w:p w:rsidR="004A7970" w:rsidRPr="008D0F18" w:rsidRDefault="00DF7013" w:rsidP="004A7970">
      <w:pPr>
        <w:tabs>
          <w:tab w:val="right" w:pos="9639"/>
        </w:tabs>
        <w:spacing w:before="360"/>
        <w:jc w:val="center"/>
        <w:rPr>
          <w:rStyle w:val="RectitleChar"/>
          <w:rFonts w:asciiTheme="minorHAnsi" w:eastAsia="MS Mincho" w:hAnsiTheme="minorHAnsi" w:cstheme="majorBidi"/>
          <w:b w:val="0"/>
          <w:bCs/>
          <w:szCs w:val="28"/>
        </w:rPr>
      </w:pPr>
      <w:r w:rsidRPr="008D0F18">
        <w:rPr>
          <w:rFonts w:asciiTheme="minorHAnsi" w:hAnsiTheme="minorHAnsi" w:cstheme="majorBidi"/>
          <w:b/>
          <w:bCs/>
          <w:sz w:val="28"/>
          <w:szCs w:val="28"/>
        </w:rPr>
        <w:t>Probability distributions relevant to radiowave propagation modelling</w:t>
      </w:r>
    </w:p>
    <w:p w:rsidR="00DF7013" w:rsidRPr="008D0F18" w:rsidRDefault="00DF7013" w:rsidP="00DF7013">
      <w:pPr>
        <w:rPr>
          <w:sz w:val="24"/>
          <w:szCs w:val="24"/>
        </w:rPr>
      </w:pPr>
      <w:r w:rsidRPr="008D0F18">
        <w:rPr>
          <w:sz w:val="24"/>
          <w:szCs w:val="24"/>
        </w:rPr>
        <w:t xml:space="preserve">Various P-Series Recommendations refer to the: </w:t>
      </w:r>
    </w:p>
    <w:p w:rsidR="00DF7013" w:rsidRPr="008D0F18" w:rsidRDefault="00DF7013" w:rsidP="00DF7013">
      <w:pPr>
        <w:pStyle w:val="enumlev1"/>
        <w:rPr>
          <w:sz w:val="24"/>
          <w:szCs w:val="24"/>
        </w:rPr>
      </w:pPr>
      <w:r w:rsidRPr="008D0F18">
        <w:rPr>
          <w:sz w:val="24"/>
          <w:szCs w:val="24"/>
        </w:rPr>
        <w:t xml:space="preserve">1) </w:t>
      </w:r>
      <w:r w:rsidRPr="008D0F18">
        <w:rPr>
          <w:sz w:val="24"/>
          <w:szCs w:val="24"/>
        </w:rPr>
        <w:tab/>
        <w:t>cumulative distribution of a normal (Gaussian) random distribution;</w:t>
      </w:r>
    </w:p>
    <w:p w:rsidR="00DF7013" w:rsidRPr="008D0F18" w:rsidRDefault="00DF7013" w:rsidP="00DF7013">
      <w:pPr>
        <w:pStyle w:val="enumlev1"/>
        <w:rPr>
          <w:sz w:val="24"/>
          <w:szCs w:val="24"/>
        </w:rPr>
      </w:pPr>
      <w:r w:rsidRPr="008D0F18">
        <w:rPr>
          <w:sz w:val="24"/>
          <w:szCs w:val="24"/>
        </w:rPr>
        <w:t xml:space="preserve">2) </w:t>
      </w:r>
      <w:r w:rsidRPr="008D0F18">
        <w:rPr>
          <w:sz w:val="24"/>
          <w:szCs w:val="24"/>
        </w:rPr>
        <w:tab/>
        <w:t>inverse cumulative distribution of a normal (Gaussian) random distribution;</w:t>
      </w:r>
    </w:p>
    <w:p w:rsidR="00DF7013" w:rsidRPr="008D0F18" w:rsidRDefault="00DF7013" w:rsidP="00DF7013">
      <w:pPr>
        <w:pStyle w:val="enumlev1"/>
        <w:rPr>
          <w:sz w:val="24"/>
          <w:szCs w:val="24"/>
        </w:rPr>
      </w:pPr>
      <w:r w:rsidRPr="008D0F18">
        <w:rPr>
          <w:sz w:val="24"/>
          <w:szCs w:val="24"/>
        </w:rPr>
        <w:t xml:space="preserve">3) </w:t>
      </w:r>
      <w:r w:rsidRPr="008D0F18">
        <w:rPr>
          <w:sz w:val="24"/>
          <w:szCs w:val="24"/>
        </w:rPr>
        <w:tab/>
        <w:t xml:space="preserve">complementary cumulative distribution of a normal (Gaussian) random distribution; and </w:t>
      </w:r>
    </w:p>
    <w:p w:rsidR="00DF7013" w:rsidRPr="008D0F18" w:rsidRDefault="00DF7013" w:rsidP="00DF7013">
      <w:pPr>
        <w:pStyle w:val="enumlev1"/>
        <w:rPr>
          <w:sz w:val="24"/>
          <w:szCs w:val="24"/>
        </w:rPr>
      </w:pPr>
      <w:r w:rsidRPr="008D0F18">
        <w:rPr>
          <w:sz w:val="24"/>
          <w:szCs w:val="24"/>
        </w:rPr>
        <w:t xml:space="preserve">4) </w:t>
      </w:r>
      <w:r w:rsidRPr="008D0F18">
        <w:rPr>
          <w:sz w:val="24"/>
          <w:szCs w:val="24"/>
        </w:rPr>
        <w:tab/>
        <w:t xml:space="preserve">inverse complementary cumulative distribution of a normal (Gaussian) random distribution. </w:t>
      </w:r>
    </w:p>
    <w:p w:rsidR="00DF7013" w:rsidRPr="008D0F18" w:rsidRDefault="00DF7013" w:rsidP="00DF7013">
      <w:pPr>
        <w:rPr>
          <w:sz w:val="24"/>
          <w:szCs w:val="24"/>
        </w:rPr>
      </w:pPr>
      <w:r w:rsidRPr="008D0F18">
        <w:rPr>
          <w:sz w:val="24"/>
          <w:szCs w:val="24"/>
        </w:rPr>
        <w:t>This revision provides the definitions of these probability distributions, and also proposes various editorial, typographical, grammatical, and equation numbering revisions that do not alter the substantive meaning of the text.</w:t>
      </w:r>
    </w:p>
    <w:p w:rsidR="004A7970" w:rsidRDefault="008D0F18" w:rsidP="00837DBC">
      <w:pPr>
        <w:tabs>
          <w:tab w:val="right" w:pos="9639"/>
        </w:tabs>
        <w:spacing w:before="480"/>
        <w:rPr>
          <w:sz w:val="24"/>
          <w:szCs w:val="24"/>
          <w:lang w:eastAsia="zh-CN"/>
        </w:rPr>
      </w:pPr>
      <w:r w:rsidRPr="008D0F18">
        <w:rPr>
          <w:sz w:val="24"/>
          <w:szCs w:val="24"/>
          <w:u w:val="single"/>
          <w:lang w:eastAsia="zh-CN"/>
        </w:rPr>
        <w:t>Draft revision of Recommendation ITU-R P.530-16</w:t>
      </w:r>
      <w:r w:rsidRPr="008D0F18">
        <w:rPr>
          <w:sz w:val="24"/>
          <w:szCs w:val="24"/>
          <w:lang w:eastAsia="zh-CN"/>
        </w:rPr>
        <w:tab/>
        <w:t>Doc. 3/67</w:t>
      </w:r>
    </w:p>
    <w:p w:rsidR="008D0F18" w:rsidRPr="008D0F18" w:rsidRDefault="008D0F18" w:rsidP="008D0F18">
      <w:pPr>
        <w:pStyle w:val="Restitle"/>
        <w:rPr>
          <w:rStyle w:val="RectitleChar"/>
          <w:rFonts w:asciiTheme="minorHAnsi" w:hAnsiTheme="minorHAnsi" w:cstheme="minorHAnsi"/>
          <w:b/>
          <w:bCs/>
          <w:szCs w:val="28"/>
        </w:rPr>
      </w:pPr>
      <w:r>
        <w:rPr>
          <w:lang w:eastAsia="zh-CN"/>
        </w:rPr>
        <w:t xml:space="preserve">Proposed modification of Recommendation ITU-R P.530-16 to improve </w:t>
      </w:r>
      <w:r>
        <w:rPr>
          <w:lang w:eastAsia="zh-CN"/>
        </w:rPr>
        <w:br/>
        <w:t>accuracy of multipath diversity improvement calculations</w:t>
      </w:r>
    </w:p>
    <w:p w:rsidR="004A7970" w:rsidRDefault="008D0F18" w:rsidP="004A7970">
      <w:pPr>
        <w:rPr>
          <w:sz w:val="24"/>
          <w:szCs w:val="24"/>
        </w:rPr>
      </w:pPr>
      <w:r w:rsidRPr="008D0F18">
        <w:rPr>
          <w:sz w:val="24"/>
          <w:szCs w:val="24"/>
        </w:rPr>
        <w:t>This document proposes improvements to the multipath diversity models to take into account feeder loss differences and prevent anomalous results in the case of space diversity. It also improves the accuracy of frequency diversity in severe fading locations, especially for systems employing four receivers.</w:t>
      </w:r>
    </w:p>
    <w:p w:rsidR="008D0F18" w:rsidRPr="008D0F18" w:rsidRDefault="008D0F18" w:rsidP="00837DBC">
      <w:pPr>
        <w:tabs>
          <w:tab w:val="right" w:pos="9639"/>
        </w:tabs>
        <w:spacing w:before="480"/>
        <w:rPr>
          <w:sz w:val="28"/>
          <w:szCs w:val="28"/>
        </w:rPr>
      </w:pPr>
      <w:r w:rsidRPr="008D0F18">
        <w:rPr>
          <w:sz w:val="24"/>
          <w:szCs w:val="24"/>
          <w:u w:val="single"/>
          <w:lang w:eastAsia="zh-CN"/>
        </w:rPr>
        <w:t xml:space="preserve">Draft </w:t>
      </w:r>
      <w:r w:rsidRPr="008D0F18">
        <w:rPr>
          <w:sz w:val="24"/>
          <w:szCs w:val="24"/>
          <w:u w:val="single"/>
        </w:rPr>
        <w:t>revision</w:t>
      </w:r>
      <w:r w:rsidRPr="008D0F18">
        <w:rPr>
          <w:sz w:val="24"/>
          <w:szCs w:val="24"/>
          <w:u w:val="single"/>
          <w:lang w:eastAsia="zh-CN"/>
        </w:rPr>
        <w:t xml:space="preserve"> of Recommendation ITU-R P.834-8</w:t>
      </w:r>
      <w:r w:rsidRPr="008D0F18">
        <w:rPr>
          <w:sz w:val="24"/>
          <w:szCs w:val="24"/>
          <w:lang w:eastAsia="zh-CN"/>
        </w:rPr>
        <w:tab/>
        <w:t>Doc. 3/69</w:t>
      </w:r>
    </w:p>
    <w:p w:rsidR="008D0F18" w:rsidRDefault="008D0F18" w:rsidP="008D0F18">
      <w:pPr>
        <w:pStyle w:val="Restitle"/>
        <w:rPr>
          <w:sz w:val="24"/>
          <w:szCs w:val="24"/>
        </w:rPr>
      </w:pPr>
      <w:r w:rsidRPr="004F76A6">
        <w:t>Effects of tropospheric refraction</w:t>
      </w:r>
      <w:r>
        <w:t xml:space="preserve"> </w:t>
      </w:r>
      <w:r w:rsidRPr="004F76A6">
        <w:t>on radiowave propagation</w:t>
      </w:r>
    </w:p>
    <w:p w:rsidR="008D0F18" w:rsidRPr="008D0F18" w:rsidRDefault="008D0F18" w:rsidP="008D0F18">
      <w:pPr>
        <w:rPr>
          <w:sz w:val="24"/>
          <w:szCs w:val="24"/>
        </w:rPr>
      </w:pPr>
      <w:r w:rsidRPr="008D0F18">
        <w:rPr>
          <w:sz w:val="24"/>
          <w:szCs w:val="24"/>
          <w:lang w:eastAsia="zh-CN"/>
        </w:rPr>
        <w:t xml:space="preserve">This draft revision of </w:t>
      </w:r>
      <w:r w:rsidRPr="008D0F18">
        <w:rPr>
          <w:sz w:val="24"/>
          <w:szCs w:val="24"/>
        </w:rPr>
        <w:t>Recommendation</w:t>
      </w:r>
      <w:r w:rsidRPr="008D0F18">
        <w:rPr>
          <w:sz w:val="24"/>
          <w:szCs w:val="24"/>
          <w:lang w:eastAsia="zh-CN"/>
        </w:rPr>
        <w:t xml:space="preserve"> </w:t>
      </w:r>
      <w:r w:rsidRPr="008D0F18">
        <w:rPr>
          <w:sz w:val="24"/>
          <w:szCs w:val="24"/>
        </w:rPr>
        <w:t xml:space="preserve">ITU-R </w:t>
      </w:r>
      <w:hyperlink r:id="rId11" w:history="1">
        <w:r w:rsidRPr="008D0F18">
          <w:rPr>
            <w:rStyle w:val="Hyperlink"/>
            <w:sz w:val="24"/>
            <w:szCs w:val="24"/>
          </w:rPr>
          <w:t>P.834-8</w:t>
        </w:r>
      </w:hyperlink>
      <w:r w:rsidRPr="008D0F18">
        <w:rPr>
          <w:sz w:val="24"/>
          <w:szCs w:val="24"/>
        </w:rPr>
        <w:t xml:space="preserve"> corrects the beam spreading loss prediction method. This revision is proposed in conjunction with a similar revision to Recommendation ITU-R P.619-2.</w:t>
      </w:r>
    </w:p>
    <w:p w:rsidR="00837DBC" w:rsidRDefault="00837DBC">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lang w:eastAsia="zh-CN"/>
        </w:rPr>
      </w:pPr>
      <w:r>
        <w:rPr>
          <w:sz w:val="24"/>
          <w:szCs w:val="24"/>
          <w:u w:val="single"/>
          <w:lang w:eastAsia="zh-CN"/>
        </w:rPr>
        <w:br w:type="page"/>
      </w:r>
    </w:p>
    <w:p w:rsidR="008D0F18" w:rsidRPr="008D0F18" w:rsidRDefault="008D0F18" w:rsidP="00700F5D">
      <w:pPr>
        <w:tabs>
          <w:tab w:val="right" w:pos="9639"/>
        </w:tabs>
        <w:spacing w:before="360"/>
        <w:rPr>
          <w:sz w:val="28"/>
          <w:szCs w:val="28"/>
        </w:rPr>
      </w:pPr>
      <w:r w:rsidRPr="008D0F18">
        <w:rPr>
          <w:sz w:val="24"/>
          <w:szCs w:val="24"/>
          <w:u w:val="single"/>
          <w:lang w:eastAsia="zh-CN"/>
        </w:rPr>
        <w:lastRenderedPageBreak/>
        <w:t xml:space="preserve">Draft revision of </w:t>
      </w:r>
      <w:r w:rsidRPr="008D0F18">
        <w:rPr>
          <w:sz w:val="24"/>
          <w:szCs w:val="24"/>
          <w:u w:val="single"/>
        </w:rPr>
        <w:t>Recommendation</w:t>
      </w:r>
      <w:r w:rsidRPr="008D0F18">
        <w:rPr>
          <w:sz w:val="24"/>
          <w:szCs w:val="24"/>
          <w:u w:val="single"/>
          <w:lang w:eastAsia="zh-CN"/>
        </w:rPr>
        <w:t xml:space="preserve"> ITU-R P.453-12</w:t>
      </w:r>
      <w:r w:rsidRPr="008D0F18">
        <w:rPr>
          <w:sz w:val="24"/>
          <w:szCs w:val="24"/>
          <w:lang w:eastAsia="zh-CN"/>
        </w:rPr>
        <w:tab/>
        <w:t>Doc. 3/70</w:t>
      </w:r>
    </w:p>
    <w:p w:rsidR="008D0F18" w:rsidRDefault="008D0F18" w:rsidP="008D0F18">
      <w:pPr>
        <w:pStyle w:val="Restitle"/>
        <w:rPr>
          <w:sz w:val="24"/>
          <w:szCs w:val="24"/>
        </w:rPr>
      </w:pPr>
      <w:r>
        <w:t>The radio refractive index: its formula and refractivity data</w:t>
      </w:r>
    </w:p>
    <w:p w:rsidR="008D0F18" w:rsidRPr="008D0F18" w:rsidRDefault="008D0F18" w:rsidP="008D0F18">
      <w:pPr>
        <w:pStyle w:val="Normalaftertitle"/>
        <w:spacing w:before="160"/>
        <w:rPr>
          <w:sz w:val="24"/>
          <w:szCs w:val="24"/>
          <w:lang w:eastAsia="zh-CN"/>
        </w:rPr>
      </w:pPr>
      <w:r w:rsidRPr="008D0F18">
        <w:rPr>
          <w:sz w:val="24"/>
          <w:szCs w:val="24"/>
          <w:lang w:eastAsia="zh-CN"/>
        </w:rPr>
        <w:t xml:space="preserve">The current Recommendation ITU-R P.453-12 includes maps of the annual median value of the wet term of the surface refractivity. These maps have a poor resolution of 1.5° and have been derived from only 2 years of old re-analysis products. </w:t>
      </w:r>
    </w:p>
    <w:p w:rsidR="008D0F18" w:rsidRPr="00390114" w:rsidRDefault="00390114" w:rsidP="00837DBC">
      <w:pPr>
        <w:tabs>
          <w:tab w:val="right" w:pos="9639"/>
        </w:tabs>
        <w:spacing w:before="480"/>
        <w:rPr>
          <w:sz w:val="24"/>
          <w:szCs w:val="24"/>
        </w:rPr>
      </w:pPr>
      <w:r w:rsidRPr="00390114">
        <w:rPr>
          <w:sz w:val="24"/>
          <w:szCs w:val="24"/>
          <w:u w:val="single"/>
          <w:lang w:eastAsia="zh-CN"/>
        </w:rPr>
        <w:t>Draft revision of Recommendation ITU-R P.836-5</w:t>
      </w:r>
      <w:r w:rsidR="008D0F18" w:rsidRPr="00390114">
        <w:rPr>
          <w:sz w:val="24"/>
          <w:szCs w:val="24"/>
        </w:rPr>
        <w:tab/>
        <w:t>Doc. 3/73(Rev.1)</w:t>
      </w:r>
    </w:p>
    <w:p w:rsidR="008D0F18" w:rsidRDefault="00390114" w:rsidP="00390114">
      <w:pPr>
        <w:pStyle w:val="Reptitle"/>
        <w:rPr>
          <w:sz w:val="24"/>
          <w:szCs w:val="24"/>
        </w:rPr>
      </w:pPr>
      <w:r w:rsidRPr="007D15CF">
        <w:t>Water vapour: surface density and total columnar content</w:t>
      </w:r>
    </w:p>
    <w:p w:rsidR="008D0F18" w:rsidRPr="00390114" w:rsidRDefault="00390114" w:rsidP="008D0F18">
      <w:pPr>
        <w:tabs>
          <w:tab w:val="right" w:pos="9639"/>
        </w:tabs>
        <w:rPr>
          <w:sz w:val="28"/>
          <w:szCs w:val="28"/>
        </w:rPr>
      </w:pPr>
      <w:r w:rsidRPr="00390114">
        <w:rPr>
          <w:sz w:val="24"/>
          <w:szCs w:val="24"/>
          <w:lang w:eastAsia="zh-CN"/>
        </w:rPr>
        <w:t xml:space="preserve">This proposed revision of </w:t>
      </w:r>
      <w:r w:rsidRPr="00390114">
        <w:rPr>
          <w:sz w:val="24"/>
          <w:szCs w:val="24"/>
        </w:rPr>
        <w:t>Recommendation</w:t>
      </w:r>
      <w:r w:rsidRPr="00390114">
        <w:rPr>
          <w:sz w:val="24"/>
          <w:szCs w:val="24"/>
          <w:lang w:eastAsia="zh-CN"/>
        </w:rPr>
        <w:t xml:space="preserve"> </w:t>
      </w:r>
      <w:r w:rsidRPr="00390114">
        <w:rPr>
          <w:sz w:val="24"/>
          <w:szCs w:val="24"/>
        </w:rPr>
        <w:t xml:space="preserve">ITU-R </w:t>
      </w:r>
      <w:hyperlink r:id="rId12" w:history="1">
        <w:r w:rsidRPr="00390114">
          <w:rPr>
            <w:rStyle w:val="Hyperlink"/>
            <w:sz w:val="24"/>
            <w:szCs w:val="24"/>
          </w:rPr>
          <w:t>P.836-5</w:t>
        </w:r>
      </w:hyperlink>
      <w:r w:rsidRPr="00390114">
        <w:rPr>
          <w:sz w:val="24"/>
          <w:szCs w:val="24"/>
        </w:rPr>
        <w:t xml:space="preserve"> incorporates the digital maps currently in Rec. ITU-R P.1511-1 as an integral part of this Recommendation to ensure the consistency of the digital products of Recommendation ITU-R P.836. The proposed revisions are shown in the annex and attached digital maps.</w:t>
      </w:r>
    </w:p>
    <w:p w:rsidR="008D0F18" w:rsidRDefault="00390114" w:rsidP="00837DBC">
      <w:pPr>
        <w:tabs>
          <w:tab w:val="right" w:pos="9639"/>
        </w:tabs>
        <w:spacing w:before="480"/>
        <w:rPr>
          <w:sz w:val="24"/>
          <w:szCs w:val="24"/>
        </w:rPr>
      </w:pPr>
      <w:r w:rsidRPr="00390114">
        <w:rPr>
          <w:sz w:val="24"/>
          <w:szCs w:val="24"/>
          <w:u w:val="single"/>
          <w:lang w:eastAsia="zh-CN"/>
        </w:rPr>
        <w:t>Draft revision of Recommendation ITU-R P.840-6</w:t>
      </w:r>
      <w:r w:rsidR="008D0F18">
        <w:rPr>
          <w:sz w:val="24"/>
          <w:szCs w:val="24"/>
        </w:rPr>
        <w:tab/>
        <w:t>Doc. 3/76(Rev.1)</w:t>
      </w:r>
    </w:p>
    <w:p w:rsidR="008D0F18" w:rsidRDefault="00390114" w:rsidP="00390114">
      <w:pPr>
        <w:pStyle w:val="Reptitle"/>
        <w:rPr>
          <w:sz w:val="24"/>
          <w:szCs w:val="24"/>
        </w:rPr>
      </w:pPr>
      <w:r w:rsidRPr="003D401B">
        <w:t>Attenuation due to clouds and fog</w:t>
      </w:r>
    </w:p>
    <w:p w:rsidR="00390114" w:rsidRPr="00390114" w:rsidRDefault="00390114" w:rsidP="00390114">
      <w:pPr>
        <w:spacing w:beforeLines="50" w:before="120" w:afterLines="50" w:after="120"/>
        <w:rPr>
          <w:sz w:val="24"/>
          <w:szCs w:val="24"/>
        </w:rPr>
      </w:pPr>
      <w:r w:rsidRPr="00390114">
        <w:rPr>
          <w:sz w:val="24"/>
          <w:szCs w:val="24"/>
          <w:lang w:eastAsia="zh-CN"/>
        </w:rPr>
        <w:t xml:space="preserve">This draft revision of </w:t>
      </w:r>
      <w:r w:rsidRPr="00390114">
        <w:rPr>
          <w:sz w:val="24"/>
          <w:szCs w:val="24"/>
        </w:rPr>
        <w:t>Recommendation</w:t>
      </w:r>
      <w:r w:rsidRPr="00390114">
        <w:rPr>
          <w:sz w:val="24"/>
          <w:szCs w:val="24"/>
          <w:lang w:eastAsia="zh-CN"/>
        </w:rPr>
        <w:t xml:space="preserve"> </w:t>
      </w:r>
      <w:r w:rsidRPr="00390114">
        <w:rPr>
          <w:sz w:val="24"/>
          <w:szCs w:val="24"/>
        </w:rPr>
        <w:t xml:space="preserve">ITU-R </w:t>
      </w:r>
      <w:hyperlink r:id="rId13" w:history="1">
        <w:r w:rsidRPr="00390114">
          <w:rPr>
            <w:rStyle w:val="Hyperlink"/>
            <w:sz w:val="24"/>
            <w:szCs w:val="24"/>
          </w:rPr>
          <w:t>P.840-6</w:t>
        </w:r>
      </w:hyperlink>
      <w:r w:rsidRPr="00390114">
        <w:rPr>
          <w:sz w:val="24"/>
          <w:szCs w:val="24"/>
        </w:rPr>
        <w:t xml:space="preserve"> provides two methods of predicting the attenuation due to clouds and fog on Earth-space paths:</w:t>
      </w:r>
    </w:p>
    <w:p w:rsidR="00390114" w:rsidRPr="00390114" w:rsidRDefault="00390114" w:rsidP="00390114">
      <w:pPr>
        <w:pStyle w:val="enumlev1"/>
        <w:spacing w:beforeLines="50" w:before="120" w:afterLines="50" w:after="120"/>
        <w:rPr>
          <w:sz w:val="24"/>
          <w:szCs w:val="24"/>
        </w:rPr>
      </w:pPr>
      <w:r w:rsidRPr="00390114">
        <w:rPr>
          <w:sz w:val="24"/>
          <w:szCs w:val="24"/>
        </w:rPr>
        <w:t>1)</w:t>
      </w:r>
      <w:r w:rsidRPr="00390114">
        <w:rPr>
          <w:sz w:val="24"/>
          <w:szCs w:val="24"/>
        </w:rPr>
        <w:tab/>
        <w:t xml:space="preserve">If local measured data of the total columnar content of cloud liquid water is not available, the existing prediction method in paragraph 3.1 should be used. This prediction method is based on ERA-40 data where the total columnar content of cloud liquid water is reduced to a fixed temperature. </w:t>
      </w:r>
    </w:p>
    <w:p w:rsidR="00390114" w:rsidRPr="00390114" w:rsidRDefault="00390114" w:rsidP="00390114">
      <w:pPr>
        <w:pStyle w:val="enumlev1"/>
        <w:spacing w:beforeLines="50" w:before="120" w:afterLines="50" w:after="120"/>
        <w:rPr>
          <w:sz w:val="24"/>
          <w:szCs w:val="24"/>
        </w:rPr>
      </w:pPr>
      <w:r w:rsidRPr="00390114">
        <w:rPr>
          <w:sz w:val="24"/>
          <w:szCs w:val="24"/>
        </w:rPr>
        <w:t>2)</w:t>
      </w:r>
      <w:r w:rsidRPr="00390114">
        <w:rPr>
          <w:sz w:val="24"/>
          <w:szCs w:val="24"/>
        </w:rPr>
        <w:tab/>
        <w:t xml:space="preserve">If local measured data of the total columnar content of cloud liquid water is available from other sources, e.g. from radiometric measurements, Earth observation or Meteorological Numerical Products where the total columnar content of cloud liquid water has not been reduced to a fixed temperature, the calculation method proposed in the new in paragraph 3.2 should be used. </w:t>
      </w:r>
    </w:p>
    <w:p w:rsidR="00837DBC" w:rsidRDefault="00837DBC">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lang w:eastAsia="zh-CN"/>
        </w:rPr>
      </w:pPr>
      <w:r>
        <w:rPr>
          <w:sz w:val="24"/>
          <w:szCs w:val="24"/>
          <w:u w:val="single"/>
          <w:lang w:eastAsia="zh-CN"/>
        </w:rPr>
        <w:br w:type="page"/>
      </w:r>
    </w:p>
    <w:p w:rsidR="008D0F18" w:rsidRPr="00390114" w:rsidRDefault="00390114" w:rsidP="00700F5D">
      <w:pPr>
        <w:tabs>
          <w:tab w:val="right" w:pos="9639"/>
        </w:tabs>
        <w:spacing w:before="360"/>
        <w:rPr>
          <w:sz w:val="24"/>
          <w:szCs w:val="24"/>
        </w:rPr>
      </w:pPr>
      <w:r w:rsidRPr="00390114">
        <w:rPr>
          <w:sz w:val="24"/>
          <w:szCs w:val="24"/>
          <w:u w:val="single"/>
          <w:lang w:eastAsia="zh-CN"/>
        </w:rPr>
        <w:lastRenderedPageBreak/>
        <w:t>Draft revision of Recommendation ITU-R P.835-5</w:t>
      </w:r>
      <w:r w:rsidR="008D0F18" w:rsidRPr="00390114">
        <w:rPr>
          <w:sz w:val="24"/>
          <w:szCs w:val="24"/>
        </w:rPr>
        <w:tab/>
        <w:t>Doc. 3/77(Rev.1)</w:t>
      </w:r>
    </w:p>
    <w:p w:rsidR="008D0F18" w:rsidRDefault="00390114" w:rsidP="00390114">
      <w:pPr>
        <w:pStyle w:val="Reptitle"/>
        <w:rPr>
          <w:sz w:val="24"/>
          <w:szCs w:val="24"/>
        </w:rPr>
      </w:pPr>
      <w:r>
        <w:t>Reference standard atmospheres</w:t>
      </w:r>
    </w:p>
    <w:p w:rsidR="00390114" w:rsidRPr="00390114" w:rsidRDefault="00390114" w:rsidP="00390114">
      <w:pPr>
        <w:rPr>
          <w:sz w:val="24"/>
          <w:szCs w:val="24"/>
        </w:rPr>
      </w:pPr>
      <w:r w:rsidRPr="00390114">
        <w:rPr>
          <w:sz w:val="24"/>
          <w:szCs w:val="24"/>
          <w:lang w:eastAsia="zh-CN"/>
        </w:rPr>
        <w:t xml:space="preserve">This draft revision of </w:t>
      </w:r>
      <w:r w:rsidRPr="00390114">
        <w:rPr>
          <w:sz w:val="24"/>
          <w:szCs w:val="24"/>
        </w:rPr>
        <w:t>Recommendation</w:t>
      </w:r>
      <w:r w:rsidRPr="00390114">
        <w:rPr>
          <w:sz w:val="24"/>
          <w:szCs w:val="24"/>
          <w:lang w:eastAsia="zh-CN"/>
        </w:rPr>
        <w:t xml:space="preserve"> </w:t>
      </w:r>
      <w:r w:rsidRPr="00390114">
        <w:rPr>
          <w:sz w:val="24"/>
          <w:szCs w:val="24"/>
        </w:rPr>
        <w:t xml:space="preserve">ITU-R </w:t>
      </w:r>
      <w:hyperlink r:id="rId14" w:history="1">
        <w:r w:rsidRPr="00390114">
          <w:rPr>
            <w:rStyle w:val="Hyperlink"/>
            <w:sz w:val="24"/>
            <w:szCs w:val="24"/>
          </w:rPr>
          <w:t>P.835-5</w:t>
        </w:r>
      </w:hyperlink>
      <w:r w:rsidRPr="00390114">
        <w:rPr>
          <w:sz w:val="24"/>
          <w:szCs w:val="24"/>
        </w:rPr>
        <w:t xml:space="preserve">: </w:t>
      </w:r>
    </w:p>
    <w:p w:rsidR="00390114" w:rsidRPr="00390114" w:rsidRDefault="00390114" w:rsidP="00390114">
      <w:pPr>
        <w:pStyle w:val="enumlev1"/>
        <w:rPr>
          <w:sz w:val="24"/>
          <w:szCs w:val="24"/>
        </w:rPr>
      </w:pPr>
      <w:r w:rsidRPr="00390114">
        <w:rPr>
          <w:sz w:val="24"/>
          <w:szCs w:val="24"/>
        </w:rPr>
        <w:t xml:space="preserve">1) </w:t>
      </w:r>
      <w:r w:rsidRPr="00390114">
        <w:rPr>
          <w:sz w:val="24"/>
          <w:szCs w:val="24"/>
        </w:rPr>
        <w:tab/>
        <w:t>harmonizes the ITU-R global reference atmosphere with the U.S. Standard Atmosphere, 1976 that defines two height regimes:</w:t>
      </w:r>
    </w:p>
    <w:p w:rsidR="00390114" w:rsidRPr="00390114" w:rsidRDefault="00390114" w:rsidP="00390114">
      <w:pPr>
        <w:pStyle w:val="enumlev2"/>
        <w:rPr>
          <w:sz w:val="24"/>
          <w:szCs w:val="24"/>
        </w:rPr>
      </w:pPr>
      <w:r w:rsidRPr="00390114">
        <w:rPr>
          <w:sz w:val="24"/>
          <w:szCs w:val="24"/>
        </w:rPr>
        <w:t xml:space="preserve">i) </w:t>
      </w:r>
      <w:r w:rsidRPr="00390114">
        <w:rPr>
          <w:sz w:val="24"/>
          <w:szCs w:val="24"/>
        </w:rPr>
        <w:tab/>
      </w:r>
      <w:proofErr w:type="gramStart"/>
      <w:r w:rsidRPr="00390114">
        <w:rPr>
          <w:sz w:val="24"/>
          <w:szCs w:val="24"/>
        </w:rPr>
        <w:t>geopotential</w:t>
      </w:r>
      <w:proofErr w:type="gramEnd"/>
      <w:r w:rsidRPr="00390114">
        <w:rPr>
          <w:sz w:val="24"/>
          <w:szCs w:val="24"/>
        </w:rPr>
        <w:t xml:space="preserve"> heights from 0 km</w:t>
      </w:r>
      <m:oMath>
        <m:r>
          <w:rPr>
            <w:rFonts w:ascii="Cambria Math" w:hAnsi="Cambria Math"/>
            <w:sz w:val="24"/>
            <w:szCs w:val="24"/>
          </w:rPr>
          <m:t>'</m:t>
        </m:r>
      </m:oMath>
      <w:r w:rsidRPr="00390114">
        <w:rPr>
          <w:sz w:val="24"/>
          <w:szCs w:val="24"/>
        </w:rPr>
        <w:t xml:space="preserve"> to 84.852 km</w:t>
      </w:r>
      <m:oMath>
        <m:r>
          <w:rPr>
            <w:rFonts w:ascii="Cambria Math" w:hAnsi="Cambria Math"/>
            <w:sz w:val="24"/>
            <w:szCs w:val="24"/>
          </w:rPr>
          <m:t>'</m:t>
        </m:r>
      </m:oMath>
      <w:r w:rsidR="000B7311">
        <w:rPr>
          <w:sz w:val="24"/>
          <w:szCs w:val="24"/>
        </w:rPr>
        <w:t>;</w:t>
      </w:r>
      <w:r w:rsidRPr="00390114">
        <w:rPr>
          <w:sz w:val="24"/>
          <w:szCs w:val="24"/>
        </w:rPr>
        <w:t xml:space="preserve"> and </w:t>
      </w:r>
    </w:p>
    <w:p w:rsidR="00390114" w:rsidRPr="00390114" w:rsidRDefault="00390114" w:rsidP="00390114">
      <w:pPr>
        <w:pStyle w:val="enumlev2"/>
        <w:rPr>
          <w:sz w:val="24"/>
          <w:szCs w:val="24"/>
        </w:rPr>
      </w:pPr>
      <w:r w:rsidRPr="00390114">
        <w:rPr>
          <w:sz w:val="24"/>
          <w:szCs w:val="24"/>
        </w:rPr>
        <w:t xml:space="preserve">ii) </w:t>
      </w:r>
      <w:r w:rsidRPr="00390114">
        <w:rPr>
          <w:sz w:val="24"/>
          <w:szCs w:val="24"/>
        </w:rPr>
        <w:tab/>
      </w:r>
      <w:proofErr w:type="gramStart"/>
      <w:r w:rsidRPr="00390114">
        <w:rPr>
          <w:sz w:val="24"/>
          <w:szCs w:val="24"/>
        </w:rPr>
        <w:t>geometr</w:t>
      </w:r>
      <w:r w:rsidR="000B7311">
        <w:rPr>
          <w:sz w:val="24"/>
          <w:szCs w:val="24"/>
        </w:rPr>
        <w:t>ic</w:t>
      </w:r>
      <w:proofErr w:type="gramEnd"/>
      <w:r w:rsidR="000B7311">
        <w:rPr>
          <w:sz w:val="24"/>
          <w:szCs w:val="24"/>
        </w:rPr>
        <w:t xml:space="preserve"> heights from 86 km to 100 km;</w:t>
      </w:r>
    </w:p>
    <w:p w:rsidR="00390114" w:rsidRPr="00390114" w:rsidRDefault="00390114" w:rsidP="00390114">
      <w:pPr>
        <w:pStyle w:val="enumlev1"/>
        <w:rPr>
          <w:sz w:val="24"/>
          <w:szCs w:val="24"/>
        </w:rPr>
      </w:pPr>
      <w:r w:rsidRPr="00390114">
        <w:rPr>
          <w:sz w:val="24"/>
          <w:szCs w:val="24"/>
        </w:rPr>
        <w:t xml:space="preserve">2) </w:t>
      </w:r>
      <w:r w:rsidRPr="00390114">
        <w:rPr>
          <w:sz w:val="24"/>
          <w:szCs w:val="24"/>
        </w:rPr>
        <w:tab/>
      </w:r>
      <w:proofErr w:type="gramStart"/>
      <w:r w:rsidRPr="00390114">
        <w:rPr>
          <w:sz w:val="24"/>
          <w:szCs w:val="24"/>
        </w:rPr>
        <w:t>provides</w:t>
      </w:r>
      <w:proofErr w:type="gramEnd"/>
      <w:r w:rsidRPr="00390114">
        <w:rPr>
          <w:sz w:val="24"/>
          <w:szCs w:val="24"/>
        </w:rPr>
        <w:t xml:space="preserve"> the conversion from geometric height to geopotential height in the lower geopotential height regime from 0 km</w:t>
      </w:r>
      <m:oMath>
        <m:r>
          <w:rPr>
            <w:rFonts w:ascii="Cambria Math" w:hAnsi="Cambria Math"/>
            <w:sz w:val="24"/>
            <w:szCs w:val="24"/>
          </w:rPr>
          <m:t>'</m:t>
        </m:r>
      </m:oMath>
      <w:r w:rsidRPr="00390114">
        <w:rPr>
          <w:sz w:val="24"/>
          <w:szCs w:val="24"/>
        </w:rPr>
        <w:t xml:space="preserve"> to 84.852 km</w:t>
      </w:r>
      <m:oMath>
        <m:r>
          <w:rPr>
            <w:rFonts w:ascii="Cambria Math" w:hAnsi="Cambria Math"/>
            <w:sz w:val="24"/>
            <w:szCs w:val="24"/>
          </w:rPr>
          <m:t>'</m:t>
        </m:r>
      </m:oMath>
      <w:r w:rsidR="000B7311">
        <w:rPr>
          <w:sz w:val="24"/>
          <w:szCs w:val="24"/>
        </w:rPr>
        <w:t>;</w:t>
      </w:r>
    </w:p>
    <w:p w:rsidR="00390114" w:rsidRPr="00390114" w:rsidRDefault="00390114" w:rsidP="00390114">
      <w:pPr>
        <w:pStyle w:val="enumlev1"/>
        <w:rPr>
          <w:sz w:val="24"/>
          <w:szCs w:val="24"/>
        </w:rPr>
      </w:pPr>
      <w:r w:rsidRPr="00390114">
        <w:rPr>
          <w:sz w:val="24"/>
          <w:szCs w:val="24"/>
        </w:rPr>
        <w:t xml:space="preserve">3) </w:t>
      </w:r>
      <w:r w:rsidRPr="00390114">
        <w:rPr>
          <w:sz w:val="24"/>
          <w:szCs w:val="24"/>
        </w:rPr>
        <w:tab/>
      </w:r>
      <w:proofErr w:type="gramStart"/>
      <w:r w:rsidRPr="00390114">
        <w:rPr>
          <w:sz w:val="24"/>
          <w:szCs w:val="24"/>
        </w:rPr>
        <w:t>simplifies</w:t>
      </w:r>
      <w:proofErr w:type="gramEnd"/>
      <w:r w:rsidRPr="00390114">
        <w:rPr>
          <w:sz w:val="24"/>
          <w:szCs w:val="24"/>
        </w:rPr>
        <w:t xml:space="preserve"> the calcula</w:t>
      </w:r>
      <w:r w:rsidR="000B7311">
        <w:rPr>
          <w:sz w:val="24"/>
          <w:szCs w:val="24"/>
        </w:rPr>
        <w:t>tion of pressure vs. height;</w:t>
      </w:r>
    </w:p>
    <w:p w:rsidR="00390114" w:rsidRPr="00390114" w:rsidRDefault="00390114" w:rsidP="00390114">
      <w:pPr>
        <w:pStyle w:val="enumlev1"/>
        <w:rPr>
          <w:sz w:val="24"/>
          <w:szCs w:val="24"/>
        </w:rPr>
      </w:pPr>
      <w:r w:rsidRPr="00390114">
        <w:rPr>
          <w:sz w:val="24"/>
          <w:szCs w:val="24"/>
        </w:rPr>
        <w:t xml:space="preserve">4) </w:t>
      </w:r>
      <w:r w:rsidRPr="00390114">
        <w:rPr>
          <w:sz w:val="24"/>
          <w:szCs w:val="24"/>
        </w:rPr>
        <w:tab/>
      </w:r>
      <w:proofErr w:type="gramStart"/>
      <w:r w:rsidRPr="00390114">
        <w:rPr>
          <w:sz w:val="24"/>
          <w:szCs w:val="24"/>
        </w:rPr>
        <w:t>defines</w:t>
      </w:r>
      <w:proofErr w:type="gramEnd"/>
      <w:r w:rsidRPr="00390114">
        <w:rPr>
          <w:sz w:val="24"/>
          <w:szCs w:val="24"/>
        </w:rPr>
        <w:t xml:space="preserve"> the constants with a sufficient number of significant digits so the approxi</w:t>
      </w:r>
      <w:r w:rsidR="000B7311">
        <w:rPr>
          <w:sz w:val="24"/>
          <w:szCs w:val="24"/>
        </w:rPr>
        <w:t>mation errors are insignificant;</w:t>
      </w:r>
    </w:p>
    <w:p w:rsidR="00390114" w:rsidRPr="00390114" w:rsidRDefault="00390114" w:rsidP="00390114">
      <w:pPr>
        <w:pStyle w:val="enumlev1"/>
        <w:rPr>
          <w:sz w:val="24"/>
          <w:szCs w:val="24"/>
        </w:rPr>
      </w:pPr>
      <w:r w:rsidRPr="00390114">
        <w:rPr>
          <w:sz w:val="24"/>
          <w:szCs w:val="24"/>
        </w:rPr>
        <w:t xml:space="preserve">5) </w:t>
      </w:r>
      <w:r w:rsidRPr="00390114">
        <w:rPr>
          <w:sz w:val="24"/>
          <w:szCs w:val="24"/>
        </w:rPr>
        <w:tab/>
      </w:r>
      <w:proofErr w:type="gramStart"/>
      <w:r w:rsidRPr="00390114">
        <w:rPr>
          <w:sz w:val="24"/>
          <w:szCs w:val="24"/>
        </w:rPr>
        <w:t>corrects</w:t>
      </w:r>
      <w:proofErr w:type="gramEnd"/>
      <w:r w:rsidRPr="00390114">
        <w:rPr>
          <w:sz w:val="24"/>
          <w:szCs w:val="24"/>
        </w:rPr>
        <w:t xml:space="preserve"> Annex 3, Table 4 to list the same parameter values as contained in the ESA_STD_PROF dataset along with editorial revisions.</w:t>
      </w:r>
    </w:p>
    <w:p w:rsidR="008D0F18" w:rsidRDefault="00390114" w:rsidP="00837DBC">
      <w:pPr>
        <w:tabs>
          <w:tab w:val="right" w:pos="9639"/>
        </w:tabs>
        <w:spacing w:before="480"/>
        <w:rPr>
          <w:sz w:val="24"/>
          <w:szCs w:val="24"/>
        </w:rPr>
      </w:pPr>
      <w:r w:rsidRPr="00390114">
        <w:rPr>
          <w:sz w:val="24"/>
          <w:szCs w:val="24"/>
          <w:u w:val="single"/>
        </w:rPr>
        <w:t xml:space="preserve">Draft revision of </w:t>
      </w:r>
      <w:r w:rsidRPr="00390114">
        <w:rPr>
          <w:sz w:val="24"/>
          <w:szCs w:val="24"/>
          <w:u w:val="single"/>
          <w:lang w:eastAsia="zh-CN"/>
        </w:rPr>
        <w:t>R</w:t>
      </w:r>
      <w:r w:rsidRPr="00390114">
        <w:rPr>
          <w:sz w:val="24"/>
          <w:szCs w:val="24"/>
          <w:u w:val="single"/>
        </w:rPr>
        <w:t>ecommendation ITU-R P.617-3</w:t>
      </w:r>
      <w:r w:rsidR="008D0F18">
        <w:rPr>
          <w:sz w:val="24"/>
          <w:szCs w:val="24"/>
        </w:rPr>
        <w:tab/>
        <w:t>Doc. 3/80(Rev.1)</w:t>
      </w:r>
    </w:p>
    <w:p w:rsidR="008D0F18" w:rsidRDefault="00390114" w:rsidP="00390114">
      <w:pPr>
        <w:pStyle w:val="Reptitle"/>
        <w:rPr>
          <w:sz w:val="24"/>
          <w:szCs w:val="24"/>
        </w:rPr>
      </w:pPr>
      <w:r>
        <w:t xml:space="preserve">Propagation </w:t>
      </w:r>
      <w:r>
        <w:rPr>
          <w:lang w:eastAsia="zh-CN"/>
        </w:rPr>
        <w:t xml:space="preserve">prediction techniques and data required for the </w:t>
      </w:r>
      <w:r>
        <w:rPr>
          <w:lang w:eastAsia="zh-CN"/>
        </w:rPr>
        <w:br/>
        <w:t>design of trans-horizon radio-relay systems</w:t>
      </w:r>
    </w:p>
    <w:p w:rsidR="00390114" w:rsidRPr="00390114" w:rsidRDefault="00390114" w:rsidP="00390114">
      <w:pPr>
        <w:textAlignment w:val="auto"/>
        <w:rPr>
          <w:rFonts w:eastAsia="SimSun"/>
          <w:sz w:val="24"/>
          <w:szCs w:val="24"/>
        </w:rPr>
      </w:pPr>
      <w:r w:rsidRPr="00390114">
        <w:rPr>
          <w:rFonts w:eastAsia="SimSun"/>
          <w:sz w:val="24"/>
          <w:szCs w:val="24"/>
        </w:rPr>
        <w:t xml:space="preserve">This draft </w:t>
      </w:r>
      <w:r w:rsidR="00D324DB">
        <w:rPr>
          <w:rFonts w:eastAsia="SimSun"/>
          <w:sz w:val="24"/>
          <w:szCs w:val="24"/>
        </w:rPr>
        <w:t xml:space="preserve">revision </w:t>
      </w:r>
      <w:r w:rsidRPr="00390114">
        <w:rPr>
          <w:rFonts w:eastAsia="SimSun"/>
          <w:sz w:val="24"/>
          <w:szCs w:val="24"/>
        </w:rPr>
        <w:t>contains modifications to the tropospheric scatter model and a new ducting model as well as a method to determine basic transmission loss.</w:t>
      </w:r>
    </w:p>
    <w:p w:rsidR="00390114" w:rsidRPr="00390114" w:rsidRDefault="00390114" w:rsidP="00390114">
      <w:pPr>
        <w:textAlignment w:val="auto"/>
        <w:rPr>
          <w:rFonts w:eastAsia="SimSun"/>
          <w:sz w:val="24"/>
          <w:szCs w:val="24"/>
        </w:rPr>
      </w:pPr>
      <w:r w:rsidRPr="00390114">
        <w:rPr>
          <w:rFonts w:eastAsia="SimSun"/>
          <w:sz w:val="24"/>
          <w:szCs w:val="24"/>
        </w:rPr>
        <w:t>This draft also adds (in Appendix 2) a procedure to determine effective terminal height and roughness parameter.</w:t>
      </w:r>
    </w:p>
    <w:p w:rsidR="00390114" w:rsidRPr="00390114" w:rsidRDefault="00390114" w:rsidP="00390114">
      <w:pPr>
        <w:textAlignment w:val="auto"/>
        <w:rPr>
          <w:rFonts w:eastAsia="SimSun"/>
          <w:sz w:val="24"/>
          <w:szCs w:val="24"/>
        </w:rPr>
      </w:pPr>
      <w:r w:rsidRPr="00390114">
        <w:rPr>
          <w:rFonts w:eastAsia="SimSun"/>
          <w:sz w:val="24"/>
          <w:szCs w:val="24"/>
        </w:rPr>
        <w:t>Finally, this draft modifies the input data product with data for differential median refractive index less than 1 km (DN0.txt) and surface median refractive index (D050.txt).</w:t>
      </w:r>
    </w:p>
    <w:p w:rsidR="008D0F18" w:rsidRPr="008D0F18" w:rsidRDefault="008D0F18" w:rsidP="00837DBC">
      <w:pPr>
        <w:tabs>
          <w:tab w:val="right" w:pos="9639"/>
        </w:tabs>
        <w:spacing w:before="480"/>
        <w:rPr>
          <w:sz w:val="24"/>
          <w:szCs w:val="24"/>
        </w:rPr>
      </w:pPr>
      <w:r w:rsidRPr="008D0F18">
        <w:rPr>
          <w:sz w:val="24"/>
          <w:szCs w:val="24"/>
          <w:u w:val="single"/>
          <w:lang w:eastAsia="zh-CN"/>
        </w:rPr>
        <w:t xml:space="preserve">Draft </w:t>
      </w:r>
      <w:r w:rsidR="00A809AE" w:rsidRPr="008D0F18">
        <w:rPr>
          <w:sz w:val="24"/>
          <w:szCs w:val="24"/>
          <w:u w:val="single"/>
          <w:lang w:eastAsia="zh-CN"/>
        </w:rPr>
        <w:t xml:space="preserve">revision </w:t>
      </w:r>
      <w:r w:rsidRPr="008D0F18">
        <w:rPr>
          <w:sz w:val="24"/>
          <w:szCs w:val="24"/>
          <w:u w:val="single"/>
          <w:lang w:eastAsia="zh-CN"/>
        </w:rPr>
        <w:t>of Recommendation ITU-R P.618-12</w:t>
      </w:r>
      <w:r w:rsidRPr="008D0F18">
        <w:rPr>
          <w:sz w:val="24"/>
          <w:szCs w:val="24"/>
        </w:rPr>
        <w:tab/>
        <w:t>Doc. 3/81</w:t>
      </w:r>
    </w:p>
    <w:p w:rsidR="008D0F18" w:rsidRDefault="008D0F18" w:rsidP="008D0F18">
      <w:pPr>
        <w:pStyle w:val="Restitle"/>
        <w:rPr>
          <w:sz w:val="24"/>
          <w:szCs w:val="24"/>
        </w:rPr>
      </w:pPr>
      <w:r w:rsidRPr="00F51937">
        <w:rPr>
          <w:lang w:eastAsia="zh-CN"/>
        </w:rPr>
        <w:t>Propagation data and prediction methods required for the design</w:t>
      </w:r>
      <w:r>
        <w:rPr>
          <w:lang w:eastAsia="zh-CN"/>
        </w:rPr>
        <w:br/>
      </w:r>
      <w:r w:rsidRPr="00F51937">
        <w:rPr>
          <w:lang w:eastAsia="zh-CN"/>
        </w:rPr>
        <w:t xml:space="preserve">of </w:t>
      </w:r>
      <w:r>
        <w:rPr>
          <w:lang w:eastAsia="zh-CN"/>
        </w:rPr>
        <w:t>E</w:t>
      </w:r>
      <w:r w:rsidRPr="00F51937">
        <w:rPr>
          <w:lang w:eastAsia="zh-CN"/>
        </w:rPr>
        <w:t>arth-space telecommunication systems</w:t>
      </w:r>
    </w:p>
    <w:p w:rsidR="008D0F18" w:rsidRPr="008D0F18" w:rsidRDefault="008D0F18">
      <w:pPr>
        <w:rPr>
          <w:sz w:val="28"/>
          <w:szCs w:val="28"/>
        </w:rPr>
      </w:pPr>
      <w:r w:rsidRPr="008D0F18">
        <w:rPr>
          <w:sz w:val="24"/>
          <w:szCs w:val="24"/>
          <w:lang w:eastAsia="zh-CN"/>
        </w:rPr>
        <w:t xml:space="preserve">This draft revision of </w:t>
      </w:r>
      <w:r w:rsidRPr="008D0F18">
        <w:rPr>
          <w:sz w:val="24"/>
          <w:szCs w:val="24"/>
        </w:rPr>
        <w:t>Recommendation</w:t>
      </w:r>
      <w:r w:rsidRPr="008D0F18">
        <w:rPr>
          <w:sz w:val="24"/>
          <w:szCs w:val="24"/>
          <w:lang w:eastAsia="zh-CN"/>
        </w:rPr>
        <w:t xml:space="preserve"> </w:t>
      </w:r>
      <w:r w:rsidRPr="008D0F18">
        <w:rPr>
          <w:sz w:val="24"/>
          <w:szCs w:val="24"/>
        </w:rPr>
        <w:t xml:space="preserve">ITU-R </w:t>
      </w:r>
      <w:hyperlink r:id="rId15" w:history="1">
        <w:r w:rsidRPr="002109FE">
          <w:rPr>
            <w:rStyle w:val="Hyperlink"/>
            <w:sz w:val="24"/>
            <w:szCs w:val="24"/>
          </w:rPr>
          <w:t>P.618-12</w:t>
        </w:r>
      </w:hyperlink>
      <w:r w:rsidRPr="008D0F18">
        <w:rPr>
          <w:sz w:val="24"/>
          <w:szCs w:val="24"/>
        </w:rPr>
        <w:t xml:space="preserve"> removes the existing beam spreading loss prediction method in paragraph 2.3.2 and refers to Recommendation ITU-R P.834.</w:t>
      </w:r>
    </w:p>
    <w:p w:rsidR="00837DBC" w:rsidRDefault="00837DBC">
      <w:pPr>
        <w:tabs>
          <w:tab w:val="clear" w:pos="794"/>
          <w:tab w:val="clear" w:pos="1191"/>
          <w:tab w:val="clear" w:pos="1588"/>
          <w:tab w:val="clear" w:pos="1985"/>
        </w:tabs>
        <w:overflowPunct/>
        <w:autoSpaceDE/>
        <w:autoSpaceDN/>
        <w:adjustRightInd/>
        <w:spacing w:before="0" w:line="240" w:lineRule="auto"/>
        <w:jc w:val="left"/>
        <w:textAlignment w:val="auto"/>
        <w:rPr>
          <w:sz w:val="24"/>
          <w:szCs w:val="24"/>
          <w:u w:val="single"/>
        </w:rPr>
      </w:pPr>
      <w:r>
        <w:rPr>
          <w:sz w:val="24"/>
          <w:szCs w:val="24"/>
          <w:u w:val="single"/>
        </w:rPr>
        <w:br w:type="page"/>
      </w:r>
    </w:p>
    <w:p w:rsidR="008D0F18" w:rsidRPr="00700F5D" w:rsidRDefault="00700F5D" w:rsidP="00700F5D">
      <w:pPr>
        <w:tabs>
          <w:tab w:val="right" w:pos="9639"/>
        </w:tabs>
        <w:spacing w:before="360"/>
        <w:rPr>
          <w:sz w:val="28"/>
          <w:szCs w:val="28"/>
        </w:rPr>
      </w:pPr>
      <w:r w:rsidRPr="00700F5D">
        <w:rPr>
          <w:sz w:val="24"/>
          <w:szCs w:val="24"/>
          <w:u w:val="single"/>
        </w:rPr>
        <w:lastRenderedPageBreak/>
        <w:t xml:space="preserve">Draft revision of Recommendation </w:t>
      </w:r>
      <w:r w:rsidRPr="00700F5D">
        <w:rPr>
          <w:sz w:val="24"/>
          <w:szCs w:val="28"/>
          <w:u w:val="single"/>
        </w:rPr>
        <w:t>ITU-R P.681-9</w:t>
      </w:r>
      <w:r>
        <w:rPr>
          <w:sz w:val="24"/>
          <w:szCs w:val="28"/>
        </w:rPr>
        <w:tab/>
        <w:t>Doc. 3/82</w:t>
      </w:r>
    </w:p>
    <w:p w:rsidR="008D0F18" w:rsidRDefault="00700F5D" w:rsidP="00700F5D">
      <w:pPr>
        <w:pStyle w:val="Restitle"/>
        <w:rPr>
          <w:sz w:val="24"/>
          <w:szCs w:val="24"/>
        </w:rPr>
      </w:pPr>
      <w:r w:rsidRPr="00841EC4">
        <w:t>Propagation data required for</w:t>
      </w:r>
      <w:r>
        <w:t xml:space="preserve"> the design of Earth-space land</w:t>
      </w:r>
      <w:r>
        <w:br/>
      </w:r>
      <w:r w:rsidRPr="00841EC4">
        <w:t>mobile telecommunication systems</w:t>
      </w:r>
    </w:p>
    <w:p w:rsidR="008D0F18" w:rsidRPr="00700F5D" w:rsidRDefault="00700F5D" w:rsidP="004A7970">
      <w:pPr>
        <w:rPr>
          <w:sz w:val="28"/>
          <w:szCs w:val="28"/>
        </w:rPr>
      </w:pPr>
      <w:r w:rsidRPr="00700F5D">
        <w:rPr>
          <w:sz w:val="24"/>
          <w:szCs w:val="24"/>
        </w:rPr>
        <w:t xml:space="preserve">The objective of this revision of Recommendation ITU-R </w:t>
      </w:r>
      <w:hyperlink r:id="rId16" w:history="1">
        <w:r w:rsidRPr="00700F5D">
          <w:rPr>
            <w:rStyle w:val="Hyperlink"/>
            <w:sz w:val="24"/>
            <w:szCs w:val="24"/>
          </w:rPr>
          <w:t>P.681-9</w:t>
        </w:r>
      </w:hyperlink>
      <w:r w:rsidRPr="00700F5D">
        <w:rPr>
          <w:sz w:val="24"/>
          <w:szCs w:val="24"/>
        </w:rPr>
        <w:t xml:space="preserve"> is to propose a new section describing a new wideband model able to simulate the wideband satellite-to-indoor propagation scenario for receiver algorithm evaluations.</w:t>
      </w:r>
    </w:p>
    <w:p w:rsidR="008D0F18" w:rsidRDefault="00390114" w:rsidP="00837DBC">
      <w:pPr>
        <w:tabs>
          <w:tab w:val="right" w:pos="9639"/>
        </w:tabs>
        <w:spacing w:before="480"/>
        <w:rPr>
          <w:sz w:val="24"/>
          <w:szCs w:val="24"/>
        </w:rPr>
      </w:pPr>
      <w:r w:rsidRPr="00390114">
        <w:rPr>
          <w:sz w:val="24"/>
          <w:szCs w:val="24"/>
          <w:u w:val="single"/>
          <w:lang w:eastAsia="zh-CN"/>
        </w:rPr>
        <w:t>Draft revision of Recommendation ITU-R P.619-2</w:t>
      </w:r>
      <w:r w:rsidR="00700F5D">
        <w:rPr>
          <w:sz w:val="24"/>
          <w:szCs w:val="24"/>
        </w:rPr>
        <w:tab/>
        <w:t>Doc. 3/84(Rev.1)</w:t>
      </w:r>
    </w:p>
    <w:p w:rsidR="00700F5D" w:rsidRDefault="00390114" w:rsidP="00390114">
      <w:pPr>
        <w:pStyle w:val="Restitle"/>
        <w:rPr>
          <w:sz w:val="24"/>
          <w:szCs w:val="24"/>
        </w:rPr>
      </w:pPr>
      <w:r w:rsidRPr="00E10354">
        <w:t xml:space="preserve">Propagation data required for the evaluation of interference between </w:t>
      </w:r>
      <w:r w:rsidRPr="00E10354">
        <w:br/>
        <w:t>stations in space and those on the surface of the Earth</w:t>
      </w:r>
    </w:p>
    <w:p w:rsidR="00390114" w:rsidRPr="00390114" w:rsidRDefault="00390114">
      <w:pPr>
        <w:rPr>
          <w:sz w:val="24"/>
          <w:szCs w:val="24"/>
        </w:rPr>
      </w:pPr>
      <w:r w:rsidRPr="00390114">
        <w:rPr>
          <w:sz w:val="24"/>
          <w:szCs w:val="24"/>
          <w:lang w:eastAsia="zh-CN"/>
        </w:rPr>
        <w:t xml:space="preserve">This draft revision of </w:t>
      </w:r>
      <w:r w:rsidRPr="00390114">
        <w:rPr>
          <w:sz w:val="24"/>
          <w:szCs w:val="24"/>
        </w:rPr>
        <w:t>Recommendation</w:t>
      </w:r>
      <w:r w:rsidRPr="00390114">
        <w:rPr>
          <w:sz w:val="24"/>
          <w:szCs w:val="24"/>
          <w:lang w:eastAsia="zh-CN"/>
        </w:rPr>
        <w:t xml:space="preserve"> </w:t>
      </w:r>
      <w:r w:rsidRPr="00390114">
        <w:rPr>
          <w:sz w:val="24"/>
          <w:szCs w:val="24"/>
        </w:rPr>
        <w:t xml:space="preserve">ITU-R </w:t>
      </w:r>
      <w:hyperlink r:id="rId17" w:history="1">
        <w:r w:rsidRPr="00390114">
          <w:rPr>
            <w:rStyle w:val="Hyperlink"/>
            <w:sz w:val="24"/>
            <w:szCs w:val="24"/>
          </w:rPr>
          <w:t>P.619-2</w:t>
        </w:r>
      </w:hyperlink>
      <w:r w:rsidRPr="00390114">
        <w:rPr>
          <w:sz w:val="24"/>
          <w:szCs w:val="24"/>
        </w:rPr>
        <w:t xml:space="preserve"> corrects an error in the beam spreading loss prediction m</w:t>
      </w:r>
      <w:bookmarkStart w:id="0" w:name="_GoBack"/>
      <w:bookmarkEnd w:id="0"/>
      <w:r w:rsidRPr="00390114">
        <w:rPr>
          <w:sz w:val="24"/>
          <w:szCs w:val="24"/>
        </w:rPr>
        <w:t xml:space="preserve">ethod and other editorial corrections. </w:t>
      </w:r>
      <w:r w:rsidR="00D324DB">
        <w:rPr>
          <w:sz w:val="24"/>
          <w:szCs w:val="24"/>
        </w:rPr>
        <w:t xml:space="preserve"> </w:t>
      </w:r>
      <w:r w:rsidRPr="00390114">
        <w:rPr>
          <w:sz w:val="24"/>
          <w:szCs w:val="24"/>
        </w:rPr>
        <w:t>This proposed revision also includes several other modifications and corrections.</w:t>
      </w:r>
    </w:p>
    <w:p w:rsidR="00700F5D" w:rsidRDefault="00A809AE" w:rsidP="00837DBC">
      <w:pPr>
        <w:tabs>
          <w:tab w:val="right" w:pos="9639"/>
        </w:tabs>
        <w:spacing w:before="480"/>
        <w:rPr>
          <w:sz w:val="24"/>
          <w:szCs w:val="24"/>
        </w:rPr>
      </w:pPr>
      <w:r w:rsidRPr="00A809AE">
        <w:rPr>
          <w:sz w:val="24"/>
          <w:szCs w:val="24"/>
          <w:u w:val="single"/>
        </w:rPr>
        <w:t>Draft revision of Recommendation ITU-R P.1144-8</w:t>
      </w:r>
      <w:r w:rsidR="00700F5D">
        <w:rPr>
          <w:sz w:val="24"/>
          <w:szCs w:val="24"/>
        </w:rPr>
        <w:tab/>
        <w:t>Doc. 3/85(Rev.1)</w:t>
      </w:r>
    </w:p>
    <w:p w:rsidR="00700F5D" w:rsidRDefault="00A809AE" w:rsidP="00A809AE">
      <w:pPr>
        <w:pStyle w:val="Reptitle"/>
        <w:rPr>
          <w:sz w:val="24"/>
          <w:szCs w:val="24"/>
        </w:rPr>
      </w:pPr>
      <w:r w:rsidRPr="00A24BF3">
        <w:t>Guide to the application of the propagation methods</w:t>
      </w:r>
      <w:r w:rsidRPr="00A24BF3">
        <w:br/>
        <w:t>of Radiocommunication Study Group 3</w:t>
      </w:r>
    </w:p>
    <w:p w:rsidR="00700F5D" w:rsidRPr="00A809AE" w:rsidRDefault="00A809AE" w:rsidP="00700F5D">
      <w:pPr>
        <w:tabs>
          <w:tab w:val="right" w:pos="9639"/>
        </w:tabs>
        <w:rPr>
          <w:sz w:val="28"/>
          <w:szCs w:val="28"/>
        </w:rPr>
      </w:pPr>
      <w:r w:rsidRPr="00A809AE">
        <w:rPr>
          <w:sz w:val="24"/>
          <w:szCs w:val="24"/>
          <w:lang w:eastAsia="zh-CN"/>
        </w:rPr>
        <w:t>This document contains updates to Tables 1 and 2 resulting from improvements to ITU-R P-</w:t>
      </w:r>
      <w:r w:rsidR="000B7311" w:rsidRPr="00A809AE">
        <w:rPr>
          <w:sz w:val="24"/>
          <w:szCs w:val="24"/>
          <w:lang w:eastAsia="zh-CN"/>
        </w:rPr>
        <w:t xml:space="preserve">Series </w:t>
      </w:r>
      <w:r w:rsidRPr="00A809AE">
        <w:rPr>
          <w:sz w:val="24"/>
          <w:szCs w:val="24"/>
          <w:lang w:eastAsia="zh-CN"/>
        </w:rPr>
        <w:t>Recommendation</w:t>
      </w:r>
      <w:r w:rsidR="001B2174">
        <w:rPr>
          <w:sz w:val="24"/>
          <w:szCs w:val="24"/>
          <w:lang w:eastAsia="zh-CN"/>
        </w:rPr>
        <w:t>s</w:t>
      </w:r>
      <w:r w:rsidRPr="00A809AE">
        <w:rPr>
          <w:sz w:val="24"/>
          <w:szCs w:val="24"/>
          <w:lang w:eastAsia="zh-CN"/>
        </w:rPr>
        <w:t>.</w:t>
      </w:r>
    </w:p>
    <w:p w:rsidR="00700F5D" w:rsidRDefault="00A809AE" w:rsidP="00837DBC">
      <w:pPr>
        <w:tabs>
          <w:tab w:val="right" w:pos="9639"/>
        </w:tabs>
        <w:spacing w:before="480"/>
        <w:rPr>
          <w:sz w:val="24"/>
          <w:szCs w:val="24"/>
        </w:rPr>
      </w:pPr>
      <w:r w:rsidRPr="00A809AE">
        <w:rPr>
          <w:sz w:val="24"/>
          <w:szCs w:val="24"/>
          <w:u w:val="single"/>
          <w:lang w:eastAsia="zh-CN"/>
        </w:rPr>
        <w:t>Draft revision of Recommendation ITU-R P.311-16</w:t>
      </w:r>
      <w:r w:rsidR="00700F5D">
        <w:rPr>
          <w:sz w:val="24"/>
          <w:szCs w:val="24"/>
        </w:rPr>
        <w:tab/>
        <w:t>Doc. 3/86(Rev.1)</w:t>
      </w:r>
    </w:p>
    <w:p w:rsidR="008D0F18" w:rsidRDefault="00A809AE" w:rsidP="00A809AE">
      <w:pPr>
        <w:pStyle w:val="Reptitle"/>
        <w:rPr>
          <w:rFonts w:asciiTheme="minorHAnsi" w:hAnsiTheme="minorHAnsi" w:cstheme="minorHAnsi"/>
          <w:szCs w:val="28"/>
        </w:rPr>
      </w:pPr>
      <w:r w:rsidRPr="006A47AB">
        <w:t>Acquisition, presentation and analysis of data in studies</w:t>
      </w:r>
      <w:r w:rsidRPr="006A47AB">
        <w:br/>
        <w:t>of radiowave propagation</w:t>
      </w:r>
    </w:p>
    <w:p w:rsidR="00A809AE" w:rsidRDefault="00A809AE" w:rsidP="002109FE">
      <w:pPr>
        <w:rPr>
          <w:sz w:val="24"/>
          <w:szCs w:val="24"/>
          <w:lang w:eastAsia="zh-CN"/>
        </w:rPr>
      </w:pPr>
      <w:r w:rsidRPr="00A809AE">
        <w:rPr>
          <w:sz w:val="24"/>
          <w:szCs w:val="24"/>
          <w:lang w:eastAsia="zh-CN"/>
        </w:rPr>
        <w:t>The objective of this proposed revision of Rec</w:t>
      </w:r>
      <w:r w:rsidR="002109FE">
        <w:rPr>
          <w:sz w:val="24"/>
          <w:szCs w:val="24"/>
          <w:lang w:eastAsia="zh-CN"/>
        </w:rPr>
        <w:t>ommendation</w:t>
      </w:r>
      <w:r w:rsidRPr="00A809AE">
        <w:rPr>
          <w:sz w:val="24"/>
          <w:szCs w:val="24"/>
          <w:lang w:eastAsia="zh-CN"/>
        </w:rPr>
        <w:t xml:space="preserve"> ITU-R </w:t>
      </w:r>
      <w:hyperlink r:id="rId18" w:history="1">
        <w:r w:rsidRPr="002109FE">
          <w:rPr>
            <w:rStyle w:val="Hyperlink"/>
            <w:sz w:val="24"/>
            <w:szCs w:val="24"/>
            <w:lang w:eastAsia="zh-CN"/>
          </w:rPr>
          <w:t>P.311-16</w:t>
        </w:r>
      </w:hyperlink>
      <w:r w:rsidRPr="00A809AE">
        <w:rPr>
          <w:sz w:val="24"/>
          <w:szCs w:val="24"/>
          <w:lang w:eastAsia="zh-CN"/>
        </w:rPr>
        <w:t xml:space="preserve"> is to provide additional experimental data for the case of the link between ground and an aeronautical mobile terminal. Modifications are described in Annex 1.</w:t>
      </w:r>
    </w:p>
    <w:p w:rsidR="00DE673B" w:rsidRPr="00A809AE" w:rsidRDefault="00DE673B" w:rsidP="00DE673B"/>
    <w:p w:rsidR="004A7970" w:rsidRDefault="004A7970" w:rsidP="00700F5D">
      <w:pPr>
        <w:pStyle w:val="Headingb"/>
        <w:spacing w:before="360" w:after="120"/>
        <w:jc w:val="center"/>
      </w:pPr>
      <w:r w:rsidRPr="00700F5D">
        <w:rPr>
          <w:b w:val="0"/>
          <w:bCs/>
        </w:rPr>
        <w:t>________________</w:t>
      </w:r>
    </w:p>
    <w:sectPr w:rsidR="004A7970"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37" w:rsidRDefault="00B87237">
      <w:r>
        <w:separator/>
      </w:r>
    </w:p>
  </w:endnote>
  <w:endnote w:type="continuationSeparator" w:id="0">
    <w:p w:rsidR="00B87237" w:rsidRDefault="00B8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F06" w:rsidRDefault="00B05F06" w:rsidP="00B05F0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11CD6" w:rsidRPr="00B05F06" w:rsidRDefault="00B05F06" w:rsidP="00B05F06">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37" w:rsidRDefault="00B87237">
      <w:r>
        <w:t>____________________</w:t>
      </w:r>
    </w:p>
  </w:footnote>
  <w:footnote w:type="continuationSeparator" w:id="0">
    <w:p w:rsidR="00B87237" w:rsidRDefault="00B8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B7311">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0B7311">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C7009" w:rsidTr="00685F35">
      <w:tc>
        <w:tcPr>
          <w:tcW w:w="4961" w:type="dxa"/>
        </w:tcPr>
        <w:p w:rsidR="00CC7009" w:rsidRDefault="00CC7009" w:rsidP="00CC7009">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C7009" w:rsidRDefault="00CC7009" w:rsidP="00CC7009">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11CD6" w:rsidRPr="00CC7009" w:rsidRDefault="00711CD6" w:rsidP="00CC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1D8CF2F8"/>
    <w:lvl w:ilvl="0" w:tplc="A2C25EA0">
      <w:start w:val="27"/>
      <w:numFmt w:val="bullet"/>
      <w:lvlText w:val="–"/>
      <w:lvlJc w:val="left"/>
      <w:pPr>
        <w:tabs>
          <w:tab w:val="num" w:pos="502"/>
        </w:tabs>
        <w:ind w:left="502" w:hanging="360"/>
      </w:pPr>
      <w:rPr>
        <w:rFonts w:ascii="Times New Roman" w:eastAsia="Times New Roman" w:hAnsi="Times New Roman" w:hint="default"/>
        <w:b/>
        <w:bCs/>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1099"/>
    <w:rsid w:val="000B2CAE"/>
    <w:rsid w:val="000B7311"/>
    <w:rsid w:val="000C03C7"/>
    <w:rsid w:val="000C2AD0"/>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2174"/>
    <w:rsid w:val="001B351B"/>
    <w:rsid w:val="001C06DB"/>
    <w:rsid w:val="001C6971"/>
    <w:rsid w:val="001D2785"/>
    <w:rsid w:val="001D7070"/>
    <w:rsid w:val="001F2170"/>
    <w:rsid w:val="001F3948"/>
    <w:rsid w:val="001F5A49"/>
    <w:rsid w:val="00201097"/>
    <w:rsid w:val="00201B6E"/>
    <w:rsid w:val="002109FE"/>
    <w:rsid w:val="00224052"/>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011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238E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6FCD"/>
    <w:rsid w:val="0064371D"/>
    <w:rsid w:val="00650B2A"/>
    <w:rsid w:val="00651777"/>
    <w:rsid w:val="006550F8"/>
    <w:rsid w:val="00656226"/>
    <w:rsid w:val="00666666"/>
    <w:rsid w:val="00670365"/>
    <w:rsid w:val="006829F3"/>
    <w:rsid w:val="006A518B"/>
    <w:rsid w:val="006B0590"/>
    <w:rsid w:val="006B49DA"/>
    <w:rsid w:val="006C53F8"/>
    <w:rsid w:val="006C7CDE"/>
    <w:rsid w:val="006D23F6"/>
    <w:rsid w:val="006D4567"/>
    <w:rsid w:val="00700726"/>
    <w:rsid w:val="00700F5D"/>
    <w:rsid w:val="00711CD6"/>
    <w:rsid w:val="007234B1"/>
    <w:rsid w:val="00723D08"/>
    <w:rsid w:val="00725FDA"/>
    <w:rsid w:val="00727816"/>
    <w:rsid w:val="00730B9A"/>
    <w:rsid w:val="00737A9D"/>
    <w:rsid w:val="00750CFA"/>
    <w:rsid w:val="007553DA"/>
    <w:rsid w:val="0077406E"/>
    <w:rsid w:val="00782354"/>
    <w:rsid w:val="007921A7"/>
    <w:rsid w:val="007B3DB1"/>
    <w:rsid w:val="007D183E"/>
    <w:rsid w:val="007D43D0"/>
    <w:rsid w:val="007E1833"/>
    <w:rsid w:val="007E3F13"/>
    <w:rsid w:val="007F040E"/>
    <w:rsid w:val="007F751A"/>
    <w:rsid w:val="00800012"/>
    <w:rsid w:val="0080261F"/>
    <w:rsid w:val="00806160"/>
    <w:rsid w:val="008143A4"/>
    <w:rsid w:val="0081513E"/>
    <w:rsid w:val="00821DF4"/>
    <w:rsid w:val="00837DBC"/>
    <w:rsid w:val="00851FD9"/>
    <w:rsid w:val="00854131"/>
    <w:rsid w:val="0085652D"/>
    <w:rsid w:val="0087694B"/>
    <w:rsid w:val="00880F4D"/>
    <w:rsid w:val="008B35A3"/>
    <w:rsid w:val="008B37E1"/>
    <w:rsid w:val="008B45F8"/>
    <w:rsid w:val="008C2E74"/>
    <w:rsid w:val="008D077B"/>
    <w:rsid w:val="008D0F18"/>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8013E"/>
    <w:rsid w:val="00981B54"/>
    <w:rsid w:val="009842C3"/>
    <w:rsid w:val="0099555C"/>
    <w:rsid w:val="009A009A"/>
    <w:rsid w:val="009A6BB6"/>
    <w:rsid w:val="009B3F43"/>
    <w:rsid w:val="009B5CFA"/>
    <w:rsid w:val="009C161F"/>
    <w:rsid w:val="009C56B4"/>
    <w:rsid w:val="009C5A9E"/>
    <w:rsid w:val="009D51A2"/>
    <w:rsid w:val="009E04A8"/>
    <w:rsid w:val="009E4AEC"/>
    <w:rsid w:val="009E5BD8"/>
    <w:rsid w:val="009E681E"/>
    <w:rsid w:val="00A01555"/>
    <w:rsid w:val="00A119E6"/>
    <w:rsid w:val="00A16B84"/>
    <w:rsid w:val="00A20FBC"/>
    <w:rsid w:val="00A31370"/>
    <w:rsid w:val="00A34D6F"/>
    <w:rsid w:val="00A41F91"/>
    <w:rsid w:val="00A45D9A"/>
    <w:rsid w:val="00A63355"/>
    <w:rsid w:val="00A7596D"/>
    <w:rsid w:val="00A809AE"/>
    <w:rsid w:val="00A949BF"/>
    <w:rsid w:val="00A963DF"/>
    <w:rsid w:val="00AC0C22"/>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4BF4"/>
    <w:rsid w:val="00B87237"/>
    <w:rsid w:val="00B90743"/>
    <w:rsid w:val="00B90C45"/>
    <w:rsid w:val="00B933BE"/>
    <w:rsid w:val="00BB6B36"/>
    <w:rsid w:val="00BD6738"/>
    <w:rsid w:val="00BD7E5E"/>
    <w:rsid w:val="00BE63DB"/>
    <w:rsid w:val="00BE6574"/>
    <w:rsid w:val="00BF5F50"/>
    <w:rsid w:val="00C07319"/>
    <w:rsid w:val="00C16FD2"/>
    <w:rsid w:val="00C302A6"/>
    <w:rsid w:val="00C4177B"/>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6A6E"/>
    <w:rsid w:val="00CC7009"/>
    <w:rsid w:val="00CE076A"/>
    <w:rsid w:val="00CE463D"/>
    <w:rsid w:val="00D10BA0"/>
    <w:rsid w:val="00D13C40"/>
    <w:rsid w:val="00D21694"/>
    <w:rsid w:val="00D24EB5"/>
    <w:rsid w:val="00D324DB"/>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E673B"/>
    <w:rsid w:val="00DF2B50"/>
    <w:rsid w:val="00DF7013"/>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2DA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character" w:customStyle="1" w:styleId="enumlev1Char">
    <w:name w:val="enumlev1 Char"/>
    <w:link w:val="enumlev1"/>
    <w:rsid w:val="00390114"/>
    <w:rPr>
      <w:sz w:val="22"/>
      <w:szCs w:val="22"/>
      <w:lang w:val="en-US" w:eastAsia="en-US"/>
    </w:rPr>
  </w:style>
  <w:style w:type="character" w:customStyle="1" w:styleId="EquationChar">
    <w:name w:val="Equation Char"/>
    <w:link w:val="Equation"/>
    <w:rsid w:val="00390114"/>
    <w:rPr>
      <w:sz w:val="22"/>
      <w:szCs w:val="22"/>
      <w:lang w:val="en-US" w:eastAsia="en-US"/>
    </w:rPr>
  </w:style>
  <w:style w:type="character" w:styleId="FollowedHyperlink">
    <w:name w:val="FollowedHyperlink"/>
    <w:basedOn w:val="DefaultParagraphFont"/>
    <w:semiHidden/>
    <w:unhideWhenUsed/>
    <w:rsid w:val="000B1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rec/R-REC-P.840/en" TargetMode="External"/><Relationship Id="rId18" Type="http://schemas.openxmlformats.org/officeDocument/2006/relationships/hyperlink" Target="http://www.itu.int/rec/R-REC-P.311-16-201609-I/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rec/R-REC-P.836/en" TargetMode="External"/><Relationship Id="rId17" Type="http://schemas.openxmlformats.org/officeDocument/2006/relationships/hyperlink" Target="http://www.itu.int/rec/R-REC-P.619/en" TargetMode="External"/><Relationship Id="rId2" Type="http://schemas.openxmlformats.org/officeDocument/2006/relationships/numbering" Target="numbering.xml"/><Relationship Id="rId16" Type="http://schemas.openxmlformats.org/officeDocument/2006/relationships/hyperlink" Target="http://www.itu.int/rec/R-REC-P.681/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34-8-201609-I/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rec/R-REC-P.618-12-201507-I/en" TargetMode="External"/><Relationship Id="rId23" Type="http://schemas.openxmlformats.org/officeDocument/2006/relationships/fontTable" Target="fontTable.xml"/><Relationship Id="rId10" Type="http://schemas.openxmlformats.org/officeDocument/2006/relationships/hyperlink" Target="https://www.itu.int/md/R15-SG03-C/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rec/R-REC-P.835/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F3E8-6D72-496D-903C-6128360C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1350</Words>
  <Characters>8902</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7</cp:revision>
  <cp:lastPrinted>2017-09-29T13:43:00Z</cp:lastPrinted>
  <dcterms:created xsi:type="dcterms:W3CDTF">2017-09-19T14:00:00Z</dcterms:created>
  <dcterms:modified xsi:type="dcterms:W3CDTF">2017-09-29T13:43:00Z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