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402917" w:rsidTr="0029677E">
        <w:tc>
          <w:tcPr>
            <w:tcW w:w="5000" w:type="pct"/>
            <w:gridSpan w:val="3"/>
            <w:shd w:val="clear" w:color="auto" w:fill="auto"/>
          </w:tcPr>
          <w:p w:rsidR="00AF70F6" w:rsidRPr="00402917"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402917">
              <w:rPr>
                <w:rFonts w:eastAsiaTheme="minorEastAsia"/>
                <w:b/>
                <w:bCs/>
                <w:color w:val="808080"/>
                <w:sz w:val="28"/>
                <w:szCs w:val="36"/>
                <w:rtl/>
                <w:lang w:eastAsia="zh-CN"/>
              </w:rPr>
              <w:t>مكتب</w:t>
            </w:r>
            <w:r w:rsidRPr="00402917">
              <w:rPr>
                <w:rFonts w:eastAsiaTheme="minorEastAsia" w:hint="cs"/>
                <w:b/>
                <w:bCs/>
                <w:color w:val="808080"/>
                <w:sz w:val="28"/>
                <w:szCs w:val="36"/>
                <w:rtl/>
                <w:lang w:eastAsia="zh-CN"/>
              </w:rPr>
              <w:t xml:space="preserve"> </w:t>
            </w:r>
            <w:r w:rsidRPr="00402917">
              <w:rPr>
                <w:rFonts w:eastAsiaTheme="minorEastAsia"/>
                <w:b/>
                <w:bCs/>
                <w:color w:val="808080"/>
                <w:sz w:val="28"/>
                <w:szCs w:val="36"/>
                <w:rtl/>
                <w:lang w:eastAsia="zh-CN"/>
              </w:rPr>
              <w:t>الاتصالات</w:t>
            </w:r>
            <w:r w:rsidRPr="00402917">
              <w:rPr>
                <w:rFonts w:eastAsiaTheme="minorEastAsia" w:hint="cs"/>
                <w:b/>
                <w:bCs/>
                <w:color w:val="808080"/>
                <w:sz w:val="28"/>
                <w:szCs w:val="36"/>
                <w:rtl/>
                <w:lang w:eastAsia="zh-CN"/>
              </w:rPr>
              <w:t xml:space="preserve"> </w:t>
            </w:r>
            <w:r w:rsidRPr="00402917">
              <w:rPr>
                <w:rFonts w:eastAsiaTheme="minorEastAsia"/>
                <w:b/>
                <w:bCs/>
                <w:color w:val="808080"/>
                <w:sz w:val="28"/>
                <w:szCs w:val="36"/>
                <w:rtl/>
                <w:lang w:eastAsia="zh-CN"/>
              </w:rPr>
              <w:t>الراديوية</w:t>
            </w:r>
            <w:r w:rsidRPr="00402917">
              <w:rPr>
                <w:rFonts w:eastAsiaTheme="minorEastAsia" w:hint="cs"/>
                <w:b/>
                <w:bCs/>
                <w:color w:val="808080"/>
                <w:sz w:val="28"/>
                <w:szCs w:val="36"/>
                <w:rtl/>
                <w:lang w:eastAsia="zh-CN"/>
              </w:rPr>
              <w:t xml:space="preserve"> </w:t>
            </w:r>
            <w:r w:rsidRPr="00402917">
              <w:rPr>
                <w:rFonts w:eastAsiaTheme="minorEastAsia"/>
                <w:b/>
                <w:bCs/>
                <w:color w:val="808080"/>
                <w:sz w:val="28"/>
                <w:szCs w:val="36"/>
                <w:lang w:eastAsia="zh-CN" w:bidi="ar-SY"/>
              </w:rPr>
              <w:t>(BR)</w:t>
            </w:r>
          </w:p>
          <w:p w:rsidR="008260B2" w:rsidRPr="00402917"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402917"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402917" w:rsidTr="0029677E">
        <w:tc>
          <w:tcPr>
            <w:tcW w:w="2707" w:type="pct"/>
            <w:gridSpan w:val="2"/>
            <w:shd w:val="clear" w:color="auto" w:fill="auto"/>
          </w:tcPr>
          <w:p w:rsidR="00AF70F6" w:rsidRPr="00402917" w:rsidRDefault="00AF70F6" w:rsidP="004029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402917">
              <w:rPr>
                <w:rFonts w:eastAsiaTheme="minorEastAsia" w:hint="cs"/>
                <w:rtl/>
                <w:lang w:eastAsia="zh-CN" w:bidi="ar-AE"/>
              </w:rPr>
              <w:t>الرسالة الإدارية المعممة</w:t>
            </w:r>
          </w:p>
          <w:p w:rsidR="00AF70F6" w:rsidRPr="00402917" w:rsidRDefault="00402917" w:rsidP="004029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402917">
              <w:rPr>
                <w:rFonts w:eastAsiaTheme="minorEastAsia"/>
                <w:b/>
                <w:bCs/>
                <w:lang w:val="fr-CH" w:eastAsia="zh-CN" w:bidi="ar-SY"/>
              </w:rPr>
              <w:t>CACE/834</w:t>
            </w:r>
          </w:p>
        </w:tc>
        <w:tc>
          <w:tcPr>
            <w:tcW w:w="2293" w:type="pct"/>
            <w:shd w:val="clear" w:color="auto" w:fill="auto"/>
          </w:tcPr>
          <w:p w:rsidR="00AF70F6" w:rsidRPr="00402917" w:rsidRDefault="00C0567D" w:rsidP="00C0567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w:t>
            </w:r>
            <w:r w:rsidR="00AF70F6" w:rsidRPr="00402917">
              <w:rPr>
                <w:rFonts w:eastAsiaTheme="minorEastAsia" w:hint="cs"/>
                <w:rtl/>
                <w:lang w:eastAsia="zh-CN" w:bidi="ar-SY"/>
              </w:rPr>
              <w:t xml:space="preserve"> </w:t>
            </w:r>
            <w:r>
              <w:rPr>
                <w:rFonts w:eastAsiaTheme="minorEastAsia" w:hint="cs"/>
                <w:rtl/>
                <w:lang w:eastAsia="zh-CN" w:bidi="ar-SY"/>
              </w:rPr>
              <w:t>أكتوبر</w:t>
            </w:r>
            <w:r w:rsidR="00AF70F6" w:rsidRPr="00402917">
              <w:rPr>
                <w:rFonts w:eastAsiaTheme="minorEastAsia" w:hint="cs"/>
                <w:rtl/>
                <w:lang w:eastAsia="zh-CN" w:bidi="ar-SY"/>
              </w:rPr>
              <w:t xml:space="preserve"> </w:t>
            </w:r>
            <w:r w:rsidR="00AF70F6" w:rsidRPr="00402917">
              <w:rPr>
                <w:rFonts w:eastAsiaTheme="minorEastAsia"/>
                <w:lang w:eastAsia="zh-CN" w:bidi="ar-SY"/>
              </w:rPr>
              <w:t>2017</w:t>
            </w:r>
          </w:p>
        </w:tc>
      </w:tr>
      <w:tr w:rsidR="00AF70F6" w:rsidRPr="00402917" w:rsidTr="0029677E">
        <w:tc>
          <w:tcPr>
            <w:tcW w:w="5000" w:type="pct"/>
            <w:gridSpan w:val="3"/>
            <w:shd w:val="clear" w:color="auto" w:fill="auto"/>
          </w:tcPr>
          <w:p w:rsidR="00AF70F6" w:rsidRPr="00402917"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402917" w:rsidTr="0029677E">
        <w:tc>
          <w:tcPr>
            <w:tcW w:w="5000" w:type="pct"/>
            <w:gridSpan w:val="3"/>
            <w:shd w:val="clear" w:color="auto" w:fill="auto"/>
          </w:tcPr>
          <w:p w:rsidR="00AF70F6" w:rsidRPr="00402917"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402917" w:rsidTr="0029677E">
        <w:tc>
          <w:tcPr>
            <w:tcW w:w="5000" w:type="pct"/>
            <w:gridSpan w:val="3"/>
            <w:shd w:val="clear" w:color="auto" w:fill="auto"/>
          </w:tcPr>
          <w:p w:rsidR="00AF70F6" w:rsidRPr="00402917" w:rsidRDefault="00AF70F6" w:rsidP="0040291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2B68A6">
              <w:rPr>
                <w:rFonts w:eastAsiaTheme="minorEastAsia"/>
                <w:b/>
                <w:bCs/>
                <w:w w:val="115"/>
                <w:rtl/>
                <w:lang w:eastAsia="zh-CN"/>
              </w:rPr>
              <w:t>إلى إدارات الدول الأعضاء في الاتحاد وأعضاء قطاع الاتصالات الراديوية</w:t>
            </w:r>
            <w:r w:rsidRPr="002B68A6">
              <w:rPr>
                <w:rFonts w:eastAsiaTheme="minorEastAsia" w:hint="cs"/>
                <w:b/>
                <w:bCs/>
                <w:w w:val="115"/>
                <w:rtl/>
                <w:lang w:eastAsia="zh-CN"/>
              </w:rPr>
              <w:t xml:space="preserve"> و</w:t>
            </w:r>
            <w:r w:rsidRPr="002B68A6">
              <w:rPr>
                <w:rFonts w:eastAsiaTheme="minorEastAsia"/>
                <w:b/>
                <w:bCs/>
                <w:w w:val="115"/>
                <w:rtl/>
                <w:lang w:eastAsia="zh-CN"/>
              </w:rPr>
              <w:t>المنتسبين إليه</w:t>
            </w:r>
            <w:r w:rsidRPr="00402917">
              <w:rPr>
                <w:rFonts w:eastAsiaTheme="minorEastAsia"/>
                <w:b/>
                <w:bCs/>
                <w:rtl/>
                <w:lang w:eastAsia="zh-CN"/>
              </w:rPr>
              <w:br/>
            </w:r>
            <w:r w:rsidRPr="00402917">
              <w:rPr>
                <w:rFonts w:eastAsiaTheme="minorEastAsia"/>
                <w:b/>
                <w:bCs/>
                <w:rtl/>
                <w:lang w:eastAsia="zh-CN" w:bidi="ar-EG"/>
              </w:rPr>
              <w:t xml:space="preserve">المشاركين في أعمال لجنة الدراسات </w:t>
            </w:r>
            <w:r w:rsidR="00402917">
              <w:rPr>
                <w:rFonts w:eastAsiaTheme="minorEastAsia"/>
                <w:b/>
                <w:bCs/>
                <w:lang w:eastAsia="zh-CN" w:bidi="ar-EG"/>
              </w:rPr>
              <w:t>3</w:t>
            </w:r>
            <w:r w:rsidRPr="00402917">
              <w:rPr>
                <w:rFonts w:eastAsiaTheme="minorEastAsia"/>
                <w:b/>
                <w:bCs/>
                <w:rtl/>
                <w:lang w:eastAsia="zh-CN" w:bidi="ar-EG"/>
              </w:rPr>
              <w:t xml:space="preserve"> للاتصالات الراديوية</w:t>
            </w:r>
            <w:r w:rsidRPr="00402917">
              <w:rPr>
                <w:rFonts w:eastAsiaTheme="minorEastAsia" w:hint="cs"/>
                <w:b/>
                <w:bCs/>
                <w:rtl/>
                <w:lang w:eastAsia="zh-CN" w:bidi="ar-EG"/>
              </w:rPr>
              <w:t xml:space="preserve"> والهيئات الأكاديمية المنضمة إلى الاتحاد</w:t>
            </w:r>
          </w:p>
        </w:tc>
      </w:tr>
      <w:tr w:rsidR="008260B2" w:rsidRPr="00402917" w:rsidTr="001D222D">
        <w:tc>
          <w:tcPr>
            <w:tcW w:w="5000" w:type="pct"/>
            <w:gridSpan w:val="3"/>
            <w:shd w:val="clear" w:color="auto" w:fill="auto"/>
          </w:tcPr>
          <w:p w:rsidR="008260B2" w:rsidRPr="00402917"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402917" w:rsidTr="001D222D">
        <w:tc>
          <w:tcPr>
            <w:tcW w:w="5000" w:type="pct"/>
            <w:gridSpan w:val="3"/>
            <w:shd w:val="clear" w:color="auto" w:fill="auto"/>
          </w:tcPr>
          <w:p w:rsidR="008260B2" w:rsidRPr="00402917"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402917" w:rsidTr="0029677E">
        <w:trPr>
          <w:trHeight w:val="452"/>
        </w:trPr>
        <w:tc>
          <w:tcPr>
            <w:tcW w:w="699" w:type="pct"/>
            <w:shd w:val="clear" w:color="auto" w:fill="auto"/>
          </w:tcPr>
          <w:p w:rsidR="00AF70F6" w:rsidRPr="00402917"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402917">
              <w:rPr>
                <w:rFonts w:eastAsiaTheme="minorEastAsia"/>
                <w:rtl/>
                <w:lang w:eastAsia="zh-CN"/>
              </w:rPr>
              <w:t>الموضوع</w:t>
            </w:r>
            <w:r w:rsidRPr="00402917">
              <w:rPr>
                <w:rFonts w:eastAsiaTheme="minorEastAsia"/>
                <w:lang w:val="en-GB" w:eastAsia="zh-CN" w:bidi="ar-SY"/>
              </w:rPr>
              <w:t>:</w:t>
            </w:r>
          </w:p>
        </w:tc>
        <w:tc>
          <w:tcPr>
            <w:tcW w:w="4301" w:type="pct"/>
            <w:gridSpan w:val="2"/>
            <w:shd w:val="clear" w:color="auto" w:fill="auto"/>
          </w:tcPr>
          <w:p w:rsidR="00AF70F6" w:rsidRPr="00402917" w:rsidRDefault="001A5E1E" w:rsidP="00984CA4">
            <w:pPr>
              <w:spacing w:before="60" w:after="60" w:line="340" w:lineRule="exact"/>
              <w:rPr>
                <w:b/>
                <w:bCs/>
                <w:rtl/>
                <w:lang w:bidi="ar-EG"/>
              </w:rPr>
            </w:pPr>
            <w:r w:rsidRPr="001A5E1E">
              <w:rPr>
                <w:b/>
                <w:bCs/>
                <w:rtl/>
              </w:rPr>
              <w:t xml:space="preserve">لجنة الدراسات </w:t>
            </w:r>
            <w:r w:rsidR="00984CA4">
              <w:rPr>
                <w:b/>
                <w:bCs/>
              </w:rPr>
              <w:t>3</w:t>
            </w:r>
            <w:r w:rsidRPr="001A5E1E">
              <w:rPr>
                <w:b/>
                <w:bCs/>
                <w:rtl/>
              </w:rPr>
              <w:t xml:space="preserve"> للاتصالات الراديوية (انتشار الموجات الراديوية</w:t>
            </w:r>
            <w:r>
              <w:rPr>
                <w:rFonts w:hint="cs"/>
                <w:b/>
                <w:bCs/>
                <w:rtl/>
                <w:lang w:bidi="ar-EG"/>
              </w:rPr>
              <w:t>)</w:t>
            </w:r>
          </w:p>
          <w:p w:rsidR="00AF70F6" w:rsidRPr="00402917" w:rsidRDefault="00AF70F6" w:rsidP="00984CA4">
            <w:pPr>
              <w:tabs>
                <w:tab w:val="left" w:pos="386"/>
              </w:tabs>
              <w:spacing w:before="60" w:after="60"/>
              <w:ind w:left="386" w:hanging="386"/>
              <w:rPr>
                <w:rFonts w:eastAsiaTheme="minorEastAsia"/>
                <w:b/>
                <w:bCs/>
                <w:lang w:eastAsia="zh-CN" w:bidi="ar-SY"/>
              </w:rPr>
            </w:pPr>
            <w:r w:rsidRPr="005E73A7">
              <w:rPr>
                <w:rFonts w:hint="cs"/>
                <w:rtl/>
                <w:lang w:bidi="ar-EG"/>
              </w:rPr>
              <w:t>-</w:t>
            </w:r>
            <w:r w:rsidRPr="00402917">
              <w:rPr>
                <w:b/>
                <w:bCs/>
                <w:rtl/>
                <w:lang w:bidi="ar-EG"/>
              </w:rPr>
              <w:tab/>
            </w:r>
            <w:r w:rsidR="001A5E1E" w:rsidRPr="003B6D1A">
              <w:rPr>
                <w:b/>
                <w:bCs/>
                <w:rtl/>
              </w:rPr>
              <w:t xml:space="preserve">اقتراح اعتماد مشاريع مراجعة </w:t>
            </w:r>
            <w:r w:rsidR="001A5E1E" w:rsidRPr="003B6D1A">
              <w:rPr>
                <w:b/>
                <w:bCs/>
              </w:rPr>
              <w:t>13</w:t>
            </w:r>
            <w:r w:rsidR="001A5E1E" w:rsidRPr="003B6D1A">
              <w:rPr>
                <w:b/>
                <w:bCs/>
                <w:rtl/>
              </w:rPr>
              <w:t xml:space="preserve"> توصية</w:t>
            </w:r>
            <w:r w:rsidRPr="003B6D1A">
              <w:rPr>
                <w:rFonts w:hint="cs"/>
                <w:b/>
                <w:bCs/>
                <w:rtl/>
                <w:lang w:bidi="ar-EG"/>
              </w:rPr>
              <w:t xml:space="preserve"> لقطاع الاتصالات الراديوية</w:t>
            </w:r>
            <w:r w:rsidRPr="00402917">
              <w:rPr>
                <w:rFonts w:hint="cs"/>
                <w:b/>
                <w:bCs/>
                <w:rtl/>
                <w:lang w:bidi="ar-EG"/>
              </w:rPr>
              <w:t xml:space="preserve"> والموافقة عليها في</w:t>
            </w:r>
            <w:r w:rsidRPr="00402917">
              <w:rPr>
                <w:rFonts w:hint="eastAsia"/>
                <w:b/>
                <w:bCs/>
                <w:rtl/>
                <w:lang w:bidi="ar-EG"/>
              </w:rPr>
              <w:t> </w:t>
            </w:r>
            <w:r w:rsidRPr="00402917">
              <w:rPr>
                <w:rFonts w:hint="cs"/>
                <w:b/>
                <w:bCs/>
                <w:rtl/>
                <w:lang w:bidi="ar-EG"/>
              </w:rPr>
              <w:t xml:space="preserve">نفس الوقت بالمراسلة وفقاً للفقرة </w:t>
            </w:r>
            <w:r w:rsidRPr="00402917">
              <w:rPr>
                <w:b/>
                <w:bCs/>
                <w:lang w:bidi="ar-EG"/>
              </w:rPr>
              <w:t>4.2.6.A2</w:t>
            </w:r>
            <w:r w:rsidRPr="00402917">
              <w:rPr>
                <w:rFonts w:hint="cs"/>
                <w:b/>
                <w:bCs/>
                <w:rtl/>
                <w:lang w:bidi="ar-EG"/>
              </w:rPr>
              <w:t xml:space="preserve"> من القرار </w:t>
            </w:r>
            <w:r w:rsidRPr="00402917">
              <w:rPr>
                <w:b/>
                <w:bCs/>
                <w:lang w:bidi="ar-EG"/>
              </w:rPr>
              <w:t>ITU</w:t>
            </w:r>
            <w:r w:rsidRPr="00402917">
              <w:rPr>
                <w:b/>
                <w:bCs/>
                <w:lang w:bidi="ar-EG"/>
              </w:rPr>
              <w:noBreakHyphen/>
              <w:t>R 1</w:t>
            </w:r>
            <w:r w:rsidRPr="00402917">
              <w:rPr>
                <w:b/>
                <w:bCs/>
                <w:lang w:bidi="ar-EG"/>
              </w:rPr>
              <w:noBreakHyphen/>
              <w:t>7</w:t>
            </w:r>
            <w:r w:rsidRPr="00402917">
              <w:rPr>
                <w:rFonts w:hint="cs"/>
                <w:b/>
                <w:bCs/>
                <w:rtl/>
                <w:lang w:bidi="ar-EG"/>
              </w:rPr>
              <w:t xml:space="preserve"> (إجراء الاعتماد والموافقة في</w:t>
            </w:r>
            <w:r w:rsidRPr="00402917">
              <w:rPr>
                <w:rFonts w:hint="eastAsia"/>
                <w:b/>
                <w:bCs/>
                <w:rtl/>
                <w:lang w:bidi="ar-EG"/>
              </w:rPr>
              <w:t> </w:t>
            </w:r>
            <w:r w:rsidRPr="00402917">
              <w:rPr>
                <w:rFonts w:hint="cs"/>
                <w:b/>
                <w:bCs/>
                <w:rtl/>
                <w:lang w:bidi="ar-EG"/>
              </w:rPr>
              <w:t>نفس الوقت بالمراسلة)</w:t>
            </w:r>
          </w:p>
        </w:tc>
      </w:tr>
    </w:tbl>
    <w:p w:rsidR="001A5E1E" w:rsidRPr="001A5E1E" w:rsidRDefault="001A5E1E" w:rsidP="00663FE9">
      <w:pPr>
        <w:spacing w:before="840"/>
        <w:rPr>
          <w:rtl/>
          <w:lang w:bidi="ar-EG"/>
        </w:rPr>
      </w:pPr>
      <w:r w:rsidRPr="003B6D1A">
        <w:rPr>
          <w:rtl/>
          <w:lang w:bidi="ar-EG"/>
        </w:rPr>
        <w:t xml:space="preserve">قررت </w:t>
      </w:r>
      <w:r w:rsidR="00C53B35">
        <w:rPr>
          <w:rFonts w:hint="cs"/>
          <w:rtl/>
          <w:lang w:bidi="ar-EG"/>
        </w:rPr>
        <w:t>لجنة</w:t>
      </w:r>
      <w:r w:rsidRPr="003B6D1A">
        <w:rPr>
          <w:rtl/>
          <w:lang w:bidi="ar-EG"/>
        </w:rPr>
        <w:t xml:space="preserve"> الدراسات</w:t>
      </w:r>
      <w:r w:rsidRPr="003B6D1A">
        <w:rPr>
          <w:rFonts w:hint="cs"/>
          <w:rtl/>
          <w:lang w:bidi="ar-EG"/>
        </w:rPr>
        <w:t> </w:t>
      </w:r>
      <w:r w:rsidRPr="003B6D1A">
        <w:rPr>
          <w:lang w:val="en-GB" w:bidi="ar-EG"/>
        </w:rPr>
        <w:t>3</w:t>
      </w:r>
      <w:r w:rsidRPr="003B6D1A">
        <w:rPr>
          <w:rtl/>
          <w:lang w:bidi="ar-EG"/>
        </w:rPr>
        <w:t xml:space="preserve"> للاتصالات الراديوية في اجتماعها </w:t>
      </w:r>
      <w:r w:rsidR="00C53B35">
        <w:rPr>
          <w:rFonts w:hint="cs"/>
          <w:rtl/>
          <w:lang w:bidi="ar-EG"/>
        </w:rPr>
        <w:t>المنعقد</w:t>
      </w:r>
      <w:r w:rsidRPr="003B6D1A">
        <w:rPr>
          <w:rtl/>
          <w:lang w:bidi="ar-EG"/>
        </w:rPr>
        <w:t xml:space="preserve"> </w:t>
      </w:r>
      <w:r w:rsidRPr="003B6D1A">
        <w:rPr>
          <w:rFonts w:hint="cs"/>
          <w:rtl/>
          <w:lang w:bidi="ar-EG"/>
        </w:rPr>
        <w:t xml:space="preserve">في </w:t>
      </w:r>
      <w:r w:rsidRPr="003B6D1A">
        <w:rPr>
          <w:lang w:bidi="ar-EG"/>
        </w:rPr>
        <w:t>1</w:t>
      </w:r>
      <w:r w:rsidRPr="003B6D1A">
        <w:rPr>
          <w:rFonts w:hint="cs"/>
          <w:rtl/>
          <w:lang w:bidi="ar-EG"/>
        </w:rPr>
        <w:t xml:space="preserve"> سبتمبر </w:t>
      </w:r>
      <w:r w:rsidRPr="003B6D1A">
        <w:rPr>
          <w:lang w:bidi="ar-EG"/>
        </w:rPr>
        <w:t>2017</w:t>
      </w:r>
      <w:r w:rsidRPr="003B6D1A">
        <w:rPr>
          <w:rFonts w:hint="cs"/>
          <w:rtl/>
          <w:lang w:bidi="ar-EG"/>
        </w:rPr>
        <w:t>،</w:t>
      </w:r>
      <w:r w:rsidRPr="003B6D1A">
        <w:rPr>
          <w:rtl/>
          <w:lang w:bidi="ar-EG"/>
        </w:rPr>
        <w:t xml:space="preserve"> أن تلتمس اعتماد </w:t>
      </w:r>
      <w:r w:rsidRPr="003B6D1A">
        <w:rPr>
          <w:rtl/>
        </w:rPr>
        <w:t xml:space="preserve">مشاريع مراجعة </w:t>
      </w:r>
      <w:r w:rsidRPr="003B6D1A">
        <w:rPr>
          <w:lang w:bidi="ar-EG"/>
        </w:rPr>
        <w:t>13</w:t>
      </w:r>
      <w:r w:rsidR="00984CA4">
        <w:rPr>
          <w:rFonts w:hint="cs"/>
          <w:rtl/>
          <w:lang w:bidi="ar-EG"/>
        </w:rPr>
        <w:t> </w:t>
      </w:r>
      <w:r w:rsidRPr="003B6D1A">
        <w:rPr>
          <w:rtl/>
        </w:rPr>
        <w:t>توصية</w:t>
      </w:r>
      <w:r w:rsidRPr="003B6D1A">
        <w:rPr>
          <w:rFonts w:hint="cs"/>
          <w:rtl/>
          <w:lang w:bidi="ar-EG"/>
        </w:rPr>
        <w:t xml:space="preserve"> لقطاع الاتصالات الراديوية عن طريق ال‍مراسلة (الفقرة</w:t>
      </w:r>
      <w:r w:rsidRPr="003B6D1A">
        <w:rPr>
          <w:rFonts w:hint="eastAsia"/>
          <w:rtl/>
          <w:lang w:bidi="ar-EG"/>
        </w:rPr>
        <w:t> </w:t>
      </w:r>
      <w:r w:rsidRPr="003B6D1A">
        <w:rPr>
          <w:lang w:bidi="ar-EG"/>
        </w:rPr>
        <w:t>2.6.A2</w:t>
      </w:r>
      <w:r w:rsidRPr="003B6D1A">
        <w:rPr>
          <w:rFonts w:hint="cs"/>
          <w:rtl/>
          <w:lang w:bidi="ar-EG"/>
        </w:rPr>
        <w:t xml:space="preserve"> من القرار </w:t>
      </w:r>
      <w:r w:rsidRPr="003B6D1A">
        <w:rPr>
          <w:lang w:bidi="ar-EG"/>
        </w:rPr>
        <w:t>ITU</w:t>
      </w:r>
      <w:r w:rsidRPr="003B6D1A">
        <w:rPr>
          <w:lang w:bidi="ar-EG"/>
        </w:rPr>
        <w:noBreakHyphen/>
        <w:t>R 1</w:t>
      </w:r>
      <w:r w:rsidRPr="003B6D1A">
        <w:rPr>
          <w:lang w:bidi="ar-EG"/>
        </w:rPr>
        <w:noBreakHyphen/>
        <w:t>7</w:t>
      </w:r>
      <w:r w:rsidRPr="003B6D1A">
        <w:rPr>
          <w:rFonts w:hint="cs"/>
          <w:rtl/>
          <w:lang w:bidi="ar-EG"/>
        </w:rPr>
        <w:t>) وقررت كذلك تطب</w:t>
      </w:r>
      <w:r w:rsidR="009626ED">
        <w:rPr>
          <w:rFonts w:hint="cs"/>
          <w:rtl/>
          <w:lang w:bidi="ar-EG"/>
        </w:rPr>
        <w:t>يق إجراء الاعتماد وال‍موافقة في</w:t>
      </w:r>
      <w:r w:rsidR="009626ED">
        <w:rPr>
          <w:rFonts w:hint="eastAsia"/>
          <w:rtl/>
          <w:lang w:bidi="ar-EG"/>
        </w:rPr>
        <w:t> </w:t>
      </w:r>
      <w:r w:rsidRPr="003B6D1A">
        <w:rPr>
          <w:rFonts w:hint="cs"/>
          <w:rtl/>
          <w:lang w:bidi="ar-EG"/>
        </w:rPr>
        <w:t>نفس الوقت عن طريق ال‍مراسلة</w:t>
      </w:r>
      <w:r w:rsidRPr="003B6D1A">
        <w:rPr>
          <w:rFonts w:hint="eastAsia"/>
          <w:rtl/>
          <w:lang w:bidi="ar-EG"/>
        </w:rPr>
        <w:t> </w:t>
      </w:r>
      <w:r w:rsidRPr="003B6D1A">
        <w:rPr>
          <w:lang w:bidi="ar-EG"/>
        </w:rPr>
        <w:t>(PSAA)</w:t>
      </w:r>
      <w:r w:rsidRPr="003B6D1A">
        <w:rPr>
          <w:rFonts w:hint="cs"/>
          <w:rtl/>
          <w:lang w:bidi="ar-EG"/>
        </w:rPr>
        <w:t xml:space="preserve"> (الفقرة </w:t>
      </w:r>
      <w:r w:rsidRPr="003B6D1A">
        <w:rPr>
          <w:lang w:bidi="ar-EG"/>
        </w:rPr>
        <w:t>4.2.6.A2</w:t>
      </w:r>
      <w:r w:rsidRPr="003B6D1A">
        <w:rPr>
          <w:rFonts w:hint="cs"/>
          <w:rtl/>
          <w:lang w:bidi="ar-EG"/>
        </w:rPr>
        <w:t xml:space="preserve"> من القرار </w:t>
      </w:r>
      <w:r w:rsidRPr="003B6D1A">
        <w:rPr>
          <w:lang w:bidi="ar-EG"/>
        </w:rPr>
        <w:t>ITU</w:t>
      </w:r>
      <w:r w:rsidRPr="003B6D1A">
        <w:rPr>
          <w:lang w:bidi="ar-EG"/>
        </w:rPr>
        <w:noBreakHyphen/>
        <w:t>R 1</w:t>
      </w:r>
      <w:r w:rsidRPr="003B6D1A">
        <w:rPr>
          <w:lang w:bidi="ar-EG"/>
        </w:rPr>
        <w:noBreakHyphen/>
        <w:t>7</w:t>
      </w:r>
      <w:r w:rsidR="003B6D1A">
        <w:rPr>
          <w:rFonts w:hint="cs"/>
          <w:rtl/>
          <w:lang w:bidi="ar-EG"/>
        </w:rPr>
        <w:t xml:space="preserve">). ويرد في </w:t>
      </w:r>
      <w:r w:rsidRPr="003B6D1A">
        <w:rPr>
          <w:rFonts w:hint="cs"/>
          <w:rtl/>
        </w:rPr>
        <w:t>هذه الرسالة</w:t>
      </w:r>
      <w:r w:rsidRPr="003B6D1A">
        <w:rPr>
          <w:rFonts w:hint="cs"/>
          <w:rtl/>
          <w:lang w:bidi="ar-EG"/>
        </w:rPr>
        <w:t xml:space="preserve"> عناوين </w:t>
      </w:r>
      <w:r w:rsidR="003B6D1A">
        <w:rPr>
          <w:rFonts w:hint="cs"/>
          <w:rtl/>
          <w:lang w:bidi="ar-EG"/>
        </w:rPr>
        <w:t>مشاريع التوصيات</w:t>
      </w:r>
      <w:r w:rsidR="00230839">
        <w:rPr>
          <w:rFonts w:hint="cs"/>
          <w:rtl/>
          <w:lang w:bidi="ar-EG"/>
        </w:rPr>
        <w:t xml:space="preserve"> وملخصاتها</w:t>
      </w:r>
      <w:r w:rsidR="003B6D1A">
        <w:rPr>
          <w:rFonts w:hint="cs"/>
          <w:rtl/>
          <w:lang w:bidi="ar-EG"/>
        </w:rPr>
        <w:t>.</w:t>
      </w:r>
      <w:r w:rsidRPr="003B6D1A">
        <w:rPr>
          <w:rFonts w:hint="cs"/>
          <w:rtl/>
          <w:lang w:bidi="ar-EG"/>
        </w:rPr>
        <w:t xml:space="preserve"> ويرجى من أي دولة عضو تعترض على اعتماد مشروع توصية أن ت‍خبر </w:t>
      </w:r>
      <w:r w:rsidR="00663FE9">
        <w:rPr>
          <w:rFonts w:hint="cs"/>
          <w:rtl/>
          <w:lang w:bidi="ar-EG"/>
        </w:rPr>
        <w:t>المدير</w:t>
      </w:r>
      <w:r w:rsidRPr="003B6D1A">
        <w:rPr>
          <w:rFonts w:hint="cs"/>
          <w:rtl/>
          <w:lang w:bidi="ar-EG"/>
        </w:rPr>
        <w:t xml:space="preserve"> ورئيس ل‍جنة الدراسات بأسباب</w:t>
      </w:r>
      <w:r w:rsidRPr="003B6D1A">
        <w:rPr>
          <w:rFonts w:hint="eastAsia"/>
          <w:rtl/>
          <w:lang w:bidi="ar-EG"/>
        </w:rPr>
        <w:t> </w:t>
      </w:r>
      <w:r w:rsidRPr="003B6D1A">
        <w:rPr>
          <w:rFonts w:hint="cs"/>
          <w:rtl/>
          <w:lang w:bidi="ar-EG"/>
        </w:rPr>
        <w:t>اعتراضها.</w:t>
      </w:r>
    </w:p>
    <w:p w:rsidR="006157A3" w:rsidRDefault="00C53B35" w:rsidP="00C0567D">
      <w:pPr>
        <w:rPr>
          <w:lang w:bidi="ar-EG"/>
        </w:rPr>
      </w:pPr>
      <w:r>
        <w:rPr>
          <w:rFonts w:hint="cs"/>
          <w:rtl/>
          <w:lang w:bidi="ar-EG"/>
        </w:rPr>
        <w:t>وتمتد</w:t>
      </w:r>
      <w:r w:rsidR="001A5E1E" w:rsidRPr="001A5E1E">
        <w:rPr>
          <w:rtl/>
          <w:lang w:bidi="ar-EG"/>
        </w:rPr>
        <w:t xml:space="preserve"> فترة النظر </w:t>
      </w:r>
      <w:r w:rsidR="001A5E1E" w:rsidRPr="001A5E1E">
        <w:rPr>
          <w:rFonts w:hint="cs"/>
          <w:rtl/>
          <w:lang w:bidi="ar-EG"/>
        </w:rPr>
        <w:t xml:space="preserve">ل‍مدة شهرين </w:t>
      </w:r>
      <w:r w:rsidR="001A5E1E" w:rsidRPr="001A5E1E">
        <w:rPr>
          <w:rtl/>
          <w:lang w:bidi="ar-EG"/>
        </w:rPr>
        <w:t>تنتهي في</w:t>
      </w:r>
      <w:r w:rsidR="001A5E1E" w:rsidRPr="001A5E1E">
        <w:rPr>
          <w:rFonts w:hint="cs"/>
          <w:rtl/>
          <w:lang w:bidi="ar-EG"/>
        </w:rPr>
        <w:t xml:space="preserve"> </w:t>
      </w:r>
      <w:r w:rsidR="00C0567D">
        <w:rPr>
          <w:u w:val="single"/>
          <w:lang w:bidi="ar-EG"/>
        </w:rPr>
        <w:t>4</w:t>
      </w:r>
      <w:r w:rsidR="001A5E1E">
        <w:rPr>
          <w:rFonts w:hint="cs"/>
          <w:u w:val="single"/>
          <w:rtl/>
          <w:lang w:bidi="ar-EG"/>
        </w:rPr>
        <w:t xml:space="preserve"> </w:t>
      </w:r>
      <w:r w:rsidR="00C0567D">
        <w:rPr>
          <w:rFonts w:hint="cs"/>
          <w:u w:val="single"/>
          <w:rtl/>
          <w:lang w:bidi="ar-EG"/>
        </w:rPr>
        <w:t>ديسمبر</w:t>
      </w:r>
      <w:r w:rsidR="001A5E1E">
        <w:rPr>
          <w:rFonts w:hint="cs"/>
          <w:u w:val="single"/>
          <w:rtl/>
          <w:lang w:bidi="ar-EG"/>
        </w:rPr>
        <w:t xml:space="preserve"> </w:t>
      </w:r>
      <w:r w:rsidR="001A5E1E">
        <w:rPr>
          <w:u w:val="single"/>
          <w:lang w:bidi="ar-EG"/>
        </w:rPr>
        <w:t>2017</w:t>
      </w:r>
      <w:r w:rsidR="001A5E1E" w:rsidRPr="001A5E1E">
        <w:rPr>
          <w:rtl/>
          <w:lang w:bidi="ar-EG"/>
        </w:rPr>
        <w:t xml:space="preserve">. وإذا </w:t>
      </w:r>
      <w:r>
        <w:rPr>
          <w:rFonts w:hint="cs"/>
          <w:rtl/>
          <w:lang w:bidi="ar-EG"/>
        </w:rPr>
        <w:t>لم</w:t>
      </w:r>
      <w:r w:rsidR="001A5E1E" w:rsidRPr="001A5E1E">
        <w:rPr>
          <w:rtl/>
          <w:lang w:bidi="ar-EG"/>
        </w:rPr>
        <w:t xml:space="preserve"> ترد أي اعتراضات من الدول الأعضاء خلال هذه الفترة فإن</w:t>
      </w:r>
      <w:r w:rsidR="001A5E1E" w:rsidRPr="001A5E1E">
        <w:rPr>
          <w:rFonts w:hint="cs"/>
          <w:rtl/>
          <w:lang w:bidi="ar-EG"/>
        </w:rPr>
        <w:t> مشاريع التوصيات تعتبر قد اعتمدتها</w:t>
      </w:r>
      <w:r w:rsidR="001A5E1E" w:rsidRPr="001A5E1E">
        <w:rPr>
          <w:rtl/>
          <w:lang w:bidi="ar-EG"/>
        </w:rPr>
        <w:t xml:space="preserve"> </w:t>
      </w:r>
      <w:r>
        <w:rPr>
          <w:rFonts w:hint="cs"/>
          <w:rtl/>
          <w:lang w:bidi="ar-EG"/>
        </w:rPr>
        <w:t>لجنة</w:t>
      </w:r>
      <w:r w:rsidR="001A5E1E" w:rsidRPr="001A5E1E">
        <w:rPr>
          <w:rtl/>
          <w:lang w:bidi="ar-EG"/>
        </w:rPr>
        <w:t xml:space="preserve"> الدراسات</w:t>
      </w:r>
      <w:r w:rsidR="001A5E1E" w:rsidRPr="001A5E1E">
        <w:rPr>
          <w:rFonts w:hint="eastAsia"/>
          <w:rtl/>
          <w:lang w:bidi="ar-EG"/>
        </w:rPr>
        <w:t> </w:t>
      </w:r>
      <w:r w:rsidR="001A5E1E">
        <w:rPr>
          <w:lang w:bidi="ar-EG"/>
        </w:rPr>
        <w:t>3</w:t>
      </w:r>
      <w:r w:rsidR="001A5E1E" w:rsidRPr="001A5E1E">
        <w:rPr>
          <w:rtl/>
          <w:lang w:bidi="ar-EG"/>
        </w:rPr>
        <w:t xml:space="preserve">. </w:t>
      </w:r>
      <w:r w:rsidR="001A5E1E" w:rsidRPr="001A5E1E">
        <w:rPr>
          <w:rFonts w:hint="cs"/>
          <w:rtl/>
          <w:lang w:bidi="ar-EG"/>
        </w:rPr>
        <w:t>وعلاوةً على</w:t>
      </w:r>
      <w:r w:rsidR="001A5E1E" w:rsidRPr="001A5E1E">
        <w:rPr>
          <w:rtl/>
          <w:lang w:bidi="ar-EG"/>
        </w:rPr>
        <w:t xml:space="preserve"> ذلك، </w:t>
      </w:r>
      <w:r>
        <w:rPr>
          <w:rFonts w:hint="cs"/>
          <w:rtl/>
          <w:lang w:bidi="ar-EG"/>
        </w:rPr>
        <w:t>ولما</w:t>
      </w:r>
      <w:r w:rsidR="001A5E1E" w:rsidRPr="001A5E1E">
        <w:rPr>
          <w:rtl/>
          <w:lang w:bidi="ar-EG"/>
        </w:rPr>
        <w:t xml:space="preserve"> كان قد</w:t>
      </w:r>
      <w:r w:rsidR="001A5E1E" w:rsidRPr="001A5E1E">
        <w:rPr>
          <w:rFonts w:hint="cs"/>
          <w:rtl/>
          <w:lang w:bidi="ar-EG"/>
        </w:rPr>
        <w:t> </w:t>
      </w:r>
      <w:r>
        <w:rPr>
          <w:rFonts w:hint="cs"/>
          <w:rtl/>
          <w:lang w:bidi="ar-EG"/>
        </w:rPr>
        <w:t>تم</w:t>
      </w:r>
      <w:r w:rsidR="001A5E1E" w:rsidRPr="001A5E1E">
        <w:rPr>
          <w:rtl/>
          <w:lang w:bidi="ar-EG"/>
        </w:rPr>
        <w:t xml:space="preserve"> اتباع إجراء الاعتماد </w:t>
      </w:r>
      <w:r>
        <w:rPr>
          <w:rFonts w:hint="cs"/>
          <w:rtl/>
          <w:lang w:bidi="ar-EG"/>
        </w:rPr>
        <w:t>والموافقة</w:t>
      </w:r>
      <w:r w:rsidR="001A5E1E" w:rsidRPr="001A5E1E">
        <w:rPr>
          <w:rtl/>
          <w:lang w:bidi="ar-EG"/>
        </w:rPr>
        <w:t xml:space="preserve"> في</w:t>
      </w:r>
      <w:r w:rsidR="001A5E1E" w:rsidRPr="001A5E1E">
        <w:rPr>
          <w:rFonts w:hint="cs"/>
          <w:rtl/>
          <w:lang w:bidi="ar-EG"/>
        </w:rPr>
        <w:t> </w:t>
      </w:r>
      <w:r w:rsidR="001A5E1E" w:rsidRPr="001A5E1E">
        <w:rPr>
          <w:rtl/>
          <w:lang w:bidi="ar-EG"/>
        </w:rPr>
        <w:t xml:space="preserve">نفس الوقت عن طريق </w:t>
      </w:r>
      <w:r>
        <w:rPr>
          <w:rFonts w:hint="cs"/>
          <w:rtl/>
          <w:lang w:bidi="ar-EG"/>
        </w:rPr>
        <w:t>المراسلة</w:t>
      </w:r>
      <w:r w:rsidR="001A5E1E" w:rsidRPr="001A5E1E">
        <w:rPr>
          <w:rtl/>
          <w:lang w:bidi="ar-EG"/>
        </w:rPr>
        <w:t xml:space="preserve">، فإن </w:t>
      </w:r>
      <w:r w:rsidR="001A5E1E" w:rsidRPr="001A5E1E">
        <w:rPr>
          <w:rFonts w:hint="cs"/>
          <w:rtl/>
          <w:lang w:bidi="ar-EG"/>
        </w:rPr>
        <w:t xml:space="preserve">مشاريع التوصيات ستعتبر </w:t>
      </w:r>
      <w:r w:rsidR="001A5E1E" w:rsidRPr="001A5E1E">
        <w:rPr>
          <w:rtl/>
          <w:lang w:bidi="ar-EG"/>
        </w:rPr>
        <w:t xml:space="preserve">أيضاً </w:t>
      </w:r>
      <w:r>
        <w:rPr>
          <w:rFonts w:hint="cs"/>
          <w:rtl/>
          <w:lang w:bidi="ar-EG"/>
        </w:rPr>
        <w:t>بحكم</w:t>
      </w:r>
      <w:r w:rsidR="001A5E1E" w:rsidRPr="001A5E1E">
        <w:rPr>
          <w:rtl/>
          <w:lang w:bidi="ar-EG"/>
        </w:rPr>
        <w:t xml:space="preserve"> ال</w:t>
      </w:r>
      <w:r>
        <w:rPr>
          <w:rFonts w:hint="cs"/>
          <w:rtl/>
          <w:lang w:bidi="ar-EG"/>
        </w:rPr>
        <w:t>مو</w:t>
      </w:r>
      <w:r w:rsidR="001A5E1E" w:rsidRPr="001A5E1E">
        <w:rPr>
          <w:rtl/>
          <w:lang w:bidi="ar-EG"/>
        </w:rPr>
        <w:t>اف</w:t>
      </w:r>
      <w:r w:rsidR="001A5E1E" w:rsidRPr="001A5E1E">
        <w:rPr>
          <w:rFonts w:hint="cs"/>
          <w:rtl/>
          <w:lang w:bidi="ar-EG"/>
        </w:rPr>
        <w:t>َ</w:t>
      </w:r>
      <w:r w:rsidR="001A5E1E" w:rsidRPr="001A5E1E">
        <w:rPr>
          <w:rtl/>
          <w:lang w:bidi="ar-EG"/>
        </w:rPr>
        <w:t xml:space="preserve">ق </w:t>
      </w:r>
      <w:r w:rsidR="001A5E1E" w:rsidRPr="001A5E1E">
        <w:rPr>
          <w:rFonts w:hint="cs"/>
          <w:rtl/>
          <w:lang w:bidi="ar-EG"/>
        </w:rPr>
        <w:t>عليها</w:t>
      </w:r>
      <w:r w:rsidR="001A5E1E" w:rsidRPr="001A5E1E">
        <w:rPr>
          <w:rtl/>
          <w:lang w:bidi="ar-EG"/>
        </w:rPr>
        <w:t>.</w:t>
      </w:r>
    </w:p>
    <w:p w:rsidR="001A5E1E" w:rsidRPr="001A5E1E" w:rsidRDefault="001A5E1E" w:rsidP="0025077D">
      <w:pPr>
        <w:rPr>
          <w:rtl/>
        </w:rPr>
      </w:pPr>
      <w:r w:rsidRPr="001A5E1E">
        <w:rPr>
          <w:rtl/>
          <w:lang w:bidi="ar-EG"/>
        </w:rPr>
        <w:t xml:space="preserve">وبعد </w:t>
      </w:r>
      <w:r w:rsidR="0025077D">
        <w:rPr>
          <w:rFonts w:hint="cs"/>
          <w:rtl/>
          <w:lang w:bidi="ar-EG"/>
        </w:rPr>
        <w:t>المهلة</w:t>
      </w:r>
      <w:r w:rsidRPr="001A5E1E">
        <w:rPr>
          <w:rtl/>
          <w:lang w:bidi="ar-EG"/>
        </w:rPr>
        <w:t xml:space="preserve"> </w:t>
      </w:r>
      <w:r w:rsidR="0025077D">
        <w:rPr>
          <w:rFonts w:hint="cs"/>
          <w:rtl/>
          <w:lang w:bidi="ar-EG"/>
        </w:rPr>
        <w:t>المحددة</w:t>
      </w:r>
      <w:r w:rsidRPr="001A5E1E">
        <w:rPr>
          <w:rtl/>
          <w:lang w:bidi="ar-EG"/>
        </w:rPr>
        <w:t xml:space="preserve"> أعلاه</w:t>
      </w:r>
      <w:r w:rsidRPr="001A5E1E">
        <w:rPr>
          <w:rFonts w:hint="cs"/>
          <w:rtl/>
          <w:lang w:bidi="ar-EG"/>
        </w:rPr>
        <w:t>،</w:t>
      </w:r>
      <w:r w:rsidRPr="001A5E1E">
        <w:rPr>
          <w:rtl/>
          <w:lang w:bidi="ar-EG"/>
        </w:rPr>
        <w:t xml:space="preserve"> ستعلن نتائج </w:t>
      </w:r>
      <w:r w:rsidRPr="001A5E1E">
        <w:rPr>
          <w:rFonts w:hint="cs"/>
          <w:rtl/>
          <w:lang w:bidi="ar-EG"/>
        </w:rPr>
        <w:t>الإجراءات ال‍مذكورة أعلاه</w:t>
      </w:r>
      <w:r w:rsidRPr="001A5E1E">
        <w:rPr>
          <w:rtl/>
          <w:lang w:bidi="ar-EG"/>
        </w:rPr>
        <w:t xml:space="preserve"> في </w:t>
      </w:r>
      <w:r w:rsidRPr="001A5E1E">
        <w:rPr>
          <w:rFonts w:hint="cs"/>
          <w:rtl/>
          <w:lang w:bidi="ar-EG"/>
        </w:rPr>
        <w:t>رسالة</w:t>
      </w:r>
      <w:r w:rsidRPr="001A5E1E">
        <w:rPr>
          <w:rtl/>
          <w:lang w:bidi="ar-EG"/>
        </w:rPr>
        <w:t xml:space="preserve"> إدارية</w:t>
      </w:r>
      <w:r w:rsidRPr="001A5E1E">
        <w:rPr>
          <w:rFonts w:hint="cs"/>
          <w:rtl/>
          <w:lang w:bidi="ar-EG"/>
        </w:rPr>
        <w:t xml:space="preserve"> معممة</w:t>
      </w:r>
      <w:r w:rsidRPr="001A5E1E">
        <w:rPr>
          <w:rtl/>
          <w:lang w:bidi="ar-EG"/>
        </w:rPr>
        <w:t xml:space="preserve"> وستنشر التوص</w:t>
      </w:r>
      <w:r w:rsidRPr="001A5E1E">
        <w:rPr>
          <w:rFonts w:hint="cs"/>
          <w:rtl/>
          <w:lang w:bidi="ar-EG"/>
        </w:rPr>
        <w:t>يات</w:t>
      </w:r>
      <w:r w:rsidRPr="001A5E1E">
        <w:rPr>
          <w:rtl/>
          <w:lang w:bidi="ar-EG"/>
        </w:rPr>
        <w:t xml:space="preserve"> ال</w:t>
      </w:r>
      <w:r w:rsidR="00C53B35">
        <w:rPr>
          <w:rFonts w:hint="cs"/>
          <w:rtl/>
          <w:lang w:bidi="ar-EG"/>
        </w:rPr>
        <w:t>مو</w:t>
      </w:r>
      <w:r w:rsidRPr="001A5E1E">
        <w:rPr>
          <w:rtl/>
          <w:lang w:bidi="ar-EG"/>
        </w:rPr>
        <w:t>اف</w:t>
      </w:r>
      <w:r w:rsidRPr="001A5E1E">
        <w:rPr>
          <w:rFonts w:hint="cs"/>
          <w:rtl/>
          <w:lang w:bidi="ar-EG"/>
        </w:rPr>
        <w:t>َق</w:t>
      </w:r>
      <w:r w:rsidRPr="001A5E1E">
        <w:rPr>
          <w:rtl/>
          <w:lang w:bidi="ar-EG"/>
        </w:rPr>
        <w:t xml:space="preserve"> عليها في</w:t>
      </w:r>
      <w:r w:rsidRPr="001A5E1E">
        <w:rPr>
          <w:rFonts w:hint="cs"/>
          <w:rtl/>
          <w:lang w:bidi="ar-EG"/>
        </w:rPr>
        <w:t> </w:t>
      </w:r>
      <w:r w:rsidRPr="001A5E1E">
        <w:rPr>
          <w:rtl/>
          <w:lang w:bidi="ar-EG"/>
        </w:rPr>
        <w:t>أقرب وقت</w:t>
      </w:r>
      <w:r w:rsidRPr="001A5E1E">
        <w:rPr>
          <w:rFonts w:hint="cs"/>
          <w:rtl/>
          <w:lang w:bidi="ar-EG"/>
        </w:rPr>
        <w:t> </w:t>
      </w:r>
      <w:r w:rsidR="00C53B35">
        <w:rPr>
          <w:rFonts w:hint="cs"/>
          <w:rtl/>
          <w:lang w:bidi="ar-EG"/>
        </w:rPr>
        <w:t>ممكن</w:t>
      </w:r>
      <w:r w:rsidRPr="001A5E1E">
        <w:rPr>
          <w:rFonts w:hint="cs"/>
          <w:rtl/>
          <w:lang w:bidi="ar-EG"/>
        </w:rPr>
        <w:t xml:space="preserve"> (انظر </w:t>
      </w:r>
      <w:hyperlink r:id="rId10" w:history="1">
        <w:r w:rsidRPr="001A5E1E">
          <w:rPr>
            <w:rStyle w:val="Hyperlink"/>
            <w:rFonts w:ascii="Calibri" w:hAnsi="Calibri"/>
            <w:lang w:bidi="ar-EG"/>
          </w:rPr>
          <w:t>http://www.itu.int/pub/R-REC</w:t>
        </w:r>
      </w:hyperlink>
      <w:r w:rsidRPr="001A5E1E">
        <w:rPr>
          <w:rFonts w:hint="cs"/>
          <w:rtl/>
          <w:lang w:bidi="ar-EG"/>
        </w:rPr>
        <w:t>).</w:t>
      </w:r>
    </w:p>
    <w:p w:rsidR="001A5E1E" w:rsidRPr="001A5E1E" w:rsidRDefault="001A5E1E" w:rsidP="00C9499B">
      <w:pPr>
        <w:pageBreakBefore/>
        <w:rPr>
          <w:rtl/>
          <w:lang w:bidi="ar-EG"/>
        </w:rPr>
      </w:pPr>
      <w:r w:rsidRPr="001A5E1E">
        <w:rPr>
          <w:rtl/>
          <w:lang w:bidi="ar-EG"/>
        </w:rPr>
        <w:lastRenderedPageBreak/>
        <w:t xml:space="preserve">ويرجى من أي منظمة عضو في </w:t>
      </w:r>
      <w:r w:rsidR="00C9499B">
        <w:rPr>
          <w:rFonts w:hint="cs"/>
          <w:rtl/>
          <w:lang w:bidi="ar-EG"/>
        </w:rPr>
        <w:t>الاتحاد</w:t>
      </w:r>
      <w:r w:rsidRPr="001A5E1E">
        <w:rPr>
          <w:rtl/>
          <w:lang w:bidi="ar-EG"/>
        </w:rPr>
        <w:t xml:space="preserve"> تعلم بوجود براءة اختراع لديها أو لدى غيرها تغطي كلياً أو جزئياً عناصر مشاريع التوصيات </w:t>
      </w:r>
      <w:r w:rsidR="009B1DCF">
        <w:rPr>
          <w:rFonts w:hint="cs"/>
          <w:rtl/>
          <w:lang w:bidi="ar-EG"/>
        </w:rPr>
        <w:t>المذكورة</w:t>
      </w:r>
      <w:r w:rsidRPr="001A5E1E">
        <w:rPr>
          <w:rtl/>
          <w:lang w:bidi="ar-EG"/>
        </w:rPr>
        <w:t xml:space="preserve"> في هذه الرسالة أن تبلغ الأمانة بهذه </w:t>
      </w:r>
      <w:r w:rsidR="00663FE9">
        <w:rPr>
          <w:rFonts w:hint="cs"/>
          <w:rtl/>
          <w:lang w:bidi="ar-EG"/>
        </w:rPr>
        <w:t>المعلومات</w:t>
      </w:r>
      <w:r w:rsidRPr="001A5E1E">
        <w:rPr>
          <w:rtl/>
          <w:lang w:bidi="ar-EG"/>
        </w:rPr>
        <w:t xml:space="preserve"> بأسرع ما ي</w:t>
      </w:r>
      <w:r w:rsidR="00663FE9">
        <w:rPr>
          <w:rFonts w:hint="cs"/>
          <w:rtl/>
          <w:lang w:bidi="ar-EG"/>
        </w:rPr>
        <w:t>م</w:t>
      </w:r>
      <w:r w:rsidRPr="001A5E1E">
        <w:rPr>
          <w:rtl/>
          <w:lang w:bidi="ar-EG"/>
        </w:rPr>
        <w:t>كن. وي</w:t>
      </w:r>
      <w:r w:rsidR="00663FE9">
        <w:rPr>
          <w:rFonts w:hint="cs"/>
          <w:rtl/>
          <w:lang w:bidi="ar-EG"/>
        </w:rPr>
        <w:t>م</w:t>
      </w:r>
      <w:r w:rsidRPr="001A5E1E">
        <w:rPr>
          <w:rtl/>
          <w:lang w:bidi="ar-EG"/>
        </w:rPr>
        <w:t xml:space="preserve">كن الاطلاع على السياسة </w:t>
      </w:r>
      <w:r w:rsidR="00663FE9">
        <w:rPr>
          <w:rFonts w:hint="cs"/>
          <w:rtl/>
          <w:lang w:bidi="ar-EG"/>
        </w:rPr>
        <w:t>المشتركة</w:t>
      </w:r>
      <w:r w:rsidRPr="001A5E1E">
        <w:rPr>
          <w:rtl/>
          <w:lang w:bidi="ar-EG"/>
        </w:rPr>
        <w:t xml:space="preserve"> للبراءات</w:t>
      </w:r>
      <w:r w:rsidRPr="001A5E1E">
        <w:rPr>
          <w:rFonts w:hint="cs"/>
          <w:rtl/>
          <w:lang w:bidi="ar-EG"/>
        </w:rPr>
        <w:t> </w:t>
      </w:r>
      <w:r w:rsidRPr="001A5E1E">
        <w:rPr>
          <w:lang w:bidi="ar-EG"/>
        </w:rPr>
        <w:t>"ITU</w:t>
      </w:r>
      <w:r w:rsidRPr="001A5E1E">
        <w:rPr>
          <w:lang w:bidi="ar-EG"/>
        </w:rPr>
        <w:noBreakHyphen/>
        <w:t>T/ITU</w:t>
      </w:r>
      <w:r w:rsidRPr="001A5E1E">
        <w:rPr>
          <w:lang w:bidi="ar-EG"/>
        </w:rPr>
        <w:noBreakHyphen/>
        <w:t>R/ISO/IEC"</w:t>
      </w:r>
      <w:r w:rsidRPr="001A5E1E">
        <w:rPr>
          <w:rtl/>
          <w:lang w:bidi="ar-EG"/>
        </w:rPr>
        <w:t xml:space="preserve"> في </w:t>
      </w:r>
      <w:r w:rsidR="00663FE9">
        <w:rPr>
          <w:rFonts w:hint="cs"/>
          <w:rtl/>
          <w:lang w:bidi="ar-EG"/>
        </w:rPr>
        <w:t>الموقع</w:t>
      </w:r>
      <w:r w:rsidRPr="001A5E1E">
        <w:rPr>
          <w:rtl/>
          <w:lang w:bidi="ar-EG"/>
        </w:rPr>
        <w:t xml:space="preserve"> الإلكتروني</w:t>
      </w:r>
      <w:r w:rsidRPr="001A5E1E">
        <w:rPr>
          <w:rFonts w:hint="cs"/>
          <w:rtl/>
          <w:lang w:bidi="ar-EG"/>
        </w:rPr>
        <w:t xml:space="preserve">: </w:t>
      </w:r>
      <w:hyperlink r:id="rId11" w:history="1">
        <w:r w:rsidRPr="001A5E1E">
          <w:rPr>
            <w:rStyle w:val="Hyperlink"/>
            <w:rFonts w:ascii="Calibri" w:hAnsi="Calibri"/>
            <w:lang w:bidi="ar-EG"/>
          </w:rPr>
          <w:t>http://www.itu.int/en/ITU-T/ipr/Pages/policy.aspx</w:t>
        </w:r>
      </w:hyperlink>
      <w:r w:rsidRPr="001A5E1E">
        <w:rPr>
          <w:rtl/>
          <w:lang w:bidi="ar-EG"/>
        </w:rPr>
        <w:t>.</w:t>
      </w:r>
    </w:p>
    <w:p w:rsidR="001A5E1E" w:rsidRDefault="001A5E1E" w:rsidP="006070AB">
      <w:pPr>
        <w:spacing w:before="1440"/>
        <w:jc w:val="left"/>
        <w:rPr>
          <w:rtl/>
        </w:rPr>
      </w:pPr>
      <w:r>
        <w:rPr>
          <w:rFonts w:hint="cs"/>
          <w:rtl/>
        </w:rPr>
        <w:t>فرانسوا</w:t>
      </w:r>
      <w:r>
        <w:rPr>
          <w:rtl/>
        </w:rPr>
        <w:t xml:space="preserve"> </w:t>
      </w:r>
      <w:r>
        <w:rPr>
          <w:rFonts w:hint="cs"/>
          <w:rtl/>
        </w:rPr>
        <w:t>رانسي</w:t>
      </w:r>
      <w:r>
        <w:rPr>
          <w:rtl/>
        </w:rPr>
        <w:br/>
      </w:r>
      <w:r w:rsidR="006070AB">
        <w:rPr>
          <w:rFonts w:hint="cs"/>
          <w:rtl/>
        </w:rPr>
        <w:t>المدير</w:t>
      </w:r>
    </w:p>
    <w:p w:rsidR="001A5E1E" w:rsidRDefault="001A5E1E" w:rsidP="00B65134">
      <w:pPr>
        <w:spacing w:before="720"/>
        <w:jc w:val="left"/>
        <w:rPr>
          <w:rtl/>
          <w:lang w:bidi="ar-EG"/>
        </w:rPr>
      </w:pPr>
      <w:r w:rsidRPr="008D3F8E">
        <w:rPr>
          <w:b/>
          <w:bCs/>
          <w:rtl/>
          <w:lang w:bidi="ar-EG"/>
        </w:rPr>
        <w:t>الملحق:</w:t>
      </w:r>
      <w:r w:rsidRPr="008D3F8E">
        <w:rPr>
          <w:rFonts w:hint="cs"/>
          <w:rtl/>
          <w:lang w:bidi="ar-EG"/>
        </w:rPr>
        <w:tab/>
      </w:r>
      <w:r w:rsidR="00C41761">
        <w:rPr>
          <w:rFonts w:hint="cs"/>
          <w:rtl/>
          <w:lang w:bidi="ar-EG"/>
        </w:rPr>
        <w:t>عناوين</w:t>
      </w:r>
      <w:r w:rsidRPr="008D3F8E">
        <w:rPr>
          <w:rFonts w:hint="cs"/>
          <w:rtl/>
          <w:lang w:bidi="ar-EG"/>
        </w:rPr>
        <w:t xml:space="preserve"> </w:t>
      </w:r>
      <w:r w:rsidR="00C41761">
        <w:rPr>
          <w:rFonts w:hint="cs"/>
          <w:rtl/>
          <w:lang w:bidi="ar-EG"/>
        </w:rPr>
        <w:t>مشاريع</w:t>
      </w:r>
      <w:r w:rsidR="00B65134">
        <w:rPr>
          <w:rFonts w:hint="cs"/>
          <w:rtl/>
          <w:lang w:bidi="ar-EG"/>
        </w:rPr>
        <w:t xml:space="preserve"> </w:t>
      </w:r>
      <w:r w:rsidR="00C41761">
        <w:rPr>
          <w:rFonts w:hint="cs"/>
          <w:rtl/>
          <w:lang w:bidi="ar-EG"/>
        </w:rPr>
        <w:t>التوصيات</w:t>
      </w:r>
      <w:r w:rsidR="00230839">
        <w:rPr>
          <w:rFonts w:hint="cs"/>
          <w:rtl/>
          <w:lang w:bidi="ar-EG"/>
        </w:rPr>
        <w:t xml:space="preserve"> وملخصاتها</w:t>
      </w:r>
    </w:p>
    <w:p w:rsidR="001A5E1E" w:rsidRDefault="001A5E1E" w:rsidP="00C41761">
      <w:pPr>
        <w:spacing w:before="600"/>
        <w:ind w:left="1134" w:hanging="1134"/>
        <w:jc w:val="left"/>
        <w:rPr>
          <w:rtl/>
        </w:rPr>
      </w:pPr>
      <w:r w:rsidRPr="008D3F8E">
        <w:rPr>
          <w:rFonts w:hint="cs"/>
          <w:b/>
          <w:bCs/>
          <w:rtl/>
          <w:lang w:bidi="ar-EG"/>
        </w:rPr>
        <w:t>الوثائق</w:t>
      </w:r>
      <w:r w:rsidRPr="008D3F8E">
        <w:rPr>
          <w:b/>
          <w:bCs/>
          <w:rtl/>
          <w:lang w:bidi="ar-EG"/>
        </w:rPr>
        <w:t>:</w:t>
      </w:r>
      <w:r w:rsidRPr="008D3F8E">
        <w:rPr>
          <w:rFonts w:hint="cs"/>
          <w:rtl/>
          <w:lang w:bidi="ar-EG"/>
        </w:rPr>
        <w:tab/>
      </w:r>
      <w:r w:rsidR="00C41761" w:rsidRPr="00C41761">
        <w:rPr>
          <w:lang w:val="en-GB" w:bidi="ar-EG"/>
        </w:rPr>
        <w:t>3/65</w:t>
      </w:r>
      <w:r w:rsidR="00C41761">
        <w:rPr>
          <w:rtl/>
          <w:lang w:val="en-GB" w:bidi="ar-EG"/>
        </w:rPr>
        <w:t xml:space="preserve"> و</w:t>
      </w:r>
      <w:r w:rsidR="00C41761" w:rsidRPr="00C41761">
        <w:rPr>
          <w:lang w:val="en-GB" w:bidi="ar-EG"/>
        </w:rPr>
        <w:t>3/67</w:t>
      </w:r>
      <w:r w:rsidR="00C41761">
        <w:rPr>
          <w:rtl/>
          <w:lang w:val="en-GB" w:bidi="ar-EG"/>
        </w:rPr>
        <w:t xml:space="preserve"> و</w:t>
      </w:r>
      <w:r w:rsidR="00C41761" w:rsidRPr="00C41761">
        <w:rPr>
          <w:lang w:val="en-GB" w:bidi="ar-EG"/>
        </w:rPr>
        <w:t>3/69</w:t>
      </w:r>
      <w:r w:rsidR="00C41761">
        <w:rPr>
          <w:rtl/>
          <w:lang w:val="en-GB" w:bidi="ar-EG"/>
        </w:rPr>
        <w:t xml:space="preserve"> و</w:t>
      </w:r>
      <w:r w:rsidR="00C41761" w:rsidRPr="00C41761">
        <w:rPr>
          <w:lang w:val="en-GB" w:bidi="ar-EG"/>
        </w:rPr>
        <w:t>3/70</w:t>
      </w:r>
      <w:r w:rsidR="00C41761">
        <w:rPr>
          <w:rtl/>
          <w:lang w:val="en-GB" w:bidi="ar-EG"/>
        </w:rPr>
        <w:t xml:space="preserve"> و</w:t>
      </w:r>
      <w:r w:rsidR="00C41761" w:rsidRPr="00C41761">
        <w:rPr>
          <w:lang w:val="en-GB" w:bidi="ar-EG"/>
        </w:rPr>
        <w:t>3/73(Rev.1)</w:t>
      </w:r>
      <w:r w:rsidR="00C41761">
        <w:rPr>
          <w:rtl/>
          <w:lang w:val="en-GB" w:bidi="ar-EG"/>
        </w:rPr>
        <w:t xml:space="preserve"> و</w:t>
      </w:r>
      <w:r w:rsidR="00C41761" w:rsidRPr="00C41761">
        <w:rPr>
          <w:lang w:val="en-GB" w:bidi="ar-EG"/>
        </w:rPr>
        <w:t>3/76(Rev.1)</w:t>
      </w:r>
      <w:r w:rsidR="00C41761">
        <w:rPr>
          <w:rtl/>
          <w:lang w:val="en-GB" w:bidi="ar-EG"/>
        </w:rPr>
        <w:t xml:space="preserve"> و</w:t>
      </w:r>
      <w:r w:rsidR="00C41761" w:rsidRPr="00C41761">
        <w:rPr>
          <w:lang w:val="en-GB" w:bidi="ar-EG"/>
        </w:rPr>
        <w:t>3/77(Rev.1)</w:t>
      </w:r>
      <w:r w:rsidR="00C41761">
        <w:rPr>
          <w:rtl/>
          <w:lang w:val="en-GB" w:bidi="ar-EG"/>
        </w:rPr>
        <w:t xml:space="preserve"> و</w:t>
      </w:r>
      <w:r w:rsidR="00C41761" w:rsidRPr="00C41761">
        <w:rPr>
          <w:lang w:val="en-GB" w:bidi="ar-EG"/>
        </w:rPr>
        <w:t>3/80(Rev.1)</w:t>
      </w:r>
      <w:r w:rsidR="00C41761">
        <w:rPr>
          <w:rtl/>
          <w:lang w:val="en-GB" w:bidi="ar-EG"/>
        </w:rPr>
        <w:t xml:space="preserve"> و</w:t>
      </w:r>
      <w:r w:rsidR="00C41761" w:rsidRPr="00C41761">
        <w:rPr>
          <w:lang w:val="en-GB" w:bidi="ar-EG"/>
        </w:rPr>
        <w:t>3/81</w:t>
      </w:r>
      <w:r w:rsidR="00C41761">
        <w:rPr>
          <w:rtl/>
          <w:lang w:val="en-GB" w:bidi="ar-EG"/>
        </w:rPr>
        <w:t xml:space="preserve"> و</w:t>
      </w:r>
      <w:r w:rsidR="00C41761" w:rsidRPr="00C41761">
        <w:rPr>
          <w:lang w:val="en-GB" w:bidi="ar-EG"/>
        </w:rPr>
        <w:t>3/82</w:t>
      </w:r>
      <w:r w:rsidR="00C41761">
        <w:rPr>
          <w:rtl/>
          <w:lang w:val="en-GB" w:bidi="ar-EG"/>
        </w:rPr>
        <w:t xml:space="preserve"> و</w:t>
      </w:r>
      <w:r w:rsidR="00C41761" w:rsidRPr="00C41761">
        <w:rPr>
          <w:lang w:val="en-GB" w:bidi="ar-EG"/>
        </w:rPr>
        <w:t>3/84(Rev.1)</w:t>
      </w:r>
      <w:r w:rsidR="00C41761">
        <w:rPr>
          <w:rtl/>
          <w:lang w:val="en-GB" w:bidi="ar-EG"/>
        </w:rPr>
        <w:t xml:space="preserve"> و</w:t>
      </w:r>
      <w:r w:rsidR="00C41761" w:rsidRPr="00C41761">
        <w:rPr>
          <w:lang w:val="en-GB" w:bidi="ar-EG"/>
        </w:rPr>
        <w:t>3/85(Rev.1)</w:t>
      </w:r>
      <w:r w:rsidR="00C41761">
        <w:rPr>
          <w:rtl/>
          <w:lang w:val="en-GB" w:bidi="ar-EG"/>
        </w:rPr>
        <w:t xml:space="preserve"> و</w:t>
      </w:r>
      <w:r w:rsidR="00C41761" w:rsidRPr="00C41761">
        <w:rPr>
          <w:lang w:val="en-GB" w:bidi="ar-EG"/>
        </w:rPr>
        <w:t>3/86(Rev.1)</w:t>
      </w:r>
    </w:p>
    <w:p w:rsidR="001A5E1E" w:rsidRDefault="001A5E1E" w:rsidP="00ED106A">
      <w:pPr>
        <w:spacing w:before="240"/>
      </w:pPr>
      <w:r>
        <w:rPr>
          <w:rFonts w:hint="cs"/>
          <w:rtl/>
        </w:rPr>
        <w:t xml:space="preserve">وتتاح هذه الوثائق في نسق إلكتروني في: </w:t>
      </w:r>
      <w:r w:rsidR="00C41761" w:rsidRPr="00C41761">
        <w:t>https://www.itu.int/md/R15-SG03-C/en</w:t>
      </w:r>
    </w:p>
    <w:p w:rsidR="001A5E1E" w:rsidRPr="00E45690" w:rsidRDefault="001A5E1E" w:rsidP="001A5E1E">
      <w:pPr>
        <w:tabs>
          <w:tab w:val="left" w:pos="283"/>
        </w:tabs>
        <w:spacing w:before="4200"/>
        <w:jc w:val="left"/>
        <w:rPr>
          <w:sz w:val="16"/>
          <w:szCs w:val="22"/>
          <w:rtl/>
          <w:lang w:bidi="ar-EG"/>
        </w:rPr>
      </w:pPr>
      <w:r w:rsidRPr="00E45690">
        <w:rPr>
          <w:b/>
          <w:bCs/>
          <w:sz w:val="16"/>
          <w:szCs w:val="22"/>
          <w:rtl/>
          <w:lang w:bidi="ar-EG"/>
        </w:rPr>
        <w:t>التوزيع</w:t>
      </w:r>
      <w:r w:rsidRPr="00E45690">
        <w:rPr>
          <w:sz w:val="16"/>
          <w:szCs w:val="22"/>
          <w:rtl/>
          <w:lang w:bidi="ar-EG"/>
        </w:rPr>
        <w:t>:</w:t>
      </w:r>
    </w:p>
    <w:p w:rsidR="001A5E1E" w:rsidRPr="00E45690" w:rsidRDefault="001A5E1E" w:rsidP="006070AB">
      <w:pPr>
        <w:tabs>
          <w:tab w:val="left" w:pos="283"/>
        </w:tabs>
        <w:spacing w:before="6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sz w:val="16"/>
          <w:szCs w:val="22"/>
          <w:rtl/>
          <w:lang w:bidi="ar-EG"/>
        </w:rPr>
        <w:t>إدارات الدول الأعضاء</w:t>
      </w:r>
      <w:r w:rsidRPr="00E45690">
        <w:rPr>
          <w:rFonts w:hint="cs"/>
          <w:sz w:val="16"/>
          <w:szCs w:val="22"/>
          <w:rtl/>
          <w:lang w:bidi="ar-EG"/>
        </w:rPr>
        <w:t xml:space="preserve"> في </w:t>
      </w:r>
      <w:r w:rsidR="006070AB">
        <w:rPr>
          <w:rFonts w:hint="cs"/>
          <w:sz w:val="16"/>
          <w:szCs w:val="22"/>
          <w:rtl/>
          <w:lang w:bidi="ar-EG"/>
        </w:rPr>
        <w:t>الاتحاد</w:t>
      </w:r>
      <w:r w:rsidRPr="00E45690">
        <w:rPr>
          <w:sz w:val="16"/>
          <w:szCs w:val="22"/>
          <w:rtl/>
          <w:lang w:bidi="ar-EG"/>
        </w:rPr>
        <w:t xml:space="preserve"> وأعضاء قطاع الاتصالات الراديوية</w:t>
      </w:r>
      <w:r w:rsidRPr="00E45690">
        <w:rPr>
          <w:rFonts w:hint="cs"/>
          <w:sz w:val="16"/>
          <w:szCs w:val="22"/>
          <w:rtl/>
          <w:lang w:bidi="ar-EG"/>
        </w:rPr>
        <w:t xml:space="preserve"> </w:t>
      </w:r>
      <w:r w:rsidR="00663FE9">
        <w:rPr>
          <w:rFonts w:hint="cs"/>
          <w:sz w:val="16"/>
          <w:szCs w:val="22"/>
          <w:rtl/>
          <w:lang w:bidi="ar-EG"/>
        </w:rPr>
        <w:t>المشاركون</w:t>
      </w:r>
      <w:r w:rsidRPr="00E45690">
        <w:rPr>
          <w:rFonts w:hint="cs"/>
          <w:sz w:val="16"/>
          <w:szCs w:val="22"/>
          <w:rtl/>
          <w:lang w:bidi="ar-EG"/>
        </w:rPr>
        <w:t xml:space="preserve"> في أعمال ل</w:t>
      </w:r>
      <w:r w:rsidR="00663FE9">
        <w:rPr>
          <w:rFonts w:hint="cs"/>
          <w:sz w:val="16"/>
          <w:szCs w:val="22"/>
          <w:rtl/>
          <w:lang w:bidi="ar-EG"/>
        </w:rPr>
        <w:t>ج</w:t>
      </w:r>
      <w:r w:rsidRPr="00E45690">
        <w:rPr>
          <w:rFonts w:hint="cs"/>
          <w:sz w:val="16"/>
          <w:szCs w:val="22"/>
          <w:rtl/>
          <w:lang w:bidi="ar-EG"/>
        </w:rPr>
        <w:t xml:space="preserve">نة الدراسات </w:t>
      </w:r>
      <w:r w:rsidR="00C41761">
        <w:rPr>
          <w:sz w:val="16"/>
          <w:szCs w:val="22"/>
          <w:lang w:val="fr-CH"/>
        </w:rPr>
        <w:t>3</w:t>
      </w:r>
      <w:r w:rsidRPr="00E45690">
        <w:rPr>
          <w:rFonts w:hint="cs"/>
          <w:sz w:val="16"/>
          <w:szCs w:val="22"/>
          <w:rtl/>
          <w:lang w:bidi="ar-EG"/>
        </w:rPr>
        <w:t xml:space="preserve"> للاتصالات الراديوية</w:t>
      </w:r>
    </w:p>
    <w:p w:rsidR="001A5E1E" w:rsidRPr="00E45690" w:rsidRDefault="001A5E1E" w:rsidP="00663FE9">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r>
      <w:r w:rsidR="00663FE9">
        <w:rPr>
          <w:rFonts w:hint="cs"/>
          <w:sz w:val="16"/>
          <w:szCs w:val="22"/>
          <w:rtl/>
          <w:lang w:bidi="ar-EG"/>
        </w:rPr>
        <w:t>المنتسبون</w:t>
      </w:r>
      <w:r w:rsidRPr="00E45690">
        <w:rPr>
          <w:sz w:val="16"/>
          <w:szCs w:val="22"/>
          <w:rtl/>
          <w:lang w:bidi="ar-EG"/>
        </w:rPr>
        <w:t xml:space="preserve"> إلى قطاع الاتصالات الراديوية </w:t>
      </w:r>
      <w:r w:rsidR="00663FE9">
        <w:rPr>
          <w:rFonts w:hint="cs"/>
          <w:sz w:val="16"/>
          <w:szCs w:val="22"/>
          <w:rtl/>
          <w:lang w:bidi="ar-EG"/>
        </w:rPr>
        <w:t>المشاركون</w:t>
      </w:r>
      <w:r w:rsidRPr="00E45690">
        <w:rPr>
          <w:sz w:val="16"/>
          <w:szCs w:val="22"/>
          <w:rtl/>
          <w:lang w:bidi="ar-EG"/>
        </w:rPr>
        <w:t xml:space="preserve"> في أعمال ل</w:t>
      </w:r>
      <w:r w:rsidR="00663FE9">
        <w:rPr>
          <w:rFonts w:hint="cs"/>
          <w:sz w:val="16"/>
          <w:szCs w:val="22"/>
          <w:rtl/>
          <w:lang w:bidi="ar-EG"/>
        </w:rPr>
        <w:t>ج</w:t>
      </w:r>
      <w:r w:rsidRPr="00E45690">
        <w:rPr>
          <w:sz w:val="16"/>
          <w:szCs w:val="22"/>
          <w:rtl/>
          <w:lang w:bidi="ar-EG"/>
        </w:rPr>
        <w:t xml:space="preserve">نة الدراسات </w:t>
      </w:r>
      <w:r w:rsidR="00C41761">
        <w:rPr>
          <w:sz w:val="16"/>
          <w:szCs w:val="22"/>
        </w:rPr>
        <w:t>3</w:t>
      </w:r>
      <w:r w:rsidRPr="00E45690">
        <w:rPr>
          <w:sz w:val="16"/>
          <w:szCs w:val="22"/>
          <w:rtl/>
          <w:lang w:bidi="ar-EG"/>
        </w:rPr>
        <w:t xml:space="preserve"> للاتصالات الراديوية</w:t>
      </w:r>
    </w:p>
    <w:p w:rsidR="001A5E1E" w:rsidRPr="00E45690" w:rsidRDefault="001A5E1E" w:rsidP="008A7852">
      <w:pPr>
        <w:tabs>
          <w:tab w:val="left" w:pos="283"/>
        </w:tabs>
        <w:spacing w:before="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rFonts w:hint="cs"/>
          <w:sz w:val="16"/>
          <w:szCs w:val="22"/>
          <w:rtl/>
        </w:rPr>
        <w:t xml:space="preserve">الهيئات </w:t>
      </w:r>
      <w:r w:rsidR="00EC2D88">
        <w:rPr>
          <w:rFonts w:hint="cs"/>
          <w:sz w:val="16"/>
          <w:szCs w:val="22"/>
          <w:rtl/>
        </w:rPr>
        <w:t>الأكاديمية المنضمة</w:t>
      </w:r>
      <w:r w:rsidRPr="00E45690">
        <w:rPr>
          <w:rFonts w:hint="cs"/>
          <w:sz w:val="16"/>
          <w:szCs w:val="22"/>
          <w:rtl/>
        </w:rPr>
        <w:t xml:space="preserve"> إلى </w:t>
      </w:r>
      <w:r w:rsidR="008A7852">
        <w:rPr>
          <w:rFonts w:hint="cs"/>
          <w:sz w:val="16"/>
          <w:szCs w:val="22"/>
          <w:rtl/>
        </w:rPr>
        <w:t>الاتحاد</w:t>
      </w:r>
    </w:p>
    <w:p w:rsidR="001A5E1E" w:rsidRPr="00E45690" w:rsidRDefault="001A5E1E" w:rsidP="008A7852">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رؤساء </w:t>
      </w:r>
      <w:r w:rsidR="008A7852">
        <w:rPr>
          <w:rFonts w:hint="cs"/>
          <w:sz w:val="16"/>
          <w:szCs w:val="22"/>
          <w:rtl/>
          <w:lang w:bidi="ar-EG"/>
        </w:rPr>
        <w:t>لجان</w:t>
      </w:r>
      <w:r w:rsidRPr="00E45690">
        <w:rPr>
          <w:sz w:val="16"/>
          <w:szCs w:val="22"/>
          <w:rtl/>
          <w:lang w:bidi="ar-EG"/>
        </w:rPr>
        <w:t xml:space="preserve"> دراسات الاتصالات الراديوية </w:t>
      </w:r>
      <w:r>
        <w:rPr>
          <w:rFonts w:hint="cs"/>
          <w:sz w:val="16"/>
          <w:szCs w:val="22"/>
          <w:rtl/>
          <w:lang w:bidi="ar-EG"/>
        </w:rPr>
        <w:t>ونوابهم</w:t>
      </w:r>
    </w:p>
    <w:p w:rsidR="001A5E1E" w:rsidRPr="00E45690" w:rsidRDefault="001A5E1E" w:rsidP="006070AB">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رئيس الاجتماع التحضيري </w:t>
      </w:r>
      <w:r w:rsidR="006070AB">
        <w:rPr>
          <w:rFonts w:hint="cs"/>
          <w:sz w:val="16"/>
          <w:szCs w:val="22"/>
          <w:rtl/>
          <w:lang w:bidi="ar-EG"/>
        </w:rPr>
        <w:t>للمؤتمر</w:t>
      </w:r>
      <w:r w:rsidRPr="00E45690">
        <w:rPr>
          <w:sz w:val="16"/>
          <w:szCs w:val="22"/>
          <w:rtl/>
          <w:lang w:bidi="ar-EG"/>
        </w:rPr>
        <w:t xml:space="preserve"> ونوابه</w:t>
      </w:r>
    </w:p>
    <w:p w:rsidR="001A5E1E" w:rsidRPr="00E45690" w:rsidRDefault="001A5E1E" w:rsidP="006070AB">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أعضاء </w:t>
      </w:r>
      <w:r w:rsidR="006070AB">
        <w:rPr>
          <w:rFonts w:hint="cs"/>
          <w:sz w:val="16"/>
          <w:szCs w:val="22"/>
          <w:rtl/>
          <w:lang w:bidi="ar-EG"/>
        </w:rPr>
        <w:t>لجنة</w:t>
      </w:r>
      <w:r w:rsidRPr="00E45690">
        <w:rPr>
          <w:sz w:val="16"/>
          <w:szCs w:val="22"/>
          <w:rtl/>
          <w:lang w:bidi="ar-EG"/>
        </w:rPr>
        <w:t xml:space="preserve"> لوائح الراديو</w:t>
      </w:r>
    </w:p>
    <w:p w:rsidR="001A5E1E" w:rsidRPr="00E45690" w:rsidRDefault="001A5E1E" w:rsidP="006070AB">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الأمين العام </w:t>
      </w:r>
      <w:r w:rsidR="006070AB">
        <w:rPr>
          <w:rFonts w:hint="cs"/>
          <w:sz w:val="16"/>
          <w:szCs w:val="22"/>
          <w:rtl/>
          <w:lang w:bidi="ar-EG"/>
        </w:rPr>
        <w:t>للاتحاد</w:t>
      </w:r>
      <w:r w:rsidRPr="00E45690">
        <w:rPr>
          <w:sz w:val="16"/>
          <w:szCs w:val="22"/>
          <w:rtl/>
          <w:lang w:bidi="ar-EG"/>
        </w:rPr>
        <w:t xml:space="preserve"> ومدير مكتب تقييس الاتصالات ومدير مكتب تنمية الاتصالات</w:t>
      </w:r>
    </w:p>
    <w:p w:rsidR="00AF70F6" w:rsidRPr="00402917" w:rsidRDefault="00AF70F6">
      <w:pPr>
        <w:tabs>
          <w:tab w:val="clear" w:pos="1134"/>
        </w:tabs>
        <w:bidi w:val="0"/>
        <w:spacing w:before="0" w:after="160" w:line="259" w:lineRule="auto"/>
        <w:jc w:val="left"/>
        <w:rPr>
          <w:lang w:bidi="ar-EG"/>
        </w:rPr>
      </w:pPr>
      <w:r w:rsidRPr="00402917">
        <w:rPr>
          <w:rtl/>
          <w:lang w:bidi="ar-EG"/>
        </w:rPr>
        <w:br w:type="page"/>
      </w:r>
    </w:p>
    <w:p w:rsidR="00AF70F6" w:rsidRPr="00402917" w:rsidRDefault="00C41761" w:rsidP="00C41761">
      <w:pPr>
        <w:pStyle w:val="AnnexNo"/>
        <w:rPr>
          <w:rFonts w:eastAsiaTheme="minorEastAsia"/>
          <w:rtl/>
          <w:lang w:eastAsia="zh-CN"/>
        </w:rPr>
      </w:pPr>
      <w:r>
        <w:rPr>
          <w:rFonts w:eastAsiaTheme="minorEastAsia" w:hint="cs"/>
          <w:rtl/>
          <w:lang w:eastAsia="zh-CN"/>
        </w:rPr>
        <w:lastRenderedPageBreak/>
        <w:t>الملحق</w:t>
      </w:r>
    </w:p>
    <w:p w:rsidR="00AF70F6" w:rsidRPr="00402917" w:rsidRDefault="00AF70F6" w:rsidP="00DD369E">
      <w:pPr>
        <w:pStyle w:val="Annextitle"/>
        <w:rPr>
          <w:rFonts w:eastAsiaTheme="minorEastAsia"/>
          <w:rtl/>
          <w:lang w:eastAsia="zh-CN" w:bidi="ar-SY"/>
        </w:rPr>
      </w:pPr>
      <w:r w:rsidRPr="00402917">
        <w:rPr>
          <w:rFonts w:eastAsiaTheme="minorEastAsia" w:hint="cs"/>
          <w:rtl/>
          <w:lang w:eastAsia="zh-CN" w:bidi="ar-SY"/>
        </w:rPr>
        <w:t xml:space="preserve">عناوين </w:t>
      </w:r>
      <w:r w:rsidR="00DD369E">
        <w:rPr>
          <w:rFonts w:eastAsiaTheme="minorEastAsia" w:hint="cs"/>
          <w:rtl/>
          <w:lang w:eastAsia="zh-CN" w:bidi="ar-SY"/>
        </w:rPr>
        <w:t>مشاريع التوصيات وملخصاتها</w:t>
      </w:r>
    </w:p>
    <w:p w:rsidR="00AF70F6" w:rsidRPr="00402917" w:rsidRDefault="00AF48C2" w:rsidP="00861111">
      <w:pPr>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00AF70F6" w:rsidRPr="00402917">
        <w:rPr>
          <w:rFonts w:eastAsiaTheme="minorEastAsia" w:hint="cs"/>
          <w:u w:val="single"/>
          <w:rtl/>
          <w:lang w:eastAsia="zh-CN"/>
        </w:rPr>
        <w:t xml:space="preserve"> </w:t>
      </w:r>
      <w:r w:rsidRPr="00AF48C2">
        <w:rPr>
          <w:rFonts w:eastAsiaTheme="minorEastAsia"/>
          <w:u w:val="single"/>
          <w:lang w:eastAsia="zh-CN"/>
        </w:rPr>
        <w:t>ITU-R</w:t>
      </w:r>
      <w:r w:rsidR="00861111">
        <w:rPr>
          <w:rFonts w:eastAsiaTheme="minorEastAsia"/>
          <w:u w:val="single"/>
          <w:lang w:eastAsia="zh-CN"/>
        </w:rPr>
        <w:t> </w:t>
      </w:r>
      <w:r w:rsidRPr="00AF48C2">
        <w:rPr>
          <w:rFonts w:eastAsiaTheme="minorEastAsia"/>
          <w:u w:val="single"/>
          <w:lang w:eastAsia="zh-CN"/>
        </w:rPr>
        <w:t>P.1057-4</w:t>
      </w:r>
      <w:r w:rsidR="00AF70F6" w:rsidRPr="00402917">
        <w:rPr>
          <w:rFonts w:eastAsiaTheme="minorEastAsia"/>
          <w:rtl/>
          <w:lang w:eastAsia="zh-CN" w:bidi="ar-EG"/>
        </w:rPr>
        <w:tab/>
      </w:r>
      <w:r w:rsidR="00AF70F6" w:rsidRPr="00402917">
        <w:rPr>
          <w:rFonts w:eastAsiaTheme="minorEastAsia" w:hint="cs"/>
          <w:rtl/>
          <w:lang w:eastAsia="zh-CN" w:bidi="ar-EG"/>
        </w:rPr>
        <w:t xml:space="preserve">الوثيقة </w:t>
      </w:r>
      <w:r w:rsidRPr="00AF48C2">
        <w:rPr>
          <w:rFonts w:eastAsiaTheme="minorEastAsia"/>
          <w:lang w:eastAsia="zh-CN" w:bidi="ar-EG"/>
        </w:rPr>
        <w:t>3/65</w:t>
      </w:r>
    </w:p>
    <w:p w:rsidR="00AF70F6" w:rsidRDefault="00AF48C2" w:rsidP="00ED106A">
      <w:pPr>
        <w:pStyle w:val="Restitle"/>
        <w:spacing w:before="360" w:after="120"/>
        <w:rPr>
          <w:rFonts w:eastAsiaTheme="minorEastAsia"/>
          <w:rtl/>
          <w:lang w:eastAsia="zh-CN" w:bidi="ar-EG"/>
        </w:rPr>
      </w:pPr>
      <w:r w:rsidRPr="00AF48C2">
        <w:rPr>
          <w:rFonts w:eastAsiaTheme="minorEastAsia"/>
          <w:rtl/>
          <w:lang w:eastAsia="zh-CN" w:bidi="ar-EG"/>
        </w:rPr>
        <w:t>التوزيعات الاحتمالية المتعلقة بنمذجة</w:t>
      </w:r>
      <w:r>
        <w:rPr>
          <w:rFonts w:eastAsiaTheme="minorEastAsia" w:hint="cs"/>
          <w:rtl/>
          <w:lang w:eastAsia="zh-CN" w:bidi="ar-EG"/>
        </w:rPr>
        <w:t xml:space="preserve"> </w:t>
      </w:r>
      <w:r w:rsidRPr="00AF48C2">
        <w:rPr>
          <w:rFonts w:eastAsiaTheme="minorEastAsia"/>
          <w:rtl/>
          <w:lang w:eastAsia="zh-CN" w:bidi="ar-EG"/>
        </w:rPr>
        <w:t>انتشار الموجات الراديوية</w:t>
      </w:r>
    </w:p>
    <w:p w:rsidR="00AF48C2" w:rsidRDefault="00DD369E" w:rsidP="00ED106A">
      <w:pPr>
        <w:rPr>
          <w:rFonts w:eastAsiaTheme="minorEastAsia"/>
          <w:rtl/>
          <w:lang w:eastAsia="zh-CN" w:bidi="ar-EG"/>
        </w:rPr>
      </w:pPr>
      <w:r>
        <w:rPr>
          <w:rFonts w:eastAsiaTheme="minorEastAsia" w:hint="cs"/>
          <w:rtl/>
          <w:lang w:eastAsia="zh-CN" w:bidi="ar-EG"/>
        </w:rPr>
        <w:t xml:space="preserve">تشير </w:t>
      </w:r>
      <w:r w:rsidR="00A45244">
        <w:rPr>
          <w:rFonts w:eastAsiaTheme="minorEastAsia" w:hint="cs"/>
          <w:rtl/>
          <w:lang w:eastAsia="zh-CN" w:bidi="ar-EG"/>
        </w:rPr>
        <w:t xml:space="preserve">مختلف </w:t>
      </w:r>
      <w:r>
        <w:rPr>
          <w:rFonts w:eastAsiaTheme="minorEastAsia" w:hint="cs"/>
          <w:rtl/>
          <w:lang w:eastAsia="zh-CN" w:bidi="ar-EG"/>
        </w:rPr>
        <w:t xml:space="preserve">توصيات السلسلة </w:t>
      </w:r>
      <w:r>
        <w:rPr>
          <w:rFonts w:eastAsiaTheme="minorEastAsia"/>
          <w:lang w:eastAsia="zh-CN" w:bidi="ar-EG"/>
        </w:rPr>
        <w:t>P</w:t>
      </w:r>
      <w:r>
        <w:rPr>
          <w:rFonts w:eastAsiaTheme="minorEastAsia" w:hint="cs"/>
          <w:rtl/>
          <w:lang w:eastAsia="zh-CN" w:bidi="ar-EG"/>
        </w:rPr>
        <w:t xml:space="preserve"> إلى ما يلي:</w:t>
      </w:r>
    </w:p>
    <w:p w:rsidR="00AF48C2" w:rsidRDefault="00861111" w:rsidP="00ED106A">
      <w:pPr>
        <w:pStyle w:val="enumlev1"/>
        <w:rPr>
          <w:rFonts w:eastAsiaTheme="minorEastAsia"/>
          <w:rtl/>
          <w:lang w:eastAsia="zh-CN" w:bidi="ar-EG"/>
        </w:rPr>
      </w:pPr>
      <w:r>
        <w:rPr>
          <w:rFonts w:eastAsiaTheme="minorEastAsia"/>
          <w:lang w:eastAsia="zh-CN" w:bidi="ar-EG"/>
        </w:rPr>
        <w:t>(</w:t>
      </w:r>
      <w:r w:rsidR="00AF48C2">
        <w:rPr>
          <w:rFonts w:eastAsiaTheme="minorEastAsia"/>
          <w:lang w:eastAsia="zh-CN" w:bidi="ar-EG"/>
        </w:rPr>
        <w:t>1</w:t>
      </w:r>
      <w:r w:rsidR="00AF48C2">
        <w:rPr>
          <w:rFonts w:eastAsiaTheme="minorEastAsia"/>
          <w:rtl/>
          <w:lang w:eastAsia="zh-CN" w:bidi="ar-EG"/>
        </w:rPr>
        <w:tab/>
      </w:r>
      <w:r w:rsidR="00DD369E">
        <w:rPr>
          <w:rFonts w:eastAsiaTheme="minorEastAsia" w:hint="cs"/>
          <w:rtl/>
          <w:lang w:eastAsia="zh-CN" w:bidi="ar-EG"/>
        </w:rPr>
        <w:t>التوزيع التراكمي للتوزيع العشوائي (الغوسي) العادي</w:t>
      </w:r>
      <w:r w:rsidR="00AF48C2">
        <w:rPr>
          <w:rFonts w:eastAsiaTheme="minorEastAsia" w:hint="cs"/>
          <w:rtl/>
          <w:lang w:eastAsia="zh-CN" w:bidi="ar-EG"/>
        </w:rPr>
        <w:t>؛</w:t>
      </w:r>
    </w:p>
    <w:p w:rsidR="00AF48C2" w:rsidRDefault="00861111" w:rsidP="00ED106A">
      <w:pPr>
        <w:pStyle w:val="enumlev1"/>
        <w:rPr>
          <w:rFonts w:eastAsiaTheme="minorEastAsia"/>
          <w:rtl/>
          <w:lang w:eastAsia="zh-CN" w:bidi="ar-EG"/>
        </w:rPr>
      </w:pPr>
      <w:r>
        <w:rPr>
          <w:rFonts w:eastAsiaTheme="minorEastAsia"/>
          <w:lang w:eastAsia="zh-CN" w:bidi="ar-EG"/>
        </w:rPr>
        <w:t>(</w:t>
      </w:r>
      <w:r w:rsidR="00AF48C2">
        <w:rPr>
          <w:rFonts w:eastAsiaTheme="minorEastAsia"/>
          <w:lang w:eastAsia="zh-CN" w:bidi="ar-EG"/>
        </w:rPr>
        <w:t>2</w:t>
      </w:r>
      <w:r w:rsidR="00AF48C2">
        <w:rPr>
          <w:rFonts w:eastAsiaTheme="minorEastAsia"/>
          <w:rtl/>
          <w:lang w:eastAsia="zh-CN" w:bidi="ar-EG"/>
        </w:rPr>
        <w:tab/>
      </w:r>
      <w:r w:rsidR="003853FC">
        <w:rPr>
          <w:color w:val="000000"/>
          <w:rtl/>
        </w:rPr>
        <w:t xml:space="preserve">التوزيع التراكمي العكسي </w:t>
      </w:r>
      <w:r w:rsidR="003853FC">
        <w:rPr>
          <w:rFonts w:eastAsiaTheme="minorEastAsia" w:hint="cs"/>
          <w:rtl/>
          <w:lang w:eastAsia="zh-CN" w:bidi="ar-EG"/>
        </w:rPr>
        <w:t>للتوزيع العشوائي (الغوسي) العادي</w:t>
      </w:r>
      <w:r w:rsidR="00AF48C2">
        <w:rPr>
          <w:rFonts w:eastAsiaTheme="minorEastAsia" w:hint="cs"/>
          <w:rtl/>
          <w:lang w:eastAsia="zh-CN" w:bidi="ar-EG"/>
        </w:rPr>
        <w:t>؛</w:t>
      </w:r>
    </w:p>
    <w:p w:rsidR="00AF48C2" w:rsidRDefault="00861111" w:rsidP="00ED106A">
      <w:pPr>
        <w:pStyle w:val="enumlev1"/>
        <w:rPr>
          <w:rFonts w:eastAsiaTheme="minorEastAsia"/>
          <w:rtl/>
          <w:lang w:eastAsia="zh-CN" w:bidi="ar-EG"/>
        </w:rPr>
      </w:pPr>
      <w:r>
        <w:rPr>
          <w:rFonts w:eastAsiaTheme="minorEastAsia"/>
          <w:lang w:eastAsia="zh-CN" w:bidi="ar-EG"/>
        </w:rPr>
        <w:t>(</w:t>
      </w:r>
      <w:r w:rsidR="00AF48C2">
        <w:rPr>
          <w:rFonts w:eastAsiaTheme="minorEastAsia"/>
          <w:lang w:eastAsia="zh-CN" w:bidi="ar-EG"/>
        </w:rPr>
        <w:t>3</w:t>
      </w:r>
      <w:r w:rsidR="00AF48C2">
        <w:rPr>
          <w:rFonts w:eastAsiaTheme="minorEastAsia"/>
          <w:rtl/>
          <w:lang w:eastAsia="zh-CN" w:bidi="ar-EG"/>
        </w:rPr>
        <w:tab/>
      </w:r>
      <w:r w:rsidR="00E678DB">
        <w:rPr>
          <w:rFonts w:eastAsiaTheme="minorEastAsia" w:hint="cs"/>
          <w:rtl/>
          <w:lang w:eastAsia="zh-CN" w:bidi="ar-EG"/>
        </w:rPr>
        <w:t>التوزيع التراكمي التكميلي</w:t>
      </w:r>
      <w:r w:rsidR="00E21B94">
        <w:rPr>
          <w:rFonts w:eastAsiaTheme="minorEastAsia" w:hint="cs"/>
          <w:rtl/>
          <w:lang w:eastAsia="zh-CN" w:bidi="ar-EG"/>
        </w:rPr>
        <w:t xml:space="preserve"> للتوزيع العشوائي (الغوسي) العادي</w:t>
      </w:r>
      <w:r w:rsidR="00AF48C2">
        <w:rPr>
          <w:rFonts w:eastAsiaTheme="minorEastAsia" w:hint="cs"/>
          <w:rtl/>
          <w:lang w:eastAsia="zh-CN" w:bidi="ar-EG"/>
        </w:rPr>
        <w:t>؛</w:t>
      </w:r>
    </w:p>
    <w:p w:rsidR="00AF48C2" w:rsidRDefault="00861111" w:rsidP="00ED106A">
      <w:pPr>
        <w:pStyle w:val="enumlev1"/>
        <w:rPr>
          <w:rFonts w:eastAsiaTheme="minorEastAsia"/>
          <w:rtl/>
          <w:lang w:eastAsia="zh-CN" w:bidi="ar-EG"/>
        </w:rPr>
      </w:pPr>
      <w:r>
        <w:rPr>
          <w:rFonts w:eastAsiaTheme="minorEastAsia"/>
          <w:lang w:eastAsia="zh-CN" w:bidi="ar-EG"/>
        </w:rPr>
        <w:t>(</w:t>
      </w:r>
      <w:r w:rsidR="00AF48C2">
        <w:rPr>
          <w:rFonts w:eastAsiaTheme="minorEastAsia"/>
          <w:lang w:eastAsia="zh-CN" w:bidi="ar-EG"/>
        </w:rPr>
        <w:t>4</w:t>
      </w:r>
      <w:r w:rsidR="00AF48C2">
        <w:rPr>
          <w:rFonts w:eastAsiaTheme="minorEastAsia"/>
          <w:rtl/>
          <w:lang w:eastAsia="zh-CN" w:bidi="ar-EG"/>
        </w:rPr>
        <w:tab/>
      </w:r>
      <w:r w:rsidR="00A36BDE">
        <w:rPr>
          <w:rFonts w:eastAsiaTheme="minorEastAsia" w:hint="cs"/>
          <w:rtl/>
          <w:lang w:eastAsia="zh-CN" w:bidi="ar-EG"/>
        </w:rPr>
        <w:t>التوزيع التراكمي التكميلي العكسي للتوزيع العشوائي (الغوسي) العادي.</w:t>
      </w:r>
    </w:p>
    <w:p w:rsidR="00A36BDE" w:rsidRPr="00A36BDE" w:rsidRDefault="007E2A02" w:rsidP="00B850B9">
      <w:pPr>
        <w:rPr>
          <w:rFonts w:eastAsiaTheme="minorEastAsia"/>
          <w:rtl/>
          <w:lang w:eastAsia="zh-CN" w:bidi="ar-EG"/>
        </w:rPr>
      </w:pPr>
      <w:r>
        <w:rPr>
          <w:rFonts w:eastAsiaTheme="minorEastAsia" w:hint="cs"/>
          <w:rtl/>
          <w:lang w:eastAsia="zh-CN" w:bidi="ar-EG"/>
        </w:rPr>
        <w:t>تقدم</w:t>
      </w:r>
      <w:r w:rsidR="00A36BDE">
        <w:rPr>
          <w:rFonts w:eastAsiaTheme="minorEastAsia" w:hint="cs"/>
          <w:rtl/>
          <w:lang w:eastAsia="zh-CN" w:bidi="ar-EG"/>
        </w:rPr>
        <w:t xml:space="preserve"> هذه المراجعة تعاريف لهذه التوزيعات الاحتمالية </w:t>
      </w:r>
      <w:r w:rsidR="00E0496F">
        <w:rPr>
          <w:rFonts w:eastAsiaTheme="minorEastAsia" w:hint="cs"/>
          <w:rtl/>
          <w:lang w:eastAsia="zh-CN" w:bidi="ar-EG"/>
        </w:rPr>
        <w:t>و</w:t>
      </w:r>
      <w:r w:rsidR="00A36BDE">
        <w:rPr>
          <w:rFonts w:eastAsiaTheme="minorEastAsia" w:hint="cs"/>
          <w:rtl/>
          <w:lang w:eastAsia="zh-CN" w:bidi="ar-EG"/>
        </w:rPr>
        <w:t xml:space="preserve">تقترح </w:t>
      </w:r>
      <w:r w:rsidR="00E0496F">
        <w:rPr>
          <w:rFonts w:eastAsiaTheme="minorEastAsia" w:hint="cs"/>
          <w:rtl/>
          <w:lang w:eastAsia="zh-CN" w:bidi="ar-EG"/>
        </w:rPr>
        <w:t xml:space="preserve">أيضاً </w:t>
      </w:r>
      <w:r w:rsidR="00A36BDE">
        <w:rPr>
          <w:rFonts w:eastAsiaTheme="minorEastAsia" w:hint="cs"/>
          <w:rtl/>
          <w:lang w:eastAsia="zh-CN" w:bidi="ar-EG"/>
        </w:rPr>
        <w:t>مختلف التعديلات الصياغية والمطبعية والنحوية وترقيم المعادلات التي لا</w:t>
      </w:r>
      <w:r w:rsidR="00B850B9">
        <w:rPr>
          <w:rFonts w:eastAsiaTheme="minorEastAsia" w:hint="eastAsia"/>
          <w:rtl/>
          <w:lang w:eastAsia="zh-CN" w:bidi="ar-EG"/>
        </w:rPr>
        <w:t> </w:t>
      </w:r>
      <w:r w:rsidR="00A36BDE">
        <w:rPr>
          <w:rFonts w:eastAsiaTheme="minorEastAsia" w:hint="cs"/>
          <w:rtl/>
          <w:lang w:eastAsia="zh-CN" w:bidi="ar-EG"/>
        </w:rPr>
        <w:t>تغيّر المعنى الموضوعي للنص.</w:t>
      </w:r>
    </w:p>
    <w:p w:rsidR="00AF48C2" w:rsidRPr="00402917" w:rsidRDefault="00AF48C2" w:rsidP="001060DF">
      <w:pPr>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Pr="00AF48C2">
        <w:rPr>
          <w:rFonts w:eastAsiaTheme="minorEastAsia"/>
          <w:u w:val="single"/>
          <w:lang w:eastAsia="zh-CN"/>
        </w:rPr>
        <w:t>ITU-R</w:t>
      </w:r>
      <w:r w:rsidR="001060DF">
        <w:rPr>
          <w:rFonts w:eastAsiaTheme="minorEastAsia"/>
          <w:u w:val="single"/>
          <w:lang w:eastAsia="zh-CN"/>
        </w:rPr>
        <w:t> </w:t>
      </w:r>
      <w:r w:rsidRPr="00AF48C2">
        <w:rPr>
          <w:rFonts w:eastAsiaTheme="minorEastAsia"/>
          <w:u w:val="single"/>
          <w:lang w:eastAsia="zh-CN"/>
        </w:rPr>
        <w:t>P.530-16</w:t>
      </w:r>
      <w:r w:rsidRPr="00402917">
        <w:rPr>
          <w:rFonts w:eastAsiaTheme="minorEastAsia"/>
          <w:rtl/>
          <w:lang w:eastAsia="zh-CN" w:bidi="ar-EG"/>
        </w:rPr>
        <w:tab/>
      </w:r>
      <w:r w:rsidRPr="00402917">
        <w:rPr>
          <w:rFonts w:eastAsiaTheme="minorEastAsia" w:hint="cs"/>
          <w:rtl/>
          <w:lang w:eastAsia="zh-CN" w:bidi="ar-EG"/>
        </w:rPr>
        <w:t xml:space="preserve">الوثيقة </w:t>
      </w:r>
      <w:r w:rsidRPr="00AF48C2">
        <w:rPr>
          <w:rFonts w:eastAsiaTheme="minorEastAsia"/>
          <w:lang w:eastAsia="zh-CN" w:bidi="ar-EG"/>
        </w:rPr>
        <w:t>3/67</w:t>
      </w:r>
    </w:p>
    <w:p w:rsidR="00AF48C2" w:rsidRDefault="00E02DA6" w:rsidP="001060DF">
      <w:pPr>
        <w:pStyle w:val="Restitle"/>
        <w:spacing w:before="360" w:after="120"/>
        <w:rPr>
          <w:rFonts w:eastAsiaTheme="minorEastAsia"/>
          <w:rtl/>
          <w:lang w:eastAsia="zh-CN" w:bidi="ar-EG"/>
        </w:rPr>
      </w:pPr>
      <w:r>
        <w:rPr>
          <w:rFonts w:eastAsiaTheme="minorEastAsia" w:hint="cs"/>
          <w:rtl/>
          <w:lang w:eastAsia="zh-CN"/>
        </w:rPr>
        <w:t>اقتراح تعديل</w:t>
      </w:r>
      <w:r w:rsidR="00AF48C2" w:rsidRPr="00AF48C2">
        <w:rPr>
          <w:rFonts w:eastAsiaTheme="minorEastAsia"/>
          <w:rtl/>
          <w:lang w:eastAsia="zh-CN"/>
        </w:rPr>
        <w:t xml:space="preserve"> التوصية</w:t>
      </w:r>
      <w:r w:rsidR="001060DF">
        <w:rPr>
          <w:rFonts w:eastAsiaTheme="minorEastAsia" w:hint="cs"/>
          <w:rtl/>
          <w:lang w:eastAsia="zh-CN"/>
        </w:rPr>
        <w:t xml:space="preserve"> </w:t>
      </w:r>
      <w:r w:rsidR="00AF48C2" w:rsidRPr="00AF48C2">
        <w:rPr>
          <w:rFonts w:eastAsiaTheme="minorEastAsia"/>
          <w:lang w:eastAsia="zh-CN" w:bidi="ar-EG"/>
        </w:rPr>
        <w:t>ITU-R P.530-16</w:t>
      </w:r>
      <w:r w:rsidR="001060DF">
        <w:rPr>
          <w:rFonts w:eastAsiaTheme="minorEastAsia" w:hint="cs"/>
          <w:rtl/>
          <w:lang w:eastAsia="zh-CN" w:bidi="ar-EG"/>
        </w:rPr>
        <w:t xml:space="preserve"> </w:t>
      </w:r>
      <w:r>
        <w:rPr>
          <w:rFonts w:eastAsiaTheme="minorEastAsia" w:hint="cs"/>
          <w:rtl/>
          <w:lang w:eastAsia="zh-CN" w:bidi="ar-EG"/>
        </w:rPr>
        <w:t>لتحسين دقة الحسابات المتعلقة</w:t>
      </w:r>
      <w:r w:rsidR="008C34B6">
        <w:rPr>
          <w:rFonts w:eastAsiaTheme="minorEastAsia"/>
          <w:rtl/>
          <w:lang w:eastAsia="zh-CN" w:bidi="ar-EG"/>
        </w:rPr>
        <w:br/>
      </w:r>
      <w:r>
        <w:rPr>
          <w:rFonts w:eastAsiaTheme="minorEastAsia" w:hint="cs"/>
          <w:rtl/>
          <w:lang w:eastAsia="zh-CN" w:bidi="ar-EG"/>
        </w:rPr>
        <w:t>بتحسين تنوع المسارات المتعددة</w:t>
      </w:r>
    </w:p>
    <w:p w:rsidR="00AF48C2" w:rsidRDefault="007E2A02" w:rsidP="00CC0135">
      <w:pPr>
        <w:rPr>
          <w:rFonts w:eastAsiaTheme="minorEastAsia"/>
          <w:rtl/>
          <w:lang w:eastAsia="zh-CN" w:bidi="ar-EG"/>
        </w:rPr>
      </w:pPr>
      <w:r>
        <w:rPr>
          <w:rFonts w:eastAsiaTheme="minorEastAsia" w:hint="cs"/>
          <w:rtl/>
          <w:lang w:eastAsia="zh-CN" w:bidi="ar-EG"/>
        </w:rPr>
        <w:t xml:space="preserve">تقترح هذه الوثيقة إدخال تحسينات على نماذج المسارات المتعددة لمراعاة أوجه الاختلاف في خسارة خط التغذية ومنع النتائج </w:t>
      </w:r>
      <w:r w:rsidR="00CC0135">
        <w:rPr>
          <w:rFonts w:eastAsiaTheme="minorEastAsia" w:hint="cs"/>
          <w:rtl/>
          <w:lang w:eastAsia="zh-CN" w:bidi="ar-EG"/>
        </w:rPr>
        <w:t>غير الدقيقة</w:t>
      </w:r>
      <w:r>
        <w:rPr>
          <w:rFonts w:eastAsiaTheme="minorEastAsia" w:hint="cs"/>
          <w:rtl/>
          <w:lang w:eastAsia="zh-CN" w:bidi="ar-EG"/>
        </w:rPr>
        <w:t xml:space="preserve"> في حالة تنوع الفضاء. </w:t>
      </w:r>
      <w:r w:rsidR="007E5EE3">
        <w:rPr>
          <w:rFonts w:eastAsiaTheme="minorEastAsia" w:hint="cs"/>
          <w:rtl/>
          <w:lang w:eastAsia="zh-CN" w:bidi="ar-EG"/>
        </w:rPr>
        <w:t>وتشمل</w:t>
      </w:r>
      <w:r>
        <w:rPr>
          <w:rFonts w:eastAsiaTheme="minorEastAsia" w:hint="cs"/>
          <w:rtl/>
          <w:lang w:eastAsia="zh-CN" w:bidi="ar-EG"/>
        </w:rPr>
        <w:t xml:space="preserve"> أيضاً </w:t>
      </w:r>
      <w:r w:rsidR="000E18BC">
        <w:rPr>
          <w:rFonts w:eastAsiaTheme="minorEastAsia" w:hint="cs"/>
          <w:rtl/>
          <w:lang w:eastAsia="zh-CN" w:bidi="ar-EG"/>
        </w:rPr>
        <w:t xml:space="preserve">تحسين </w:t>
      </w:r>
      <w:r>
        <w:rPr>
          <w:rFonts w:eastAsiaTheme="minorEastAsia" w:hint="cs"/>
          <w:rtl/>
          <w:lang w:eastAsia="zh-CN" w:bidi="ar-EG"/>
        </w:rPr>
        <w:t>دقة اختلاف ال</w:t>
      </w:r>
      <w:r w:rsidR="00BF5C84">
        <w:rPr>
          <w:rFonts w:eastAsiaTheme="minorEastAsia" w:hint="cs"/>
          <w:rtl/>
          <w:lang w:eastAsia="zh-CN" w:bidi="ar-EG"/>
        </w:rPr>
        <w:t>تردد في مواقع الخبو الشديد خاصة فيما يتعلق</w:t>
      </w:r>
      <w:r>
        <w:rPr>
          <w:rFonts w:eastAsiaTheme="minorEastAsia" w:hint="cs"/>
          <w:rtl/>
          <w:lang w:eastAsia="zh-CN" w:bidi="ar-EG"/>
        </w:rPr>
        <w:t xml:space="preserve"> </w:t>
      </w:r>
      <w:r w:rsidR="00BF5C84">
        <w:rPr>
          <w:rFonts w:eastAsiaTheme="minorEastAsia" w:hint="cs"/>
          <w:rtl/>
          <w:lang w:eastAsia="zh-CN" w:bidi="ar-EG"/>
        </w:rPr>
        <w:t>با</w:t>
      </w:r>
      <w:r>
        <w:rPr>
          <w:rFonts w:eastAsiaTheme="minorEastAsia" w:hint="cs"/>
          <w:rtl/>
          <w:lang w:eastAsia="zh-CN" w:bidi="ar-EG"/>
        </w:rPr>
        <w:t xml:space="preserve">لأنظمة التي تستخدم أربعة </w:t>
      </w:r>
      <w:r w:rsidR="00BF5C84">
        <w:rPr>
          <w:rFonts w:eastAsiaTheme="minorEastAsia" w:hint="cs"/>
          <w:rtl/>
          <w:lang w:eastAsia="zh-CN" w:bidi="ar-EG"/>
        </w:rPr>
        <w:t>مستقبِلات</w:t>
      </w:r>
      <w:r>
        <w:rPr>
          <w:rFonts w:eastAsiaTheme="minorEastAsia" w:hint="cs"/>
          <w:rtl/>
          <w:lang w:eastAsia="zh-CN" w:bidi="ar-EG"/>
        </w:rPr>
        <w:t>.</w:t>
      </w:r>
    </w:p>
    <w:p w:rsidR="00AF48C2" w:rsidRPr="00402917" w:rsidRDefault="00AF48C2" w:rsidP="00375EA2">
      <w:pPr>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00EB66FB" w:rsidRPr="00EB66FB">
        <w:rPr>
          <w:rFonts w:eastAsiaTheme="minorEastAsia"/>
          <w:u w:val="single"/>
          <w:lang w:eastAsia="zh-CN"/>
        </w:rPr>
        <w:t>ITU-R</w:t>
      </w:r>
      <w:r w:rsidR="00375EA2">
        <w:rPr>
          <w:rFonts w:eastAsiaTheme="minorEastAsia"/>
          <w:u w:val="single"/>
          <w:lang w:eastAsia="zh-CN"/>
        </w:rPr>
        <w:t> </w:t>
      </w:r>
      <w:r w:rsidR="00EB66FB" w:rsidRPr="00EB66FB">
        <w:rPr>
          <w:rFonts w:eastAsiaTheme="minorEastAsia"/>
          <w:u w:val="single"/>
          <w:lang w:eastAsia="zh-CN"/>
        </w:rPr>
        <w:t>P.834-8</w:t>
      </w:r>
      <w:r w:rsidRPr="00402917">
        <w:rPr>
          <w:rFonts w:eastAsiaTheme="minorEastAsia"/>
          <w:rtl/>
          <w:lang w:eastAsia="zh-CN" w:bidi="ar-EG"/>
        </w:rPr>
        <w:tab/>
      </w:r>
      <w:r w:rsidRPr="00402917">
        <w:rPr>
          <w:rFonts w:eastAsiaTheme="minorEastAsia" w:hint="cs"/>
          <w:rtl/>
          <w:lang w:eastAsia="zh-CN" w:bidi="ar-EG"/>
        </w:rPr>
        <w:t xml:space="preserve">الوثيقة </w:t>
      </w:r>
      <w:r w:rsidRPr="00AF48C2">
        <w:rPr>
          <w:rFonts w:eastAsiaTheme="minorEastAsia"/>
          <w:lang w:eastAsia="zh-CN" w:bidi="ar-EG"/>
        </w:rPr>
        <w:t>3/</w:t>
      </w:r>
      <w:r w:rsidR="00EB66FB">
        <w:rPr>
          <w:rFonts w:eastAsiaTheme="minorEastAsia"/>
          <w:lang w:eastAsia="zh-CN" w:bidi="ar-EG"/>
        </w:rPr>
        <w:t>69</w:t>
      </w:r>
    </w:p>
    <w:p w:rsidR="00AF48C2" w:rsidRDefault="00EB66FB" w:rsidP="00ED106A">
      <w:pPr>
        <w:pStyle w:val="Restitle"/>
        <w:spacing w:before="360" w:after="120"/>
        <w:rPr>
          <w:rFonts w:eastAsiaTheme="minorEastAsia"/>
          <w:rtl/>
          <w:lang w:eastAsia="zh-CN" w:bidi="ar-EG"/>
        </w:rPr>
      </w:pPr>
      <w:r w:rsidRPr="00EB66FB">
        <w:rPr>
          <w:rFonts w:eastAsiaTheme="minorEastAsia" w:hint="cs"/>
          <w:rtl/>
          <w:lang w:eastAsia="zh-CN"/>
        </w:rPr>
        <w:t>آثار الانكسار التروبوسفيري على انتشار الموجات الراديوية</w:t>
      </w:r>
    </w:p>
    <w:p w:rsidR="00AF48C2" w:rsidRPr="00F82E89" w:rsidRDefault="00F82E89" w:rsidP="00ED106A">
      <w:pPr>
        <w:rPr>
          <w:rFonts w:eastAsiaTheme="minorEastAsia"/>
          <w:rtl/>
          <w:lang w:eastAsia="zh-CN" w:bidi="ar-EG"/>
        </w:rPr>
      </w:pPr>
      <w:r>
        <w:rPr>
          <w:rFonts w:eastAsiaTheme="minorEastAsia" w:hint="cs"/>
          <w:rtl/>
          <w:lang w:eastAsia="zh-CN" w:bidi="ar-EG"/>
        </w:rPr>
        <w:t xml:space="preserve">يشمل مشروع مراجعة التوصية </w:t>
      </w:r>
      <w:r w:rsidRPr="00ED106A">
        <w:rPr>
          <w:szCs w:val="24"/>
        </w:rPr>
        <w:t xml:space="preserve">ITU-R </w:t>
      </w:r>
      <w:hyperlink r:id="rId12" w:history="1">
        <w:r w:rsidRPr="00ED106A">
          <w:rPr>
            <w:rStyle w:val="Hyperlink"/>
            <w:rFonts w:ascii="Calibri" w:hAnsi="Calibri"/>
            <w:szCs w:val="24"/>
          </w:rPr>
          <w:t>P.834-8</w:t>
        </w:r>
      </w:hyperlink>
      <w:r>
        <w:rPr>
          <w:rFonts w:eastAsiaTheme="minorEastAsia" w:hint="cs"/>
          <w:rtl/>
          <w:lang w:eastAsia="zh-CN" w:bidi="ar-EG"/>
        </w:rPr>
        <w:t xml:space="preserve"> تصويب طريقة التنبؤ بخسارة تمديد الحزمة. وتُقترح هذه المراجعة بالاقتران مع مراجعة مماثلة للتوصية </w:t>
      </w:r>
      <w:r>
        <w:rPr>
          <w:rFonts w:eastAsiaTheme="minorEastAsia"/>
          <w:lang w:eastAsia="zh-CN" w:bidi="ar-EG"/>
        </w:rPr>
        <w:t>ITU-R P.619-2</w:t>
      </w:r>
      <w:r>
        <w:rPr>
          <w:rFonts w:eastAsiaTheme="minorEastAsia" w:hint="cs"/>
          <w:rtl/>
          <w:lang w:eastAsia="zh-CN" w:bidi="ar-EG"/>
        </w:rPr>
        <w:t>.</w:t>
      </w:r>
    </w:p>
    <w:p w:rsidR="00EB66FB" w:rsidRPr="00402917" w:rsidRDefault="00EB66FB" w:rsidP="00375EA2">
      <w:pPr>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Pr="00EB66FB">
        <w:rPr>
          <w:rFonts w:eastAsiaTheme="minorEastAsia"/>
          <w:u w:val="single"/>
          <w:lang w:eastAsia="zh-CN"/>
        </w:rPr>
        <w:t>ITU-R</w:t>
      </w:r>
      <w:r w:rsidR="00375EA2">
        <w:rPr>
          <w:rFonts w:eastAsiaTheme="minorEastAsia"/>
          <w:u w:val="single"/>
          <w:lang w:eastAsia="zh-CN"/>
        </w:rPr>
        <w:t> </w:t>
      </w:r>
      <w:r w:rsidRPr="00EB66FB">
        <w:rPr>
          <w:rFonts w:eastAsiaTheme="minorEastAsia"/>
          <w:u w:val="single"/>
          <w:lang w:eastAsia="zh-CN"/>
        </w:rPr>
        <w:t>P.453-12</w:t>
      </w:r>
      <w:r w:rsidRPr="00402917">
        <w:rPr>
          <w:rFonts w:eastAsiaTheme="minorEastAsia"/>
          <w:rtl/>
          <w:lang w:eastAsia="zh-CN" w:bidi="ar-EG"/>
        </w:rPr>
        <w:tab/>
      </w:r>
      <w:r w:rsidRPr="00402917">
        <w:rPr>
          <w:rFonts w:eastAsiaTheme="minorEastAsia" w:hint="cs"/>
          <w:rtl/>
          <w:lang w:eastAsia="zh-CN" w:bidi="ar-EG"/>
        </w:rPr>
        <w:t xml:space="preserve">الوثيقة </w:t>
      </w:r>
      <w:r w:rsidRPr="00AF48C2">
        <w:rPr>
          <w:rFonts w:eastAsiaTheme="minorEastAsia"/>
          <w:lang w:eastAsia="zh-CN" w:bidi="ar-EG"/>
        </w:rPr>
        <w:t>3/</w:t>
      </w:r>
      <w:r>
        <w:rPr>
          <w:rFonts w:eastAsiaTheme="minorEastAsia"/>
          <w:lang w:eastAsia="zh-CN" w:bidi="ar-EG"/>
        </w:rPr>
        <w:t>70</w:t>
      </w:r>
    </w:p>
    <w:p w:rsidR="00EB66FB" w:rsidRDefault="00EB66FB" w:rsidP="00587461">
      <w:pPr>
        <w:pStyle w:val="Restitle"/>
        <w:spacing w:before="360" w:after="120"/>
        <w:rPr>
          <w:rFonts w:eastAsiaTheme="minorEastAsia"/>
          <w:rtl/>
          <w:lang w:eastAsia="zh-CN" w:bidi="ar-EG"/>
        </w:rPr>
      </w:pPr>
      <w:r w:rsidRPr="00EB66FB">
        <w:rPr>
          <w:rFonts w:eastAsiaTheme="minorEastAsia"/>
          <w:rtl/>
          <w:lang w:eastAsia="zh-CN"/>
        </w:rPr>
        <w:t>دليل الانكسار الراديوي:</w:t>
      </w:r>
      <w:r>
        <w:rPr>
          <w:rFonts w:eastAsiaTheme="minorEastAsia" w:hint="cs"/>
          <w:rtl/>
          <w:lang w:eastAsia="zh-CN"/>
        </w:rPr>
        <w:t xml:space="preserve"> </w:t>
      </w:r>
      <w:r w:rsidR="00587461">
        <w:rPr>
          <w:rFonts w:eastAsiaTheme="minorEastAsia" w:hint="cs"/>
          <w:rtl/>
          <w:lang w:eastAsia="zh-CN"/>
        </w:rPr>
        <w:t>معادلاته</w:t>
      </w:r>
      <w:r w:rsidRPr="00EB66FB">
        <w:rPr>
          <w:rFonts w:eastAsiaTheme="minorEastAsia" w:hint="cs"/>
          <w:rtl/>
          <w:lang w:eastAsia="zh-CN"/>
        </w:rPr>
        <w:t xml:space="preserve"> وبيانات</w:t>
      </w:r>
      <w:r w:rsidRPr="00EB66FB">
        <w:rPr>
          <w:rFonts w:eastAsiaTheme="minorEastAsia"/>
          <w:rtl/>
          <w:lang w:eastAsia="zh-CN"/>
        </w:rPr>
        <w:t xml:space="preserve"> الانكسارية</w:t>
      </w:r>
    </w:p>
    <w:p w:rsidR="00EB66FB" w:rsidRPr="00696A32" w:rsidRDefault="005D221B" w:rsidP="00587461">
      <w:pPr>
        <w:rPr>
          <w:rFonts w:eastAsiaTheme="minorEastAsia"/>
          <w:rtl/>
          <w:lang w:eastAsia="zh-CN" w:bidi="ar-EG"/>
        </w:rPr>
      </w:pPr>
      <w:r>
        <w:rPr>
          <w:rFonts w:eastAsiaTheme="minorEastAsia" w:hint="cs"/>
          <w:rtl/>
          <w:lang w:eastAsia="zh-CN" w:bidi="ar-EG"/>
        </w:rPr>
        <w:t xml:space="preserve">تشمل التوصية </w:t>
      </w:r>
      <w:r w:rsidRPr="00ED106A">
        <w:rPr>
          <w:szCs w:val="24"/>
          <w:lang w:eastAsia="zh-CN"/>
        </w:rPr>
        <w:t>ITU-R</w:t>
      </w:r>
      <w:r w:rsidR="00F4271D">
        <w:rPr>
          <w:szCs w:val="24"/>
          <w:lang w:eastAsia="zh-CN"/>
        </w:rPr>
        <w:t> </w:t>
      </w:r>
      <w:r w:rsidRPr="00ED106A">
        <w:rPr>
          <w:szCs w:val="24"/>
          <w:lang w:eastAsia="zh-CN"/>
        </w:rPr>
        <w:t>P.453-12</w:t>
      </w:r>
      <w:r w:rsidR="00501BC7" w:rsidRPr="00501BC7">
        <w:rPr>
          <w:rFonts w:eastAsiaTheme="minorEastAsia" w:hint="cs"/>
          <w:rtl/>
          <w:lang w:eastAsia="zh-CN" w:bidi="ar-EG"/>
        </w:rPr>
        <w:t xml:space="preserve"> </w:t>
      </w:r>
      <w:r w:rsidR="00501BC7">
        <w:rPr>
          <w:rFonts w:eastAsiaTheme="minorEastAsia" w:hint="cs"/>
          <w:rtl/>
          <w:lang w:eastAsia="zh-CN" w:bidi="ar-EG"/>
        </w:rPr>
        <w:t xml:space="preserve">بصيغتها الحالية خرائط القيمة المتوسطة السنوية </w:t>
      </w:r>
      <w:r w:rsidR="00587461">
        <w:rPr>
          <w:rFonts w:eastAsiaTheme="minorEastAsia" w:hint="cs"/>
          <w:rtl/>
          <w:lang w:eastAsia="zh-CN" w:bidi="ar-EG"/>
        </w:rPr>
        <w:t>لمكون</w:t>
      </w:r>
      <w:r w:rsidR="00501BC7">
        <w:rPr>
          <w:color w:val="000000"/>
          <w:rtl/>
        </w:rPr>
        <w:t xml:space="preserve"> الرطوبة في الانكسارية السطحي</w:t>
      </w:r>
      <w:r w:rsidR="00501BC7">
        <w:rPr>
          <w:rFonts w:hint="cs"/>
          <w:color w:val="000000"/>
          <w:rtl/>
        </w:rPr>
        <w:t xml:space="preserve">ة. </w:t>
      </w:r>
      <w:r w:rsidR="00F21737">
        <w:rPr>
          <w:rFonts w:hint="cs"/>
          <w:color w:val="000000"/>
          <w:rtl/>
        </w:rPr>
        <w:t xml:space="preserve">وتتسم هذه الخرائط باستبانة رديئة قدرها </w:t>
      </w:r>
      <w:r w:rsidR="00F21737">
        <w:rPr>
          <w:rFonts w:hint="cs"/>
          <w:color w:val="000000"/>
          <w:lang w:bidi="ar-EG"/>
        </w:rPr>
        <w:sym w:font="Symbol" w:char="F0B0"/>
      </w:r>
      <w:r w:rsidR="00F21737">
        <w:rPr>
          <w:color w:val="000000"/>
        </w:rPr>
        <w:t>1,5</w:t>
      </w:r>
      <w:r w:rsidR="00696A32" w:rsidRPr="00332EA7">
        <w:rPr>
          <w:rFonts w:eastAsiaTheme="minorEastAsia" w:hint="cs"/>
          <w:rtl/>
          <w:lang w:eastAsia="zh-CN" w:bidi="ar-EG"/>
        </w:rPr>
        <w:t xml:space="preserve"> </w:t>
      </w:r>
      <w:r w:rsidR="00696A32">
        <w:rPr>
          <w:rFonts w:eastAsiaTheme="minorEastAsia" w:hint="cs"/>
          <w:rtl/>
          <w:lang w:eastAsia="zh-CN" w:bidi="ar-EG"/>
        </w:rPr>
        <w:t xml:space="preserve">وهي مستمدة من منتجات إعادة التحليل القديمة </w:t>
      </w:r>
      <w:r w:rsidR="001F3284">
        <w:rPr>
          <w:rFonts w:eastAsiaTheme="minorEastAsia" w:hint="cs"/>
          <w:rtl/>
          <w:lang w:eastAsia="zh-CN" w:bidi="ar-EG"/>
        </w:rPr>
        <w:t>الممتدة على</w:t>
      </w:r>
      <w:r w:rsidR="00332EA7">
        <w:rPr>
          <w:rFonts w:eastAsiaTheme="minorEastAsia" w:hint="cs"/>
          <w:rtl/>
          <w:lang w:eastAsia="zh-CN" w:bidi="ar-EG"/>
        </w:rPr>
        <w:t xml:space="preserve"> سنتين فقط.</w:t>
      </w:r>
    </w:p>
    <w:p w:rsidR="005E028E" w:rsidRPr="00402917" w:rsidRDefault="005E028E" w:rsidP="00156CBC">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lastRenderedPageBreak/>
        <w:t>مشروع مراجعة التوصية</w:t>
      </w:r>
      <w:r w:rsidRPr="00402917">
        <w:rPr>
          <w:rFonts w:eastAsiaTheme="minorEastAsia" w:hint="cs"/>
          <w:u w:val="single"/>
          <w:rtl/>
          <w:lang w:eastAsia="zh-CN"/>
        </w:rPr>
        <w:t xml:space="preserve"> </w:t>
      </w:r>
      <w:r w:rsidRPr="005E028E">
        <w:rPr>
          <w:rFonts w:eastAsiaTheme="minorEastAsia"/>
          <w:u w:val="single"/>
          <w:lang w:eastAsia="zh-CN"/>
        </w:rPr>
        <w:t>ITU-R</w:t>
      </w:r>
      <w:r w:rsidR="00156CBC">
        <w:rPr>
          <w:rFonts w:eastAsiaTheme="minorEastAsia"/>
          <w:u w:val="single"/>
          <w:lang w:eastAsia="zh-CN"/>
        </w:rPr>
        <w:t> </w:t>
      </w:r>
      <w:r w:rsidRPr="005E028E">
        <w:rPr>
          <w:rFonts w:eastAsiaTheme="minorEastAsia"/>
          <w:u w:val="single"/>
          <w:lang w:eastAsia="zh-CN"/>
        </w:rPr>
        <w:t>P.836-5</w:t>
      </w:r>
      <w:r w:rsidRPr="00402917">
        <w:rPr>
          <w:rFonts w:eastAsiaTheme="minorEastAsia"/>
          <w:rtl/>
          <w:lang w:eastAsia="zh-CN" w:bidi="ar-EG"/>
        </w:rPr>
        <w:tab/>
      </w:r>
      <w:r w:rsidRPr="00402917">
        <w:rPr>
          <w:rFonts w:eastAsiaTheme="minorEastAsia" w:hint="cs"/>
          <w:rtl/>
          <w:lang w:eastAsia="zh-CN" w:bidi="ar-EG"/>
        </w:rPr>
        <w:t xml:space="preserve">الوثيقة </w:t>
      </w:r>
      <w:r w:rsidRPr="005E028E">
        <w:rPr>
          <w:rFonts w:eastAsiaTheme="minorEastAsia"/>
          <w:lang w:eastAsia="zh-CN" w:bidi="ar-EG"/>
        </w:rPr>
        <w:t>3/73(Rev.1)</w:t>
      </w:r>
    </w:p>
    <w:p w:rsidR="005E028E" w:rsidRDefault="005E028E" w:rsidP="00ED106A">
      <w:pPr>
        <w:pStyle w:val="Restitle"/>
        <w:spacing w:before="360" w:after="120"/>
        <w:rPr>
          <w:rFonts w:eastAsiaTheme="minorEastAsia"/>
          <w:rtl/>
          <w:lang w:eastAsia="zh-CN" w:bidi="ar-EG"/>
        </w:rPr>
      </w:pPr>
      <w:r w:rsidRPr="005E028E">
        <w:rPr>
          <w:rFonts w:eastAsiaTheme="minorEastAsia" w:hint="cs"/>
          <w:rtl/>
          <w:lang w:eastAsia="zh-CN"/>
        </w:rPr>
        <w:t>بخار الماء: الكثافة عند سطح الأرض والمحتوى الإجمالي لعمود هوائي</w:t>
      </w:r>
    </w:p>
    <w:p w:rsidR="005E028E" w:rsidRPr="00E81DDB" w:rsidRDefault="00E81DDB" w:rsidP="00217949">
      <w:pPr>
        <w:rPr>
          <w:rFonts w:eastAsiaTheme="minorEastAsia"/>
          <w:rtl/>
          <w:lang w:eastAsia="zh-CN" w:bidi="ar-EG"/>
        </w:rPr>
      </w:pPr>
      <w:r>
        <w:rPr>
          <w:rFonts w:eastAsiaTheme="minorEastAsia" w:hint="cs"/>
          <w:rtl/>
          <w:lang w:eastAsia="zh-CN" w:bidi="ar-EG"/>
        </w:rPr>
        <w:t xml:space="preserve">تشمل هذه المراجعة المقترحة للتوصية </w:t>
      </w:r>
      <w:r w:rsidRPr="00ED106A">
        <w:rPr>
          <w:szCs w:val="24"/>
        </w:rPr>
        <w:t xml:space="preserve">ITU-R </w:t>
      </w:r>
      <w:hyperlink r:id="rId13" w:history="1">
        <w:r w:rsidRPr="00ED106A">
          <w:rPr>
            <w:rStyle w:val="Hyperlink"/>
            <w:rFonts w:ascii="Calibri" w:hAnsi="Calibri"/>
            <w:szCs w:val="24"/>
          </w:rPr>
          <w:t>P.836-5</w:t>
        </w:r>
      </w:hyperlink>
      <w:r>
        <w:rPr>
          <w:rFonts w:eastAsiaTheme="minorEastAsia" w:hint="cs"/>
          <w:rtl/>
          <w:lang w:eastAsia="zh-CN" w:bidi="ar-EG"/>
        </w:rPr>
        <w:t xml:space="preserve"> الخرائط الرقمية الواردة حالياً في التوصية </w:t>
      </w:r>
      <w:r w:rsidRPr="00ED106A">
        <w:rPr>
          <w:szCs w:val="24"/>
        </w:rPr>
        <w:t>ITU-R</w:t>
      </w:r>
      <w:r w:rsidR="00217949">
        <w:rPr>
          <w:szCs w:val="24"/>
        </w:rPr>
        <w:t> </w:t>
      </w:r>
      <w:r w:rsidRPr="00ED106A">
        <w:rPr>
          <w:szCs w:val="24"/>
        </w:rPr>
        <w:t>P.1511-1</w:t>
      </w:r>
      <w:r>
        <w:rPr>
          <w:rFonts w:eastAsiaTheme="minorEastAsia" w:hint="cs"/>
          <w:rtl/>
          <w:lang w:eastAsia="zh-CN" w:bidi="ar-EG"/>
        </w:rPr>
        <w:t xml:space="preserve"> كجزء أساسي من هذه التوصية لضمان اتساق المنتجات الرقمية للتوصية </w:t>
      </w:r>
      <w:r w:rsidRPr="00ED106A">
        <w:rPr>
          <w:szCs w:val="24"/>
        </w:rPr>
        <w:t>ITU-R</w:t>
      </w:r>
      <w:r w:rsidR="00156CBC">
        <w:rPr>
          <w:szCs w:val="24"/>
        </w:rPr>
        <w:t> </w:t>
      </w:r>
      <w:r w:rsidRPr="00ED106A">
        <w:rPr>
          <w:szCs w:val="24"/>
        </w:rPr>
        <w:t>P.836</w:t>
      </w:r>
      <w:r>
        <w:rPr>
          <w:rFonts w:eastAsiaTheme="minorEastAsia" w:hint="cs"/>
          <w:rtl/>
          <w:lang w:eastAsia="zh-CN" w:bidi="ar-EG"/>
        </w:rPr>
        <w:t xml:space="preserve">. </w:t>
      </w:r>
      <w:r w:rsidR="00D57535">
        <w:rPr>
          <w:rFonts w:eastAsiaTheme="minorEastAsia" w:hint="cs"/>
          <w:rtl/>
          <w:lang w:eastAsia="zh-CN" w:bidi="ar-EG"/>
        </w:rPr>
        <w:t>وترد المراجعات المقترحة في</w:t>
      </w:r>
      <w:r w:rsidR="00543B48">
        <w:rPr>
          <w:rFonts w:eastAsiaTheme="minorEastAsia" w:hint="cs"/>
          <w:rtl/>
          <w:lang w:eastAsia="zh-CN" w:bidi="ar-EG"/>
        </w:rPr>
        <w:t xml:space="preserve"> الملحق والخرائط الرقمية المرفقة.</w:t>
      </w:r>
    </w:p>
    <w:p w:rsidR="005E028E" w:rsidRPr="00402917" w:rsidRDefault="005E028E" w:rsidP="00217949">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002B607A" w:rsidRPr="002B607A">
        <w:rPr>
          <w:rFonts w:eastAsiaTheme="minorEastAsia"/>
          <w:u w:val="single"/>
          <w:lang w:eastAsia="zh-CN"/>
        </w:rPr>
        <w:t>ITU-R</w:t>
      </w:r>
      <w:r w:rsidR="00217949">
        <w:rPr>
          <w:rFonts w:eastAsiaTheme="minorEastAsia"/>
          <w:u w:val="single"/>
          <w:lang w:eastAsia="zh-CN"/>
        </w:rPr>
        <w:t> </w:t>
      </w:r>
      <w:r w:rsidR="002B607A" w:rsidRPr="002B607A">
        <w:rPr>
          <w:rFonts w:eastAsiaTheme="minorEastAsia"/>
          <w:u w:val="single"/>
          <w:lang w:eastAsia="zh-CN"/>
        </w:rPr>
        <w:t>P.840-6</w:t>
      </w:r>
      <w:r w:rsidRPr="00402917">
        <w:rPr>
          <w:rFonts w:eastAsiaTheme="minorEastAsia"/>
          <w:rtl/>
          <w:lang w:eastAsia="zh-CN" w:bidi="ar-EG"/>
        </w:rPr>
        <w:tab/>
      </w:r>
      <w:r w:rsidRPr="00402917">
        <w:rPr>
          <w:rFonts w:eastAsiaTheme="minorEastAsia" w:hint="cs"/>
          <w:rtl/>
          <w:lang w:eastAsia="zh-CN" w:bidi="ar-EG"/>
        </w:rPr>
        <w:t xml:space="preserve">الوثيقة </w:t>
      </w:r>
      <w:r w:rsidR="002B607A" w:rsidRPr="002B607A">
        <w:rPr>
          <w:rFonts w:eastAsiaTheme="minorEastAsia"/>
          <w:lang w:eastAsia="zh-CN" w:bidi="ar-EG"/>
        </w:rPr>
        <w:t>3/76(Rev.1)</w:t>
      </w:r>
    </w:p>
    <w:p w:rsidR="005E028E" w:rsidRDefault="00847AE8" w:rsidP="00ED106A">
      <w:pPr>
        <w:pStyle w:val="Restitle"/>
        <w:spacing w:before="360" w:after="120"/>
        <w:rPr>
          <w:rFonts w:eastAsiaTheme="minorEastAsia"/>
          <w:rtl/>
          <w:lang w:eastAsia="zh-CN" w:bidi="ar-EG"/>
        </w:rPr>
      </w:pPr>
      <w:bookmarkStart w:id="0" w:name="_GoBack"/>
      <w:bookmarkEnd w:id="0"/>
      <w:r w:rsidRPr="00847AE8">
        <w:rPr>
          <w:rFonts w:eastAsiaTheme="minorEastAsia" w:hint="cs"/>
          <w:rtl/>
          <w:lang w:eastAsia="zh-CN" w:bidi="ar-EG"/>
        </w:rPr>
        <w:t>ا</w:t>
      </w:r>
      <w:r w:rsidR="00217949">
        <w:rPr>
          <w:rFonts w:eastAsiaTheme="minorEastAsia" w:hint="cs"/>
          <w:rtl/>
          <w:lang w:eastAsia="zh-CN" w:bidi="ar-EG"/>
        </w:rPr>
        <w:t>لتوهين الناجم عن السحب والضباب</w:t>
      </w:r>
    </w:p>
    <w:p w:rsidR="005E028E" w:rsidRPr="00343994" w:rsidRDefault="00343994" w:rsidP="00ED106A">
      <w:pPr>
        <w:rPr>
          <w:rFonts w:eastAsiaTheme="minorEastAsia"/>
          <w:rtl/>
          <w:lang w:eastAsia="zh-CN" w:bidi="ar-EG"/>
        </w:rPr>
      </w:pPr>
      <w:r>
        <w:rPr>
          <w:rFonts w:eastAsiaTheme="minorEastAsia" w:hint="cs"/>
          <w:rtl/>
          <w:lang w:eastAsia="zh-CN" w:bidi="ar-EG"/>
        </w:rPr>
        <w:t xml:space="preserve">يقدم مشروع مراجعة التوصية </w:t>
      </w:r>
      <w:r w:rsidRPr="00ED106A">
        <w:rPr>
          <w:szCs w:val="24"/>
        </w:rPr>
        <w:t xml:space="preserve">ITU-R </w:t>
      </w:r>
      <w:hyperlink r:id="rId14" w:history="1">
        <w:r w:rsidRPr="00ED106A">
          <w:rPr>
            <w:rStyle w:val="Hyperlink"/>
            <w:rFonts w:ascii="Calibri" w:hAnsi="Calibri"/>
            <w:szCs w:val="24"/>
          </w:rPr>
          <w:t>P.840-6</w:t>
        </w:r>
      </w:hyperlink>
      <w:r w:rsidRPr="00343994">
        <w:rPr>
          <w:rFonts w:eastAsiaTheme="minorEastAsia" w:hint="cs"/>
          <w:rtl/>
          <w:lang w:eastAsia="zh-CN" w:bidi="ar-EG"/>
        </w:rPr>
        <w:t xml:space="preserve"> </w:t>
      </w:r>
      <w:r w:rsidR="000067C6">
        <w:rPr>
          <w:rFonts w:eastAsiaTheme="minorEastAsia" w:hint="cs"/>
          <w:rtl/>
          <w:lang w:eastAsia="zh-CN" w:bidi="ar-EG"/>
        </w:rPr>
        <w:t>طريقتين</w:t>
      </w:r>
      <w:r>
        <w:rPr>
          <w:rFonts w:eastAsiaTheme="minorEastAsia" w:hint="cs"/>
          <w:rtl/>
          <w:lang w:eastAsia="zh-CN" w:bidi="ar-EG"/>
        </w:rPr>
        <w:t xml:space="preserve"> للتنبؤ بالتوهين الناجم عن السح</w:t>
      </w:r>
      <w:r w:rsidR="00063340">
        <w:rPr>
          <w:rFonts w:eastAsiaTheme="minorEastAsia" w:hint="cs"/>
          <w:rtl/>
          <w:lang w:eastAsia="zh-CN" w:bidi="ar-EG"/>
        </w:rPr>
        <w:t>ب والضباب على المسارات أرض-فضاء:</w:t>
      </w:r>
    </w:p>
    <w:p w:rsidR="00847AE8" w:rsidRPr="000825AB" w:rsidRDefault="00017E56" w:rsidP="00ED106A">
      <w:pPr>
        <w:pStyle w:val="enumlev1"/>
        <w:rPr>
          <w:rFonts w:eastAsiaTheme="minorEastAsia"/>
          <w:rtl/>
          <w:lang w:eastAsia="zh-CN" w:bidi="ar-EG"/>
        </w:rPr>
      </w:pPr>
      <w:r>
        <w:rPr>
          <w:rFonts w:eastAsiaTheme="minorEastAsia"/>
          <w:lang w:eastAsia="zh-CN" w:bidi="ar-EG"/>
        </w:rPr>
        <w:t>(</w:t>
      </w:r>
      <w:r w:rsidR="00847AE8">
        <w:rPr>
          <w:rFonts w:eastAsiaTheme="minorEastAsia"/>
          <w:lang w:eastAsia="zh-CN" w:bidi="ar-EG"/>
        </w:rPr>
        <w:t>1</w:t>
      </w:r>
      <w:r w:rsidR="00847AE8">
        <w:rPr>
          <w:rFonts w:eastAsiaTheme="minorEastAsia"/>
          <w:rtl/>
          <w:lang w:eastAsia="zh-CN" w:bidi="ar-EG"/>
        </w:rPr>
        <w:tab/>
      </w:r>
      <w:r w:rsidR="00677F1B">
        <w:rPr>
          <w:rFonts w:eastAsiaTheme="minorEastAsia" w:hint="cs"/>
          <w:rtl/>
          <w:lang w:eastAsia="zh-CN" w:bidi="ar-EG"/>
        </w:rPr>
        <w:t xml:space="preserve">إذا كانت البيانات المحلية لقياس </w:t>
      </w:r>
      <w:r w:rsidR="00677F1B">
        <w:rPr>
          <w:color w:val="000000"/>
          <w:rtl/>
        </w:rPr>
        <w:t>المحتوى الإجمالي العمودي</w:t>
      </w:r>
      <w:r w:rsidR="00677F1B">
        <w:rPr>
          <w:rFonts w:eastAsiaTheme="minorEastAsia" w:hint="cs"/>
          <w:rtl/>
          <w:lang w:eastAsia="zh-CN" w:bidi="ar-EG"/>
        </w:rPr>
        <w:t xml:space="preserve"> للماء السائل في السحب</w:t>
      </w:r>
      <w:r w:rsidR="000825AB">
        <w:rPr>
          <w:rFonts w:eastAsiaTheme="minorEastAsia" w:hint="cs"/>
          <w:rtl/>
          <w:lang w:eastAsia="zh-CN" w:bidi="ar-EG"/>
        </w:rPr>
        <w:t xml:space="preserve"> غير متاحة، ينبغي استعمال طريقة التنبؤ الحالية الواردة في الفقرة </w:t>
      </w:r>
      <w:r w:rsidR="000825AB">
        <w:rPr>
          <w:rFonts w:eastAsiaTheme="minorEastAsia"/>
          <w:lang w:eastAsia="zh-CN" w:bidi="ar-EG"/>
        </w:rPr>
        <w:t>1.3</w:t>
      </w:r>
      <w:r w:rsidR="00677F1B">
        <w:rPr>
          <w:rFonts w:eastAsiaTheme="minorEastAsia" w:hint="cs"/>
          <w:rtl/>
          <w:lang w:eastAsia="zh-CN" w:bidi="ar-EG"/>
        </w:rPr>
        <w:t xml:space="preserve">. </w:t>
      </w:r>
      <w:r w:rsidR="000825AB">
        <w:rPr>
          <w:rFonts w:eastAsiaTheme="minorEastAsia" w:hint="cs"/>
          <w:rtl/>
          <w:lang w:eastAsia="zh-CN" w:bidi="ar-EG"/>
        </w:rPr>
        <w:t xml:space="preserve">وتستند طريقة التنبؤ هذه إلى البيانات </w:t>
      </w:r>
      <w:r w:rsidR="000825AB">
        <w:rPr>
          <w:rFonts w:eastAsiaTheme="minorEastAsia"/>
          <w:lang w:eastAsia="zh-CN" w:bidi="ar-EG"/>
        </w:rPr>
        <w:t>ERA-40</w:t>
      </w:r>
      <w:r w:rsidR="000825AB">
        <w:rPr>
          <w:rFonts w:eastAsiaTheme="minorEastAsia" w:hint="cs"/>
          <w:rtl/>
          <w:lang w:eastAsia="zh-CN" w:bidi="ar-EG"/>
        </w:rPr>
        <w:t xml:space="preserve"> حيث يُخفّض المحتوى الإجمالي العمودي للماء السائل في السحب إلى درجة حرارة ثابتة.</w:t>
      </w:r>
    </w:p>
    <w:p w:rsidR="00847AE8" w:rsidRDefault="00017E56" w:rsidP="00ED106A">
      <w:pPr>
        <w:pStyle w:val="enumlev1"/>
        <w:rPr>
          <w:rFonts w:eastAsiaTheme="minorEastAsia"/>
          <w:rtl/>
          <w:lang w:eastAsia="zh-CN" w:bidi="ar-EG"/>
        </w:rPr>
      </w:pPr>
      <w:r>
        <w:rPr>
          <w:rFonts w:eastAsiaTheme="minorEastAsia"/>
          <w:lang w:eastAsia="zh-CN" w:bidi="ar-EG"/>
        </w:rPr>
        <w:t>(</w:t>
      </w:r>
      <w:r w:rsidR="00847AE8">
        <w:rPr>
          <w:rFonts w:eastAsiaTheme="minorEastAsia"/>
          <w:lang w:eastAsia="zh-CN" w:bidi="ar-EG"/>
        </w:rPr>
        <w:t>2</w:t>
      </w:r>
      <w:r w:rsidR="00847AE8">
        <w:rPr>
          <w:rFonts w:eastAsiaTheme="minorEastAsia"/>
          <w:rtl/>
          <w:lang w:eastAsia="zh-CN" w:bidi="ar-EG"/>
        </w:rPr>
        <w:tab/>
      </w:r>
      <w:r w:rsidR="000825AB">
        <w:rPr>
          <w:rFonts w:eastAsiaTheme="minorEastAsia" w:hint="cs"/>
          <w:rtl/>
          <w:lang w:eastAsia="zh-CN" w:bidi="ar-EG"/>
        </w:rPr>
        <w:t xml:space="preserve">إذا كانت البيانات المحلية لقياس </w:t>
      </w:r>
      <w:r w:rsidR="000825AB">
        <w:rPr>
          <w:color w:val="000000"/>
          <w:rtl/>
        </w:rPr>
        <w:t>المحتوى الإجمالي العمودي</w:t>
      </w:r>
      <w:r w:rsidR="000825AB">
        <w:rPr>
          <w:rFonts w:eastAsiaTheme="minorEastAsia" w:hint="cs"/>
          <w:rtl/>
          <w:lang w:eastAsia="zh-CN" w:bidi="ar-EG"/>
        </w:rPr>
        <w:t xml:space="preserve"> للماء السائل في السحب متاحة من مصادر أخرى، كالقياسات الراديوية أو رصد الأرض أو المنتجات الرقمية للأرصاد الجوية حيث لم يُخفّض المحتوى الإجمالي العمودي للماء السائل في السحب إلى درجة حرارة ثابتة، ينبغي استعمال طريقة الحساب المقترحة في الفقرة </w:t>
      </w:r>
      <w:r w:rsidR="000825AB">
        <w:rPr>
          <w:rFonts w:eastAsiaTheme="minorEastAsia"/>
          <w:lang w:eastAsia="zh-CN" w:bidi="ar-EG"/>
        </w:rPr>
        <w:t>2.3</w:t>
      </w:r>
      <w:r w:rsidR="000825AB">
        <w:rPr>
          <w:rFonts w:eastAsiaTheme="minorEastAsia" w:hint="cs"/>
          <w:rtl/>
          <w:lang w:eastAsia="zh-CN" w:bidi="ar-EG"/>
        </w:rPr>
        <w:t xml:space="preserve"> الجديدة</w:t>
      </w:r>
      <w:r w:rsidR="00A700E8">
        <w:rPr>
          <w:rFonts w:eastAsiaTheme="minorEastAsia" w:hint="cs"/>
          <w:rtl/>
          <w:lang w:eastAsia="zh-CN" w:bidi="ar-EG"/>
        </w:rPr>
        <w:t>.</w:t>
      </w:r>
    </w:p>
    <w:p w:rsidR="005E028E" w:rsidRPr="00402917" w:rsidRDefault="005E028E" w:rsidP="00050B81">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00847AE8" w:rsidRPr="00847AE8">
        <w:rPr>
          <w:rFonts w:eastAsiaTheme="minorEastAsia"/>
          <w:u w:val="single"/>
          <w:lang w:eastAsia="zh-CN"/>
        </w:rPr>
        <w:t>ITU-R</w:t>
      </w:r>
      <w:r w:rsidR="00050B81">
        <w:rPr>
          <w:rFonts w:eastAsiaTheme="minorEastAsia"/>
          <w:u w:val="single"/>
          <w:lang w:eastAsia="zh-CN"/>
        </w:rPr>
        <w:t> </w:t>
      </w:r>
      <w:r w:rsidR="00847AE8" w:rsidRPr="00847AE8">
        <w:rPr>
          <w:rFonts w:eastAsiaTheme="minorEastAsia"/>
          <w:u w:val="single"/>
          <w:lang w:eastAsia="zh-CN"/>
        </w:rPr>
        <w:t>P.835-5</w:t>
      </w:r>
      <w:r w:rsidRPr="00402917">
        <w:rPr>
          <w:rFonts w:eastAsiaTheme="minorEastAsia"/>
          <w:rtl/>
          <w:lang w:eastAsia="zh-CN" w:bidi="ar-EG"/>
        </w:rPr>
        <w:tab/>
      </w:r>
      <w:r w:rsidRPr="00402917">
        <w:rPr>
          <w:rFonts w:eastAsiaTheme="minorEastAsia" w:hint="cs"/>
          <w:rtl/>
          <w:lang w:eastAsia="zh-CN" w:bidi="ar-EG"/>
        </w:rPr>
        <w:t xml:space="preserve">الوثيقة </w:t>
      </w:r>
      <w:r w:rsidR="00847AE8" w:rsidRPr="00847AE8">
        <w:rPr>
          <w:rFonts w:eastAsiaTheme="minorEastAsia"/>
          <w:lang w:eastAsia="zh-CN" w:bidi="ar-EG"/>
        </w:rPr>
        <w:t>3/77(Rev.1)</w:t>
      </w:r>
    </w:p>
    <w:p w:rsidR="005E028E" w:rsidRDefault="00847AE8" w:rsidP="00ED106A">
      <w:pPr>
        <w:pStyle w:val="Restitle"/>
        <w:spacing w:before="360" w:after="120"/>
        <w:rPr>
          <w:rFonts w:eastAsiaTheme="minorEastAsia"/>
          <w:rtl/>
          <w:lang w:eastAsia="zh-CN" w:bidi="ar-EG"/>
        </w:rPr>
      </w:pPr>
      <w:r w:rsidRPr="00847AE8">
        <w:rPr>
          <w:rFonts w:eastAsiaTheme="minorEastAsia" w:hint="cs"/>
          <w:rtl/>
          <w:lang w:eastAsia="zh-CN" w:bidi="ar-EG"/>
        </w:rPr>
        <w:t>الأجواء المعيارية المرجعية</w:t>
      </w:r>
    </w:p>
    <w:p w:rsidR="005E028E" w:rsidRPr="00A700E8" w:rsidRDefault="00A700E8" w:rsidP="00ED106A">
      <w:pPr>
        <w:rPr>
          <w:rFonts w:eastAsiaTheme="minorEastAsia"/>
          <w:rtl/>
          <w:lang w:eastAsia="zh-CN" w:bidi="ar-EG"/>
        </w:rPr>
      </w:pPr>
      <w:r>
        <w:rPr>
          <w:rFonts w:eastAsiaTheme="minorEastAsia" w:hint="cs"/>
          <w:rtl/>
          <w:lang w:eastAsia="zh-CN" w:bidi="ar-EG"/>
        </w:rPr>
        <w:t xml:space="preserve">يرمي مشروع مراجعة التوصية </w:t>
      </w:r>
      <w:r w:rsidRPr="00ED106A">
        <w:rPr>
          <w:szCs w:val="24"/>
        </w:rPr>
        <w:t xml:space="preserve">ITU-R </w:t>
      </w:r>
      <w:hyperlink r:id="rId15" w:history="1">
        <w:r w:rsidRPr="00ED106A">
          <w:rPr>
            <w:rStyle w:val="Hyperlink"/>
            <w:rFonts w:ascii="Calibri" w:hAnsi="Calibri"/>
            <w:szCs w:val="24"/>
          </w:rPr>
          <w:t>P.835-5</w:t>
        </w:r>
      </w:hyperlink>
      <w:r>
        <w:rPr>
          <w:rFonts w:eastAsiaTheme="minorEastAsia" w:hint="cs"/>
          <w:rtl/>
          <w:lang w:eastAsia="zh-CN" w:bidi="ar-EG"/>
        </w:rPr>
        <w:t xml:space="preserve"> إلى</w:t>
      </w:r>
      <w:r w:rsidR="009F00B9">
        <w:rPr>
          <w:rFonts w:eastAsiaTheme="minorEastAsia" w:hint="cs"/>
          <w:rtl/>
          <w:lang w:eastAsia="zh-CN" w:bidi="ar-EG"/>
        </w:rPr>
        <w:t xml:space="preserve"> ما يلي</w:t>
      </w:r>
      <w:r>
        <w:rPr>
          <w:rFonts w:eastAsiaTheme="minorEastAsia" w:hint="cs"/>
          <w:rtl/>
          <w:lang w:eastAsia="zh-CN" w:bidi="ar-EG"/>
        </w:rPr>
        <w:t>:</w:t>
      </w:r>
    </w:p>
    <w:p w:rsidR="00847AE8" w:rsidRDefault="00050B81" w:rsidP="00ED106A">
      <w:pPr>
        <w:pStyle w:val="enumlev1"/>
        <w:rPr>
          <w:rFonts w:eastAsiaTheme="minorEastAsia"/>
          <w:rtl/>
          <w:lang w:eastAsia="zh-CN" w:bidi="ar-EG"/>
        </w:rPr>
      </w:pPr>
      <w:r>
        <w:rPr>
          <w:rFonts w:eastAsiaTheme="minorEastAsia"/>
          <w:lang w:eastAsia="zh-CN" w:bidi="ar-EG"/>
        </w:rPr>
        <w:t>(</w:t>
      </w:r>
      <w:r w:rsidR="00847AE8">
        <w:rPr>
          <w:rFonts w:eastAsiaTheme="minorEastAsia"/>
          <w:lang w:eastAsia="zh-CN" w:bidi="ar-EG"/>
        </w:rPr>
        <w:t>1</w:t>
      </w:r>
      <w:r w:rsidR="00847AE8">
        <w:rPr>
          <w:rFonts w:eastAsiaTheme="minorEastAsia"/>
          <w:rtl/>
          <w:lang w:eastAsia="zh-CN" w:bidi="ar-EG"/>
        </w:rPr>
        <w:tab/>
      </w:r>
      <w:r w:rsidR="00A700E8">
        <w:rPr>
          <w:rFonts w:eastAsiaTheme="minorEastAsia" w:hint="cs"/>
          <w:rtl/>
          <w:lang w:eastAsia="zh-CN" w:bidi="ar-EG"/>
        </w:rPr>
        <w:t xml:space="preserve">مواءمة الجو المرجعي العالمي لقطاع الاتصالات الراديوية مع الجو المعياري للولايات المتحدة، </w:t>
      </w:r>
      <w:r w:rsidR="00A700E8">
        <w:rPr>
          <w:rFonts w:eastAsiaTheme="minorEastAsia"/>
          <w:lang w:eastAsia="zh-CN" w:bidi="ar-EG"/>
        </w:rPr>
        <w:t>1976</w:t>
      </w:r>
      <w:r w:rsidR="00A700E8">
        <w:rPr>
          <w:rFonts w:eastAsiaTheme="minorEastAsia" w:hint="cs"/>
          <w:rtl/>
          <w:lang w:eastAsia="zh-CN" w:bidi="ar-EG"/>
        </w:rPr>
        <w:t xml:space="preserve"> الذي يعرّف نظامين من أنظمة الارتفاع</w:t>
      </w:r>
      <w:r w:rsidR="00847AE8">
        <w:rPr>
          <w:rFonts w:eastAsiaTheme="minorEastAsia" w:hint="cs"/>
          <w:rtl/>
          <w:lang w:eastAsia="zh-CN" w:bidi="ar-EG"/>
        </w:rPr>
        <w:t>:</w:t>
      </w:r>
    </w:p>
    <w:p w:rsidR="00847AE8" w:rsidRPr="009F00B9" w:rsidRDefault="00847AE8" w:rsidP="00ED106A">
      <w:pPr>
        <w:pStyle w:val="enumlev2"/>
        <w:rPr>
          <w:rFonts w:eastAsiaTheme="minorEastAsia"/>
          <w:rtl/>
          <w:lang w:eastAsia="zh-CN" w:bidi="ar-EG"/>
        </w:rPr>
      </w:pPr>
      <w:r w:rsidRPr="000D4FAE">
        <w:rPr>
          <w:rFonts w:ascii="Traditional Arabic" w:eastAsiaTheme="minorEastAsia" w:hAnsi="Traditional Arabic"/>
          <w:sz w:val="30"/>
          <w:lang w:eastAsia="zh-CN" w:bidi="ar-EG"/>
        </w:rPr>
        <w:t>‘</w:t>
      </w:r>
      <w:r w:rsidRPr="005579EB">
        <w:rPr>
          <w:rFonts w:eastAsiaTheme="minorEastAsia"/>
          <w:lang w:eastAsia="zh-CN" w:bidi="ar-EG"/>
        </w:rPr>
        <w:t>1</w:t>
      </w:r>
      <w:r w:rsidRPr="000D4FAE">
        <w:rPr>
          <w:rFonts w:ascii="Traditional Arabic" w:eastAsiaTheme="minorEastAsia" w:hAnsi="Traditional Arabic"/>
          <w:sz w:val="30"/>
          <w:lang w:eastAsia="zh-CN" w:bidi="ar-EG"/>
        </w:rPr>
        <w:t>’</w:t>
      </w:r>
      <w:r>
        <w:rPr>
          <w:rFonts w:ascii="Traditional Arabic" w:eastAsiaTheme="minorEastAsia" w:hAnsi="Traditional Arabic"/>
          <w:lang w:eastAsia="zh-CN" w:bidi="ar-EG"/>
        </w:rPr>
        <w:tab/>
      </w:r>
      <w:r w:rsidR="009F00B9">
        <w:rPr>
          <w:rFonts w:ascii="Traditional Arabic" w:eastAsiaTheme="minorEastAsia" w:hAnsi="Traditional Arabic" w:hint="cs"/>
          <w:rtl/>
          <w:lang w:eastAsia="zh-CN" w:bidi="ar-EG"/>
        </w:rPr>
        <w:t xml:space="preserve">ارتفاعات الجهد الأرضي من </w:t>
      </w:r>
      <w:r w:rsidR="009F00B9" w:rsidRPr="00736E21">
        <w:rPr>
          <w:lang w:val="fr-CH"/>
        </w:rPr>
        <w:t>0</w:t>
      </w:r>
      <w:r w:rsidR="009F00B9">
        <w:rPr>
          <w:rFonts w:ascii="Traditional Arabic" w:eastAsiaTheme="minorEastAsia" w:hAnsi="Traditional Arabic" w:hint="cs"/>
          <w:rtl/>
          <w:lang w:eastAsia="zh-CN" w:bidi="ar-EG"/>
        </w:rPr>
        <w:t xml:space="preserve"> </w:t>
      </w:r>
      <w:r w:rsidR="009F00B9" w:rsidRPr="005969F6">
        <w:rPr>
          <w:szCs w:val="24"/>
          <w:lang w:val="fr-CH"/>
        </w:rPr>
        <w:t>km</w:t>
      </w:r>
      <m:oMath>
        <m:r>
          <w:rPr>
            <w:rFonts w:ascii="Cambria Math" w:hAnsi="Cambria Math"/>
            <w:szCs w:val="24"/>
            <w:lang w:val="fr-CH"/>
          </w:rPr>
          <m:t>'</m:t>
        </m:r>
      </m:oMath>
      <w:r w:rsidR="009F00B9">
        <w:rPr>
          <w:rFonts w:hint="cs"/>
          <w:rtl/>
          <w:lang w:val="fr-CH" w:eastAsia="zh-CN" w:bidi="ar-EG"/>
        </w:rPr>
        <w:t xml:space="preserve"> إلى </w:t>
      </w:r>
      <w:r w:rsidR="009F00B9">
        <w:rPr>
          <w:lang w:eastAsia="zh-CN" w:bidi="ar-EG"/>
        </w:rPr>
        <w:t>84 852</w:t>
      </w:r>
      <w:r w:rsidR="009F00B9">
        <w:rPr>
          <w:rFonts w:hint="cs"/>
          <w:rtl/>
          <w:lang w:eastAsia="zh-CN" w:bidi="ar-EG"/>
        </w:rPr>
        <w:t xml:space="preserve"> </w:t>
      </w:r>
      <w:r w:rsidR="009F00B9" w:rsidRPr="005969F6">
        <w:rPr>
          <w:szCs w:val="24"/>
          <w:lang w:val="fr-CH"/>
        </w:rPr>
        <w:t>km</w:t>
      </w:r>
      <m:oMath>
        <m:r>
          <w:rPr>
            <w:rFonts w:ascii="Cambria Math" w:hAnsi="Cambria Math"/>
            <w:szCs w:val="24"/>
            <w:lang w:val="fr-CH"/>
          </w:rPr>
          <m:t>'</m:t>
        </m:r>
      </m:oMath>
      <w:r w:rsidR="009F00B9">
        <w:rPr>
          <w:rFonts w:eastAsiaTheme="minorEastAsia" w:hint="cs"/>
          <w:rtl/>
          <w:lang w:eastAsia="zh-CN" w:bidi="ar-EG"/>
        </w:rPr>
        <w:t>؛</w:t>
      </w:r>
    </w:p>
    <w:p w:rsidR="00847AE8" w:rsidRPr="009F00B9" w:rsidRDefault="00847AE8" w:rsidP="008C34B6">
      <w:pPr>
        <w:pStyle w:val="enumlev2"/>
        <w:rPr>
          <w:rFonts w:eastAsiaTheme="minorEastAsia"/>
          <w:rtl/>
          <w:lang w:eastAsia="zh-CN" w:bidi="ar-EG"/>
        </w:rPr>
      </w:pPr>
      <w:r w:rsidRPr="000D4FAE">
        <w:rPr>
          <w:rFonts w:ascii="Traditional Arabic" w:eastAsiaTheme="minorEastAsia" w:hAnsi="Traditional Arabic"/>
          <w:sz w:val="30"/>
          <w:lang w:eastAsia="zh-CN" w:bidi="ar-EG"/>
        </w:rPr>
        <w:t>‘</w:t>
      </w:r>
      <w:r w:rsidRPr="005579EB">
        <w:rPr>
          <w:rFonts w:eastAsiaTheme="minorEastAsia"/>
          <w:lang w:eastAsia="zh-CN" w:bidi="ar-EG"/>
        </w:rPr>
        <w:t>2</w:t>
      </w:r>
      <w:r w:rsidRPr="000D4FAE">
        <w:rPr>
          <w:rFonts w:ascii="Traditional Arabic" w:eastAsiaTheme="minorEastAsia" w:hAnsi="Traditional Arabic"/>
          <w:sz w:val="30"/>
          <w:lang w:eastAsia="zh-CN" w:bidi="ar-EG"/>
        </w:rPr>
        <w:t>’</w:t>
      </w:r>
      <w:r>
        <w:rPr>
          <w:rFonts w:ascii="Traditional Arabic" w:eastAsiaTheme="minorEastAsia" w:hAnsi="Traditional Arabic"/>
          <w:lang w:eastAsia="zh-CN" w:bidi="ar-EG"/>
        </w:rPr>
        <w:tab/>
      </w:r>
      <w:r w:rsidR="009F00B9">
        <w:rPr>
          <w:rFonts w:ascii="Traditional Arabic" w:eastAsiaTheme="minorEastAsia" w:hAnsi="Traditional Arabic" w:hint="cs"/>
          <w:rtl/>
          <w:lang w:eastAsia="zh-CN" w:bidi="ar-EG"/>
        </w:rPr>
        <w:t xml:space="preserve">الارتفاعات الهندسية من </w:t>
      </w:r>
      <w:r w:rsidR="009F00B9">
        <w:rPr>
          <w:rFonts w:ascii="Traditional Arabic" w:eastAsiaTheme="minorEastAsia" w:hAnsi="Traditional Arabic"/>
          <w:lang w:eastAsia="zh-CN" w:bidi="ar-EG"/>
        </w:rPr>
        <w:t>km 86</w:t>
      </w:r>
      <w:r w:rsidR="009F00B9">
        <w:rPr>
          <w:rFonts w:ascii="Traditional Arabic" w:eastAsiaTheme="minorEastAsia" w:hAnsi="Traditional Arabic" w:hint="cs"/>
          <w:rtl/>
          <w:lang w:eastAsia="zh-CN" w:bidi="ar-EG"/>
        </w:rPr>
        <w:t xml:space="preserve"> إلى </w:t>
      </w:r>
      <w:r w:rsidR="009F00B9">
        <w:rPr>
          <w:rFonts w:ascii="Traditional Arabic" w:eastAsiaTheme="minorEastAsia" w:hAnsi="Traditional Arabic"/>
          <w:lang w:eastAsia="zh-CN" w:bidi="ar-EG"/>
        </w:rPr>
        <w:t>km 100</w:t>
      </w:r>
      <w:r w:rsidR="008C34B6">
        <w:rPr>
          <w:rFonts w:ascii="Traditional Arabic" w:eastAsiaTheme="minorEastAsia" w:hAnsi="Traditional Arabic" w:hint="cs"/>
          <w:rtl/>
          <w:lang w:eastAsia="zh-CN" w:bidi="ar-EG"/>
        </w:rPr>
        <w:t>؛</w:t>
      </w:r>
    </w:p>
    <w:p w:rsidR="00847AE8" w:rsidRPr="0098731E" w:rsidRDefault="00050B81" w:rsidP="008C34B6">
      <w:pPr>
        <w:pStyle w:val="enumlev1"/>
        <w:rPr>
          <w:rFonts w:eastAsiaTheme="minorEastAsia"/>
          <w:spacing w:val="-6"/>
          <w:rtl/>
          <w:lang w:eastAsia="zh-CN" w:bidi="ar-EG"/>
        </w:rPr>
      </w:pPr>
      <w:r>
        <w:rPr>
          <w:rFonts w:eastAsiaTheme="minorEastAsia"/>
          <w:lang w:eastAsia="zh-CN" w:bidi="ar-EG"/>
        </w:rPr>
        <w:t>(</w:t>
      </w:r>
      <w:r w:rsidR="00847AE8">
        <w:rPr>
          <w:rFonts w:eastAsiaTheme="minorEastAsia"/>
          <w:lang w:eastAsia="zh-CN" w:bidi="ar-EG"/>
        </w:rPr>
        <w:t>2</w:t>
      </w:r>
      <w:r w:rsidR="00847AE8">
        <w:rPr>
          <w:rFonts w:eastAsiaTheme="minorEastAsia"/>
          <w:rtl/>
          <w:lang w:eastAsia="zh-CN" w:bidi="ar-EG"/>
        </w:rPr>
        <w:tab/>
      </w:r>
      <w:r w:rsidR="009F00B9" w:rsidRPr="0098731E">
        <w:rPr>
          <w:rFonts w:eastAsiaTheme="minorEastAsia" w:hint="cs"/>
          <w:spacing w:val="-6"/>
          <w:rtl/>
          <w:lang w:eastAsia="zh-CN" w:bidi="ar-EG"/>
        </w:rPr>
        <w:t>توفير التحويل من الارتفاع الهندسي إلى ارتفاع الجهد الأرضي في نظام ارتفاع الجهد الأرضي من</w:t>
      </w:r>
      <w:r w:rsidR="009F00B9" w:rsidRPr="0098731E">
        <w:rPr>
          <w:rFonts w:ascii="Traditional Arabic" w:eastAsiaTheme="minorEastAsia" w:hAnsi="Traditional Arabic" w:hint="cs"/>
          <w:spacing w:val="-6"/>
          <w:rtl/>
          <w:lang w:eastAsia="zh-CN" w:bidi="ar-EG"/>
        </w:rPr>
        <w:t xml:space="preserve"> </w:t>
      </w:r>
      <w:proofErr w:type="gramStart"/>
      <w:r w:rsidR="009F00B9" w:rsidRPr="0098731E">
        <w:rPr>
          <w:spacing w:val="-6"/>
          <w:lang w:val="fr-CH"/>
        </w:rPr>
        <w:t>0</w:t>
      </w:r>
      <w:r w:rsidR="009F00B9" w:rsidRPr="0098731E">
        <w:rPr>
          <w:rFonts w:ascii="Traditional Arabic" w:eastAsiaTheme="minorEastAsia" w:hAnsi="Traditional Arabic" w:hint="cs"/>
          <w:spacing w:val="-6"/>
          <w:rtl/>
          <w:lang w:eastAsia="zh-CN" w:bidi="ar-EG"/>
        </w:rPr>
        <w:t xml:space="preserve"> </w:t>
      </w:r>
      <w:r w:rsidR="009F00B9" w:rsidRPr="0098731E">
        <w:rPr>
          <w:spacing w:val="-6"/>
          <w:lang w:val="fr-CH"/>
        </w:rPr>
        <w:t xml:space="preserve"> </w:t>
      </w:r>
      <w:r w:rsidR="009F00B9" w:rsidRPr="0098731E">
        <w:rPr>
          <w:spacing w:val="-6"/>
          <w:szCs w:val="24"/>
          <w:lang w:val="fr-CH"/>
        </w:rPr>
        <w:t>km</w:t>
      </w:r>
      <w:proofErr w:type="gramEnd"/>
      <m:oMath>
        <m:r>
          <w:rPr>
            <w:rFonts w:ascii="Cambria Math" w:hAnsi="Cambria Math"/>
            <w:spacing w:val="-6"/>
            <w:szCs w:val="24"/>
            <w:lang w:val="fr-CH"/>
          </w:rPr>
          <m:t>'</m:t>
        </m:r>
      </m:oMath>
      <w:r w:rsidR="009F00B9" w:rsidRPr="0098731E">
        <w:rPr>
          <w:rFonts w:hint="cs"/>
          <w:spacing w:val="-6"/>
          <w:rtl/>
          <w:lang w:val="fr-CH" w:eastAsia="zh-CN" w:bidi="ar-EG"/>
        </w:rPr>
        <w:t xml:space="preserve"> إلى </w:t>
      </w:r>
      <w:r w:rsidR="009F00B9" w:rsidRPr="0098731E">
        <w:rPr>
          <w:spacing w:val="-6"/>
          <w:lang w:eastAsia="zh-CN" w:bidi="ar-EG"/>
        </w:rPr>
        <w:t>84 852</w:t>
      </w:r>
      <w:r w:rsidR="008C34B6" w:rsidRPr="0098731E">
        <w:rPr>
          <w:rFonts w:hint="eastAsia"/>
          <w:spacing w:val="-6"/>
          <w:rtl/>
          <w:lang w:eastAsia="zh-CN" w:bidi="ar-EG"/>
        </w:rPr>
        <w:t> </w:t>
      </w:r>
      <w:r w:rsidR="009F00B9" w:rsidRPr="0098731E">
        <w:rPr>
          <w:spacing w:val="-6"/>
          <w:szCs w:val="24"/>
          <w:lang w:val="fr-CH"/>
        </w:rPr>
        <w:t>km</w:t>
      </w:r>
      <m:oMath>
        <m:r>
          <w:rPr>
            <w:rFonts w:ascii="Cambria Math" w:hAnsi="Cambria Math"/>
            <w:spacing w:val="-6"/>
            <w:szCs w:val="24"/>
            <w:lang w:val="fr-CH"/>
          </w:rPr>
          <m:t>'</m:t>
        </m:r>
      </m:oMath>
      <w:r w:rsidR="004F7B08" w:rsidRPr="0098731E">
        <w:rPr>
          <w:rFonts w:eastAsiaTheme="minorEastAsia" w:hint="cs"/>
          <w:spacing w:val="-6"/>
          <w:rtl/>
          <w:lang w:eastAsia="zh-CN" w:bidi="ar-EG"/>
        </w:rPr>
        <w:t>؛</w:t>
      </w:r>
    </w:p>
    <w:p w:rsidR="00847AE8" w:rsidRDefault="00050B81" w:rsidP="00ED106A">
      <w:pPr>
        <w:pStyle w:val="enumlev1"/>
        <w:rPr>
          <w:rFonts w:eastAsiaTheme="minorEastAsia"/>
          <w:rtl/>
          <w:lang w:eastAsia="zh-CN" w:bidi="ar-EG"/>
        </w:rPr>
      </w:pPr>
      <w:r>
        <w:rPr>
          <w:rFonts w:eastAsiaTheme="minorEastAsia"/>
          <w:lang w:eastAsia="zh-CN" w:bidi="ar-EG"/>
        </w:rPr>
        <w:t>(</w:t>
      </w:r>
      <w:r w:rsidR="00847AE8">
        <w:rPr>
          <w:rFonts w:eastAsiaTheme="minorEastAsia"/>
          <w:lang w:eastAsia="zh-CN" w:bidi="ar-EG"/>
        </w:rPr>
        <w:t>3</w:t>
      </w:r>
      <w:r w:rsidR="00847AE8">
        <w:rPr>
          <w:rFonts w:eastAsiaTheme="minorEastAsia"/>
          <w:rtl/>
          <w:lang w:eastAsia="zh-CN" w:bidi="ar-EG"/>
        </w:rPr>
        <w:tab/>
      </w:r>
      <w:r w:rsidR="0086356B">
        <w:rPr>
          <w:rFonts w:eastAsiaTheme="minorEastAsia" w:hint="cs"/>
          <w:rtl/>
          <w:lang w:eastAsia="zh-CN" w:bidi="ar-EG"/>
        </w:rPr>
        <w:t>تبسيط حساب</w:t>
      </w:r>
      <w:r w:rsidR="00494169">
        <w:rPr>
          <w:rFonts w:eastAsiaTheme="minorEastAsia" w:hint="cs"/>
          <w:rtl/>
          <w:lang w:eastAsia="zh-CN" w:bidi="ar-EG"/>
        </w:rPr>
        <w:t xml:space="preserve"> الضغط مقابل الارتفاع</w:t>
      </w:r>
      <w:r w:rsidR="00847AE8">
        <w:rPr>
          <w:rFonts w:eastAsiaTheme="minorEastAsia" w:hint="cs"/>
          <w:rtl/>
          <w:lang w:eastAsia="zh-CN" w:bidi="ar-EG"/>
        </w:rPr>
        <w:t>؛</w:t>
      </w:r>
    </w:p>
    <w:p w:rsidR="00847AE8" w:rsidRDefault="00050B81" w:rsidP="00BE1976">
      <w:pPr>
        <w:pStyle w:val="enumlev1"/>
        <w:rPr>
          <w:rFonts w:eastAsiaTheme="minorEastAsia"/>
          <w:rtl/>
          <w:lang w:eastAsia="zh-CN" w:bidi="ar-EG"/>
        </w:rPr>
      </w:pPr>
      <w:r>
        <w:rPr>
          <w:rFonts w:eastAsiaTheme="minorEastAsia"/>
          <w:lang w:eastAsia="zh-CN" w:bidi="ar-EG"/>
        </w:rPr>
        <w:t>(</w:t>
      </w:r>
      <w:r w:rsidR="00847AE8">
        <w:rPr>
          <w:rFonts w:eastAsiaTheme="minorEastAsia"/>
          <w:lang w:eastAsia="zh-CN" w:bidi="ar-EG"/>
        </w:rPr>
        <w:t>4</w:t>
      </w:r>
      <w:r w:rsidR="00847AE8">
        <w:rPr>
          <w:rFonts w:eastAsiaTheme="minorEastAsia"/>
          <w:rtl/>
          <w:lang w:eastAsia="zh-CN" w:bidi="ar-EG"/>
        </w:rPr>
        <w:tab/>
      </w:r>
      <w:r w:rsidR="007D6913">
        <w:rPr>
          <w:rFonts w:eastAsiaTheme="minorEastAsia" w:hint="cs"/>
          <w:rtl/>
          <w:lang w:eastAsia="zh-CN" w:bidi="ar-EG"/>
        </w:rPr>
        <w:t>تعريف</w:t>
      </w:r>
      <w:r w:rsidR="001B1249">
        <w:rPr>
          <w:rFonts w:eastAsiaTheme="minorEastAsia" w:hint="cs"/>
          <w:rtl/>
          <w:lang w:eastAsia="zh-CN" w:bidi="ar-EG"/>
        </w:rPr>
        <w:t xml:space="preserve"> الثوابت مع عدد كافٍ من </w:t>
      </w:r>
      <w:r w:rsidR="00D00E55">
        <w:rPr>
          <w:rFonts w:eastAsiaTheme="minorEastAsia" w:hint="cs"/>
          <w:rtl/>
          <w:lang w:eastAsia="zh-CN" w:bidi="ar-EG"/>
        </w:rPr>
        <w:t xml:space="preserve">الأرقام </w:t>
      </w:r>
      <w:r w:rsidR="00BE1976">
        <w:rPr>
          <w:rFonts w:eastAsiaTheme="minorEastAsia" w:hint="cs"/>
          <w:rtl/>
          <w:lang w:eastAsia="zh-CN" w:bidi="ar-EG"/>
        </w:rPr>
        <w:t>الدلالية</w:t>
      </w:r>
      <w:r w:rsidR="001B1249">
        <w:rPr>
          <w:rFonts w:eastAsiaTheme="minorEastAsia" w:hint="cs"/>
          <w:rtl/>
          <w:lang w:eastAsia="zh-CN" w:bidi="ar-EG"/>
        </w:rPr>
        <w:t xml:space="preserve"> </w:t>
      </w:r>
      <w:r w:rsidR="00D00E55">
        <w:rPr>
          <w:rFonts w:eastAsiaTheme="minorEastAsia" w:hint="cs"/>
          <w:rtl/>
          <w:lang w:eastAsia="zh-CN" w:bidi="ar-EG"/>
        </w:rPr>
        <w:t>بحيث تكون أخطاء التقريب ضئيلة</w:t>
      </w:r>
      <w:r w:rsidR="00847AE8">
        <w:rPr>
          <w:rFonts w:eastAsiaTheme="minorEastAsia" w:hint="cs"/>
          <w:rtl/>
          <w:lang w:eastAsia="zh-CN" w:bidi="ar-EG"/>
        </w:rPr>
        <w:t>؛</w:t>
      </w:r>
    </w:p>
    <w:p w:rsidR="00847AE8" w:rsidRPr="00D00E55" w:rsidRDefault="00050B81" w:rsidP="00ED106A">
      <w:pPr>
        <w:pStyle w:val="enumlev1"/>
        <w:rPr>
          <w:rFonts w:eastAsiaTheme="minorEastAsia"/>
          <w:rtl/>
          <w:lang w:val="fr-CH" w:eastAsia="zh-CN" w:bidi="ar-EG"/>
        </w:rPr>
      </w:pPr>
      <w:r>
        <w:rPr>
          <w:rFonts w:eastAsiaTheme="minorEastAsia"/>
          <w:lang w:eastAsia="zh-CN" w:bidi="ar-EG"/>
        </w:rPr>
        <w:t>(</w:t>
      </w:r>
      <w:r w:rsidR="00847AE8">
        <w:rPr>
          <w:rFonts w:eastAsiaTheme="minorEastAsia"/>
          <w:lang w:eastAsia="zh-CN" w:bidi="ar-EG"/>
        </w:rPr>
        <w:t>5</w:t>
      </w:r>
      <w:r w:rsidR="00847AE8">
        <w:rPr>
          <w:rFonts w:eastAsiaTheme="minorEastAsia"/>
          <w:rtl/>
          <w:lang w:eastAsia="zh-CN" w:bidi="ar-EG"/>
        </w:rPr>
        <w:tab/>
      </w:r>
      <w:r w:rsidR="00D00E55">
        <w:rPr>
          <w:rFonts w:eastAsiaTheme="minorEastAsia" w:hint="cs"/>
          <w:rtl/>
          <w:lang w:eastAsia="zh-CN" w:bidi="ar-EG"/>
        </w:rPr>
        <w:t xml:space="preserve">تصويب الجدول </w:t>
      </w:r>
      <w:r w:rsidR="00D00E55">
        <w:rPr>
          <w:rFonts w:eastAsiaTheme="minorEastAsia"/>
          <w:lang w:eastAsia="zh-CN" w:bidi="ar-EG"/>
        </w:rPr>
        <w:t>4</w:t>
      </w:r>
      <w:r w:rsidR="00D00E55">
        <w:rPr>
          <w:rFonts w:eastAsiaTheme="minorEastAsia" w:hint="cs"/>
          <w:rtl/>
          <w:lang w:eastAsia="zh-CN" w:bidi="ar-EG"/>
        </w:rPr>
        <w:t xml:space="preserve"> في الملحق </w:t>
      </w:r>
      <w:r w:rsidR="00D00E55">
        <w:rPr>
          <w:rFonts w:eastAsiaTheme="minorEastAsia"/>
          <w:lang w:eastAsia="zh-CN" w:bidi="ar-EG"/>
        </w:rPr>
        <w:t>3</w:t>
      </w:r>
      <w:r w:rsidR="00D00E55">
        <w:rPr>
          <w:rFonts w:eastAsiaTheme="minorEastAsia" w:hint="cs"/>
          <w:rtl/>
          <w:lang w:eastAsia="zh-CN" w:bidi="ar-EG"/>
        </w:rPr>
        <w:t xml:space="preserve"> ليشمل نفس قيم المعلمات كتلك الواردة في مجموعة البيانات </w:t>
      </w:r>
      <w:r w:rsidR="00D00E55" w:rsidRPr="00736E21">
        <w:rPr>
          <w:lang w:val="fr-CH"/>
        </w:rPr>
        <w:t>ESA_STD_PROF</w:t>
      </w:r>
      <w:r w:rsidR="00D00E55">
        <w:rPr>
          <w:rFonts w:hint="cs"/>
          <w:rtl/>
          <w:lang w:val="fr-CH"/>
        </w:rPr>
        <w:t xml:space="preserve"> مع إدخال تعديلات صياغية.</w:t>
      </w:r>
    </w:p>
    <w:p w:rsidR="005E028E" w:rsidRPr="00402917" w:rsidRDefault="005E028E" w:rsidP="00C71BDF">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lastRenderedPageBreak/>
        <w:t>مشروع مراجعة التوصية</w:t>
      </w:r>
      <w:r w:rsidRPr="00402917">
        <w:rPr>
          <w:rFonts w:eastAsiaTheme="minorEastAsia" w:hint="cs"/>
          <w:u w:val="single"/>
          <w:rtl/>
          <w:lang w:eastAsia="zh-CN"/>
        </w:rPr>
        <w:t xml:space="preserve"> </w:t>
      </w:r>
      <w:r w:rsidR="00847AE8" w:rsidRPr="00847AE8">
        <w:rPr>
          <w:rFonts w:eastAsiaTheme="minorEastAsia"/>
          <w:u w:val="single"/>
          <w:lang w:eastAsia="zh-CN"/>
        </w:rPr>
        <w:t>ITU-R</w:t>
      </w:r>
      <w:r w:rsidR="00C71BDF">
        <w:rPr>
          <w:rFonts w:eastAsiaTheme="minorEastAsia"/>
          <w:u w:val="single"/>
          <w:lang w:eastAsia="zh-CN"/>
        </w:rPr>
        <w:t> </w:t>
      </w:r>
      <w:r w:rsidR="00847AE8" w:rsidRPr="00847AE8">
        <w:rPr>
          <w:rFonts w:eastAsiaTheme="minorEastAsia"/>
          <w:u w:val="single"/>
          <w:lang w:eastAsia="zh-CN"/>
        </w:rPr>
        <w:t>P.617-3</w:t>
      </w:r>
      <w:r w:rsidRPr="00402917">
        <w:rPr>
          <w:rFonts w:eastAsiaTheme="minorEastAsia"/>
          <w:rtl/>
          <w:lang w:eastAsia="zh-CN" w:bidi="ar-EG"/>
        </w:rPr>
        <w:tab/>
      </w:r>
      <w:r w:rsidRPr="00402917">
        <w:rPr>
          <w:rFonts w:eastAsiaTheme="minorEastAsia" w:hint="cs"/>
          <w:rtl/>
          <w:lang w:eastAsia="zh-CN" w:bidi="ar-EG"/>
        </w:rPr>
        <w:t xml:space="preserve">الوثيقة </w:t>
      </w:r>
      <w:r w:rsidR="00847AE8" w:rsidRPr="00847AE8">
        <w:rPr>
          <w:rFonts w:eastAsiaTheme="minorEastAsia"/>
          <w:lang w:eastAsia="zh-CN" w:bidi="ar-EG"/>
        </w:rPr>
        <w:t>3/80(Rev.1)</w:t>
      </w:r>
    </w:p>
    <w:p w:rsidR="005E028E" w:rsidRDefault="0024655B" w:rsidP="00CE03DC">
      <w:pPr>
        <w:pStyle w:val="Restitle"/>
        <w:spacing w:before="360" w:after="120"/>
        <w:rPr>
          <w:rFonts w:eastAsiaTheme="minorEastAsia"/>
          <w:rtl/>
          <w:lang w:eastAsia="zh-CN" w:bidi="ar-EG"/>
        </w:rPr>
      </w:pPr>
      <w:r w:rsidRPr="0024655B">
        <w:rPr>
          <w:rFonts w:eastAsiaTheme="minorEastAsia" w:hint="cs"/>
          <w:rtl/>
          <w:lang w:eastAsia="zh-CN" w:bidi="ar-EG"/>
        </w:rPr>
        <w:t xml:space="preserve">تقنيات التنبؤ بالانتشار </w:t>
      </w:r>
      <w:r w:rsidR="00DC6383">
        <w:rPr>
          <w:rFonts w:eastAsiaTheme="minorEastAsia" w:hint="cs"/>
          <w:rtl/>
          <w:lang w:eastAsia="zh-CN" w:bidi="ar-EG"/>
        </w:rPr>
        <w:t>والبيانات</w:t>
      </w:r>
      <w:r w:rsidRPr="0024655B">
        <w:rPr>
          <w:rFonts w:eastAsiaTheme="minorEastAsia" w:hint="cs"/>
          <w:rtl/>
          <w:lang w:eastAsia="zh-CN" w:bidi="ar-EG"/>
        </w:rPr>
        <w:t xml:space="preserve"> المطلوبة</w:t>
      </w:r>
      <w:r>
        <w:rPr>
          <w:rFonts w:eastAsiaTheme="minorEastAsia"/>
          <w:rtl/>
          <w:lang w:eastAsia="zh-CN" w:bidi="ar-EG"/>
        </w:rPr>
        <w:br/>
      </w:r>
      <w:r w:rsidRPr="0024655B">
        <w:rPr>
          <w:rFonts w:eastAsiaTheme="minorEastAsia" w:hint="cs"/>
          <w:rtl/>
          <w:lang w:eastAsia="zh-CN" w:bidi="ar-EG"/>
        </w:rPr>
        <w:t xml:space="preserve">من أجل تصميم أنظمة </w:t>
      </w:r>
      <w:r w:rsidR="00CE03DC" w:rsidRPr="00CE03DC">
        <w:rPr>
          <w:rFonts w:eastAsiaTheme="minorEastAsia" w:hint="cs"/>
          <w:rtl/>
          <w:lang w:eastAsia="zh-CN" w:bidi="ar-EG"/>
        </w:rPr>
        <w:t>الترحيل</w:t>
      </w:r>
      <w:r w:rsidRPr="00CE03DC">
        <w:rPr>
          <w:rFonts w:eastAsiaTheme="minorEastAsia" w:hint="cs"/>
          <w:rtl/>
          <w:lang w:eastAsia="zh-CN" w:bidi="ar-EG"/>
        </w:rPr>
        <w:t xml:space="preserve"> الراديوي</w:t>
      </w:r>
      <w:r w:rsidRPr="0024655B">
        <w:rPr>
          <w:rFonts w:eastAsiaTheme="minorEastAsia" w:hint="cs"/>
          <w:rtl/>
          <w:lang w:eastAsia="zh-CN" w:bidi="ar-EG"/>
        </w:rPr>
        <w:t xml:space="preserve"> العابرة للأفق</w:t>
      </w:r>
    </w:p>
    <w:p w:rsidR="0024655B" w:rsidRDefault="00DC6383" w:rsidP="00ED106A">
      <w:pPr>
        <w:rPr>
          <w:rFonts w:eastAsiaTheme="minorEastAsia"/>
          <w:rtl/>
          <w:lang w:eastAsia="zh-CN" w:bidi="ar-EG"/>
        </w:rPr>
      </w:pPr>
      <w:r>
        <w:rPr>
          <w:rFonts w:eastAsiaTheme="minorEastAsia" w:hint="cs"/>
          <w:rtl/>
          <w:lang w:eastAsia="zh-CN" w:bidi="ar-EG"/>
        </w:rPr>
        <w:t xml:space="preserve">يشمل مشروع المراجعة هذا تعديلات </w:t>
      </w:r>
      <w:r w:rsidR="007D6913">
        <w:rPr>
          <w:rFonts w:hint="cs"/>
          <w:color w:val="000000"/>
          <w:rtl/>
        </w:rPr>
        <w:t>ل</w:t>
      </w:r>
      <w:r>
        <w:rPr>
          <w:color w:val="000000"/>
          <w:rtl/>
        </w:rPr>
        <w:t>نموذج الانتثار التروبوسفيري</w:t>
      </w:r>
      <w:r>
        <w:rPr>
          <w:rFonts w:eastAsiaTheme="minorEastAsia" w:hint="cs"/>
          <w:rtl/>
          <w:lang w:eastAsia="zh-CN" w:bidi="ar-EG"/>
        </w:rPr>
        <w:t xml:space="preserve"> ونموذجاً جديداً للانتشار بالمجرى وطريقة لتحديد </w:t>
      </w:r>
      <w:r w:rsidR="008C34B6">
        <w:rPr>
          <w:rFonts w:eastAsiaTheme="minorEastAsia" w:hint="cs"/>
          <w:rtl/>
          <w:lang w:eastAsia="zh-CN" w:bidi="ar-EG"/>
        </w:rPr>
        <w:t>خسارة الإرسال</w:t>
      </w:r>
      <w:r w:rsidR="008C34B6">
        <w:rPr>
          <w:rFonts w:eastAsiaTheme="minorEastAsia" w:hint="eastAsia"/>
          <w:rtl/>
          <w:lang w:eastAsia="zh-CN" w:bidi="ar-EG"/>
        </w:rPr>
        <w:t> </w:t>
      </w:r>
      <w:r w:rsidR="004715ED">
        <w:rPr>
          <w:rFonts w:eastAsiaTheme="minorEastAsia" w:hint="cs"/>
          <w:rtl/>
          <w:lang w:eastAsia="zh-CN" w:bidi="ar-EG"/>
        </w:rPr>
        <w:t>الأساسية.</w:t>
      </w:r>
    </w:p>
    <w:p w:rsidR="00506939" w:rsidRDefault="002B5895" w:rsidP="00ED106A">
      <w:pPr>
        <w:rPr>
          <w:rFonts w:eastAsiaTheme="minorEastAsia"/>
          <w:rtl/>
          <w:lang w:eastAsia="zh-CN" w:bidi="ar-EG"/>
        </w:rPr>
      </w:pPr>
      <w:r>
        <w:rPr>
          <w:rFonts w:eastAsiaTheme="minorEastAsia" w:hint="cs"/>
          <w:rtl/>
          <w:lang w:eastAsia="zh-CN" w:bidi="ar-EG"/>
        </w:rPr>
        <w:t>ويضيف هذا المشروع</w:t>
      </w:r>
      <w:r w:rsidR="00506939">
        <w:rPr>
          <w:rFonts w:eastAsiaTheme="minorEastAsia" w:hint="cs"/>
          <w:rtl/>
          <w:lang w:eastAsia="zh-CN" w:bidi="ar-EG"/>
        </w:rPr>
        <w:t xml:space="preserve"> أيضاً (في التذييل </w:t>
      </w:r>
      <w:r w:rsidR="00506939">
        <w:rPr>
          <w:rFonts w:eastAsiaTheme="minorEastAsia"/>
          <w:lang w:eastAsia="zh-CN" w:bidi="ar-EG"/>
        </w:rPr>
        <w:t>2</w:t>
      </w:r>
      <w:r w:rsidR="00506939">
        <w:rPr>
          <w:rFonts w:eastAsiaTheme="minorEastAsia" w:hint="cs"/>
          <w:rtl/>
          <w:lang w:eastAsia="zh-CN" w:bidi="ar-EG"/>
        </w:rPr>
        <w:t>) إجراء</w:t>
      </w:r>
      <w:r>
        <w:rPr>
          <w:rFonts w:eastAsiaTheme="minorEastAsia" w:hint="cs"/>
          <w:rtl/>
          <w:lang w:eastAsia="zh-CN" w:bidi="ar-EG"/>
        </w:rPr>
        <w:t>ً</w:t>
      </w:r>
      <w:r w:rsidR="00506939">
        <w:rPr>
          <w:rFonts w:eastAsiaTheme="minorEastAsia" w:hint="cs"/>
          <w:rtl/>
          <w:lang w:eastAsia="zh-CN" w:bidi="ar-EG"/>
        </w:rPr>
        <w:t xml:space="preserve"> لتحديد الارتفاع الحراري الفع</w:t>
      </w:r>
      <w:r w:rsidR="00C71BDF">
        <w:rPr>
          <w:rFonts w:eastAsiaTheme="minorEastAsia" w:hint="cs"/>
          <w:rtl/>
          <w:lang w:eastAsia="zh-CN" w:bidi="ar-EG"/>
        </w:rPr>
        <w:t>ّ</w:t>
      </w:r>
      <w:r w:rsidR="00506939">
        <w:rPr>
          <w:rFonts w:eastAsiaTheme="minorEastAsia" w:hint="cs"/>
          <w:rtl/>
          <w:lang w:eastAsia="zh-CN" w:bidi="ar-EG"/>
        </w:rPr>
        <w:t>ال ومعلمة الخشونة.</w:t>
      </w:r>
    </w:p>
    <w:p w:rsidR="00546D7A" w:rsidRPr="00F34136" w:rsidRDefault="002B5895" w:rsidP="008C34B6">
      <w:pPr>
        <w:rPr>
          <w:rFonts w:eastAsiaTheme="minorEastAsia"/>
          <w:rtl/>
          <w:lang w:val="fr-CH" w:eastAsia="zh-CN" w:bidi="ar-EG"/>
        </w:rPr>
      </w:pPr>
      <w:r>
        <w:rPr>
          <w:rFonts w:eastAsiaTheme="minorEastAsia" w:hint="cs"/>
          <w:rtl/>
          <w:lang w:eastAsia="zh-CN" w:bidi="ar-EG"/>
        </w:rPr>
        <w:t>وأخيراً، يشمل هذا المشروع تعديل منتجات بيانات الدخل لتتضمن بيانات</w:t>
      </w:r>
      <w:r w:rsidR="00A46855">
        <w:rPr>
          <w:rFonts w:eastAsiaTheme="minorEastAsia" w:hint="cs"/>
          <w:rtl/>
          <w:lang w:eastAsia="zh-CN" w:bidi="ar-EG"/>
        </w:rPr>
        <w:t xml:space="preserve"> ا</w:t>
      </w:r>
      <w:r>
        <w:rPr>
          <w:rFonts w:eastAsiaTheme="minorEastAsia" w:hint="cs"/>
          <w:rtl/>
          <w:lang w:eastAsia="zh-CN" w:bidi="ar-EG"/>
        </w:rPr>
        <w:t>لقيمة المتوسطة التفاضلية لمؤشر الانكسار</w:t>
      </w:r>
      <w:r>
        <w:rPr>
          <w:rFonts w:eastAsiaTheme="minorEastAsia" w:hint="cs"/>
          <w:rtl/>
          <w:lang w:eastAsia="zh-CN"/>
        </w:rPr>
        <w:t xml:space="preserve"> </w:t>
      </w:r>
      <w:r w:rsidR="00A46855">
        <w:rPr>
          <w:rFonts w:eastAsiaTheme="minorEastAsia" w:hint="cs"/>
          <w:rtl/>
          <w:lang w:eastAsia="zh-CN"/>
        </w:rPr>
        <w:t>دون</w:t>
      </w:r>
      <w:r w:rsidR="008C34B6">
        <w:rPr>
          <w:rFonts w:eastAsiaTheme="minorEastAsia" w:hint="eastAsia"/>
          <w:rtl/>
          <w:lang w:eastAsia="zh-CN" w:bidi="ar-EG"/>
        </w:rPr>
        <w:t> </w:t>
      </w:r>
      <w:r>
        <w:rPr>
          <w:rFonts w:eastAsiaTheme="minorEastAsia"/>
          <w:lang w:eastAsia="zh-CN"/>
        </w:rPr>
        <w:t>km 1</w:t>
      </w:r>
      <w:r w:rsidR="008C34B6">
        <w:rPr>
          <w:rFonts w:eastAsiaTheme="minorEastAsia" w:hint="eastAsia"/>
          <w:rtl/>
          <w:lang w:eastAsia="zh-CN" w:bidi="ar-EG"/>
        </w:rPr>
        <w:t> </w:t>
      </w:r>
      <w:r w:rsidRPr="00ED106A">
        <w:rPr>
          <w:rFonts w:eastAsia="SimSun"/>
          <w:szCs w:val="24"/>
        </w:rPr>
        <w:t>(DN0.txt)</w:t>
      </w:r>
      <w:r>
        <w:rPr>
          <w:rFonts w:eastAsiaTheme="minorEastAsia" w:hint="cs"/>
          <w:rtl/>
          <w:lang w:eastAsia="zh-CN" w:bidi="ar-EG"/>
        </w:rPr>
        <w:t xml:space="preserve"> والقيمة المتوسطة لمؤشر الانكسار عند سطح الأرض </w:t>
      </w:r>
      <w:r w:rsidR="00F34136" w:rsidRPr="00736E21">
        <w:rPr>
          <w:rFonts w:eastAsia="SimSun"/>
          <w:szCs w:val="24"/>
          <w:lang w:val="fr-CH"/>
        </w:rPr>
        <w:t>(D050.txt)</w:t>
      </w:r>
      <w:r w:rsidR="00F34136">
        <w:rPr>
          <w:rFonts w:eastAsiaTheme="minorEastAsia" w:hint="cs"/>
          <w:rtl/>
          <w:lang w:val="fr-CH" w:eastAsia="zh-CN" w:bidi="ar-EG"/>
        </w:rPr>
        <w:t>.</w:t>
      </w:r>
    </w:p>
    <w:p w:rsidR="005E028E" w:rsidRPr="00402917" w:rsidRDefault="005E028E" w:rsidP="000034DB">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0024655B" w:rsidRPr="0024655B">
        <w:rPr>
          <w:rFonts w:eastAsiaTheme="minorEastAsia"/>
          <w:u w:val="single"/>
          <w:lang w:eastAsia="zh-CN"/>
        </w:rPr>
        <w:t>ITU-R</w:t>
      </w:r>
      <w:r w:rsidR="000034DB">
        <w:rPr>
          <w:rFonts w:eastAsiaTheme="minorEastAsia"/>
          <w:u w:val="single"/>
          <w:lang w:eastAsia="zh-CN"/>
        </w:rPr>
        <w:t> </w:t>
      </w:r>
      <w:r w:rsidR="0024655B" w:rsidRPr="0024655B">
        <w:rPr>
          <w:rFonts w:eastAsiaTheme="minorEastAsia"/>
          <w:u w:val="single"/>
          <w:lang w:eastAsia="zh-CN"/>
        </w:rPr>
        <w:t>P.618-12</w:t>
      </w:r>
      <w:r w:rsidRPr="00402917">
        <w:rPr>
          <w:rFonts w:eastAsiaTheme="minorEastAsia"/>
          <w:rtl/>
          <w:lang w:eastAsia="zh-CN" w:bidi="ar-EG"/>
        </w:rPr>
        <w:tab/>
      </w:r>
      <w:r w:rsidRPr="00402917">
        <w:rPr>
          <w:rFonts w:eastAsiaTheme="minorEastAsia" w:hint="cs"/>
          <w:rtl/>
          <w:lang w:eastAsia="zh-CN" w:bidi="ar-EG"/>
        </w:rPr>
        <w:t xml:space="preserve">الوثيقة </w:t>
      </w:r>
      <w:r w:rsidR="0024655B" w:rsidRPr="0024655B">
        <w:rPr>
          <w:rFonts w:eastAsiaTheme="minorEastAsia"/>
          <w:lang w:eastAsia="zh-CN" w:bidi="ar-EG"/>
        </w:rPr>
        <w:t>3/81</w:t>
      </w:r>
    </w:p>
    <w:p w:rsidR="005E028E" w:rsidRDefault="0024655B" w:rsidP="00ED106A">
      <w:pPr>
        <w:pStyle w:val="Restitle"/>
        <w:spacing w:before="360" w:after="120"/>
        <w:rPr>
          <w:rFonts w:eastAsiaTheme="minorEastAsia"/>
          <w:rtl/>
          <w:lang w:eastAsia="zh-CN" w:bidi="ar-EG"/>
        </w:rPr>
      </w:pPr>
      <w:r w:rsidRPr="0024655B">
        <w:rPr>
          <w:rFonts w:eastAsiaTheme="minorEastAsia" w:hint="cs"/>
          <w:rtl/>
          <w:lang w:eastAsia="zh-CN"/>
        </w:rPr>
        <w:t>بيانات الانتشار وطرائق التنبؤ المطلوبة</w:t>
      </w:r>
      <w:r>
        <w:rPr>
          <w:rFonts w:eastAsiaTheme="minorEastAsia"/>
          <w:rtl/>
          <w:lang w:eastAsia="zh-CN"/>
        </w:rPr>
        <w:br/>
      </w:r>
      <w:r w:rsidRPr="0024655B">
        <w:rPr>
          <w:rFonts w:eastAsiaTheme="minorEastAsia" w:hint="cs"/>
          <w:rtl/>
          <w:lang w:eastAsia="zh-CN"/>
        </w:rPr>
        <w:t>لتصميم أنظمة الاتصالات أرض-فضاء</w:t>
      </w:r>
    </w:p>
    <w:p w:rsidR="005E028E" w:rsidRPr="00E7205A" w:rsidRDefault="006C2B27" w:rsidP="00ED106A">
      <w:pPr>
        <w:rPr>
          <w:rFonts w:eastAsiaTheme="minorEastAsia"/>
          <w:rtl/>
          <w:lang w:eastAsia="zh-CN" w:bidi="ar-EG"/>
        </w:rPr>
      </w:pPr>
      <w:r>
        <w:rPr>
          <w:rFonts w:eastAsiaTheme="minorEastAsia" w:hint="cs"/>
          <w:rtl/>
          <w:lang w:eastAsia="zh-CN" w:bidi="ar-EG"/>
        </w:rPr>
        <w:t xml:space="preserve">يشمل مشروع مراجعة التوصية </w:t>
      </w:r>
      <w:r w:rsidRPr="00ED106A">
        <w:rPr>
          <w:szCs w:val="24"/>
        </w:rPr>
        <w:t xml:space="preserve">ITU-R </w:t>
      </w:r>
      <w:hyperlink r:id="rId16" w:history="1">
        <w:r w:rsidR="00ED106A" w:rsidRPr="00ED106A">
          <w:rPr>
            <w:rStyle w:val="Hyperlink"/>
            <w:rFonts w:ascii="Calibri" w:hAnsi="Calibri"/>
          </w:rPr>
          <w:t>P.618-12</w:t>
        </w:r>
      </w:hyperlink>
      <w:r>
        <w:rPr>
          <w:rFonts w:eastAsiaTheme="minorEastAsia" w:hint="cs"/>
          <w:rtl/>
          <w:lang w:eastAsia="zh-CN" w:bidi="ar-EG"/>
        </w:rPr>
        <w:t xml:space="preserve"> </w:t>
      </w:r>
      <w:r w:rsidR="00E7205A">
        <w:rPr>
          <w:rFonts w:eastAsiaTheme="minorEastAsia" w:hint="cs"/>
          <w:rtl/>
          <w:lang w:eastAsia="zh-CN" w:bidi="ar-EG"/>
        </w:rPr>
        <w:t xml:space="preserve">حذف </w:t>
      </w:r>
      <w:r w:rsidR="00223C27">
        <w:rPr>
          <w:rFonts w:eastAsiaTheme="minorEastAsia" w:hint="cs"/>
          <w:rtl/>
          <w:lang w:eastAsia="zh-CN" w:bidi="ar-EG"/>
        </w:rPr>
        <w:t>الطريقة الحالية</w:t>
      </w:r>
      <w:r w:rsidR="00E7205A">
        <w:rPr>
          <w:rFonts w:eastAsiaTheme="minorEastAsia" w:hint="cs"/>
          <w:rtl/>
          <w:lang w:eastAsia="zh-CN" w:bidi="ar-EG"/>
        </w:rPr>
        <w:t xml:space="preserve"> </w:t>
      </w:r>
      <w:r w:rsidR="00223C27">
        <w:rPr>
          <w:rFonts w:eastAsiaTheme="minorEastAsia" w:hint="cs"/>
          <w:rtl/>
          <w:lang w:eastAsia="zh-CN" w:bidi="ar-EG"/>
        </w:rPr>
        <w:t>ل</w:t>
      </w:r>
      <w:r w:rsidR="00E7205A">
        <w:rPr>
          <w:rFonts w:eastAsiaTheme="minorEastAsia" w:hint="cs"/>
          <w:rtl/>
          <w:lang w:eastAsia="zh-CN" w:bidi="ar-EG"/>
        </w:rPr>
        <w:t xml:space="preserve">لتنبؤ بخسارة تمديد الحزمة الواردة في الفقرة </w:t>
      </w:r>
      <w:r w:rsidR="00E7205A">
        <w:rPr>
          <w:rFonts w:eastAsiaTheme="minorEastAsia"/>
          <w:lang w:eastAsia="zh-CN" w:bidi="ar-EG"/>
        </w:rPr>
        <w:t>2.3.2</w:t>
      </w:r>
      <w:r w:rsidR="00E7205A">
        <w:rPr>
          <w:rFonts w:eastAsiaTheme="minorEastAsia" w:hint="cs"/>
          <w:rtl/>
          <w:lang w:eastAsia="zh-CN" w:bidi="ar-EG"/>
        </w:rPr>
        <w:t xml:space="preserve"> </w:t>
      </w:r>
      <w:r w:rsidR="00FB1B4D">
        <w:rPr>
          <w:rFonts w:eastAsiaTheme="minorEastAsia" w:hint="cs"/>
          <w:rtl/>
          <w:lang w:eastAsia="zh-CN" w:bidi="ar-EG"/>
        </w:rPr>
        <w:t>والإحالة</w:t>
      </w:r>
      <w:r w:rsidR="00E7205A">
        <w:rPr>
          <w:rFonts w:eastAsiaTheme="minorEastAsia" w:hint="cs"/>
          <w:rtl/>
          <w:lang w:eastAsia="zh-CN" w:bidi="ar-EG"/>
        </w:rPr>
        <w:t xml:space="preserve"> إلى التوصية </w:t>
      </w:r>
      <w:r w:rsidR="00E7205A">
        <w:rPr>
          <w:rFonts w:eastAsiaTheme="minorEastAsia"/>
          <w:lang w:eastAsia="zh-CN" w:bidi="ar-EG"/>
        </w:rPr>
        <w:t>ITU-R P.834</w:t>
      </w:r>
      <w:r w:rsidR="00E7205A">
        <w:rPr>
          <w:rFonts w:eastAsiaTheme="minorEastAsia" w:hint="cs"/>
          <w:rtl/>
          <w:lang w:eastAsia="zh-CN" w:bidi="ar-EG"/>
        </w:rPr>
        <w:t>.</w:t>
      </w:r>
    </w:p>
    <w:p w:rsidR="005E028E" w:rsidRPr="00402917" w:rsidRDefault="005E028E" w:rsidP="000034DB">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0024655B" w:rsidRPr="0024655B">
        <w:rPr>
          <w:rFonts w:eastAsiaTheme="minorEastAsia"/>
          <w:u w:val="single"/>
          <w:lang w:eastAsia="zh-CN"/>
        </w:rPr>
        <w:t>ITU-R</w:t>
      </w:r>
      <w:r w:rsidR="000034DB">
        <w:rPr>
          <w:rFonts w:eastAsiaTheme="minorEastAsia"/>
          <w:u w:val="single"/>
          <w:lang w:eastAsia="zh-CN"/>
        </w:rPr>
        <w:t> </w:t>
      </w:r>
      <w:r w:rsidR="0024655B" w:rsidRPr="0024655B">
        <w:rPr>
          <w:rFonts w:eastAsiaTheme="minorEastAsia"/>
          <w:u w:val="single"/>
          <w:lang w:eastAsia="zh-CN"/>
        </w:rPr>
        <w:t>P.681-9</w:t>
      </w:r>
      <w:r w:rsidRPr="00402917">
        <w:rPr>
          <w:rFonts w:eastAsiaTheme="minorEastAsia"/>
          <w:rtl/>
          <w:lang w:eastAsia="zh-CN" w:bidi="ar-EG"/>
        </w:rPr>
        <w:tab/>
      </w:r>
      <w:r w:rsidRPr="00402917">
        <w:rPr>
          <w:rFonts w:eastAsiaTheme="minorEastAsia" w:hint="cs"/>
          <w:rtl/>
          <w:lang w:eastAsia="zh-CN" w:bidi="ar-EG"/>
        </w:rPr>
        <w:t xml:space="preserve">الوثيقة </w:t>
      </w:r>
      <w:r w:rsidR="0024655B" w:rsidRPr="0024655B">
        <w:rPr>
          <w:rFonts w:eastAsiaTheme="minorEastAsia"/>
          <w:lang w:eastAsia="zh-CN" w:bidi="ar-EG"/>
        </w:rPr>
        <w:t>3/82</w:t>
      </w:r>
    </w:p>
    <w:p w:rsidR="005E028E" w:rsidRDefault="00AB5ED6" w:rsidP="00ED106A">
      <w:pPr>
        <w:pStyle w:val="Restitle"/>
        <w:spacing w:before="360" w:after="120"/>
        <w:rPr>
          <w:rFonts w:eastAsiaTheme="minorEastAsia"/>
          <w:rtl/>
          <w:lang w:eastAsia="zh-CN" w:bidi="ar-EG"/>
        </w:rPr>
      </w:pPr>
      <w:r w:rsidRPr="00AB5ED6">
        <w:rPr>
          <w:rFonts w:eastAsiaTheme="minorEastAsia"/>
          <w:rtl/>
          <w:lang w:eastAsia="zh-CN"/>
        </w:rPr>
        <w:t>بيانات الانتشار المطلوبة</w:t>
      </w:r>
      <w:r>
        <w:rPr>
          <w:rFonts w:eastAsiaTheme="minorEastAsia"/>
          <w:rtl/>
          <w:lang w:eastAsia="zh-CN"/>
        </w:rPr>
        <w:br/>
      </w:r>
      <w:r w:rsidRPr="00AB5ED6">
        <w:rPr>
          <w:rFonts w:eastAsiaTheme="minorEastAsia"/>
          <w:rtl/>
          <w:lang w:eastAsia="zh-CN"/>
        </w:rPr>
        <w:t>لتصميم أنظمة الاتصالات البرية المتنقلة أرض-فضاء</w:t>
      </w:r>
    </w:p>
    <w:p w:rsidR="005E028E" w:rsidRDefault="00223C27" w:rsidP="00ED106A">
      <w:pPr>
        <w:rPr>
          <w:rFonts w:eastAsiaTheme="minorEastAsia"/>
          <w:rtl/>
          <w:lang w:eastAsia="zh-CN"/>
        </w:rPr>
      </w:pPr>
      <w:r>
        <w:rPr>
          <w:rFonts w:eastAsiaTheme="minorEastAsia" w:hint="cs"/>
          <w:rtl/>
          <w:lang w:eastAsia="zh-CN" w:bidi="ar-EG"/>
        </w:rPr>
        <w:t xml:space="preserve">الهدف من مراجعة التوصية </w:t>
      </w:r>
      <w:r w:rsidRPr="00ED106A">
        <w:rPr>
          <w:szCs w:val="24"/>
        </w:rPr>
        <w:t xml:space="preserve">ITU-R </w:t>
      </w:r>
      <w:hyperlink r:id="rId17" w:history="1">
        <w:r w:rsidRPr="00ED106A">
          <w:rPr>
            <w:rStyle w:val="Hyperlink"/>
            <w:rFonts w:ascii="Calibri" w:hAnsi="Calibri"/>
            <w:szCs w:val="24"/>
          </w:rPr>
          <w:t>P.681-9</w:t>
        </w:r>
      </w:hyperlink>
      <w:r>
        <w:rPr>
          <w:rFonts w:eastAsiaTheme="minorEastAsia" w:hint="cs"/>
          <w:rtl/>
          <w:lang w:eastAsia="zh-CN" w:bidi="ar-EG"/>
        </w:rPr>
        <w:t xml:space="preserve"> اقتراح قسم جديد يرد فيه وصف نموذج جديد لمحاكاة سيناريو </w:t>
      </w:r>
      <w:r>
        <w:rPr>
          <w:rFonts w:hint="cs"/>
          <w:color w:val="000000"/>
          <w:rtl/>
        </w:rPr>
        <w:t>الانتشار</w:t>
      </w:r>
      <w:r>
        <w:rPr>
          <w:color w:val="000000"/>
          <w:rtl/>
        </w:rPr>
        <w:t xml:space="preserve"> واسع النطاق من الساتل إلى داخل المباني</w:t>
      </w:r>
      <w:r w:rsidR="00B0048C">
        <w:rPr>
          <w:rFonts w:hint="cs"/>
          <w:color w:val="000000"/>
          <w:rtl/>
          <w:lang w:bidi="ar-EG"/>
        </w:rPr>
        <w:t>،</w:t>
      </w:r>
      <w:r>
        <w:rPr>
          <w:rFonts w:hint="cs"/>
          <w:color w:val="000000"/>
          <w:rtl/>
        </w:rPr>
        <w:t xml:space="preserve"> ينبغي استعماله من أجل عمليات تقييم خوارزميات جهاز الاستقبال.</w:t>
      </w:r>
    </w:p>
    <w:p w:rsidR="005E028E" w:rsidRPr="00402917" w:rsidRDefault="005E028E" w:rsidP="000034DB">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00AB5ED6" w:rsidRPr="00AB5ED6">
        <w:rPr>
          <w:rFonts w:eastAsiaTheme="minorEastAsia"/>
          <w:u w:val="single"/>
          <w:lang w:eastAsia="zh-CN"/>
        </w:rPr>
        <w:t>ITU-R</w:t>
      </w:r>
      <w:r w:rsidR="000034DB">
        <w:rPr>
          <w:rFonts w:eastAsiaTheme="minorEastAsia"/>
          <w:u w:val="single"/>
          <w:lang w:eastAsia="zh-CN"/>
        </w:rPr>
        <w:t> </w:t>
      </w:r>
      <w:r w:rsidR="00AB5ED6" w:rsidRPr="00AB5ED6">
        <w:rPr>
          <w:rFonts w:eastAsiaTheme="minorEastAsia"/>
          <w:u w:val="single"/>
          <w:lang w:eastAsia="zh-CN"/>
        </w:rPr>
        <w:t>P.619-2</w:t>
      </w:r>
      <w:r w:rsidRPr="00402917">
        <w:rPr>
          <w:rFonts w:eastAsiaTheme="minorEastAsia"/>
          <w:rtl/>
          <w:lang w:eastAsia="zh-CN" w:bidi="ar-EG"/>
        </w:rPr>
        <w:tab/>
      </w:r>
      <w:r w:rsidRPr="00402917">
        <w:rPr>
          <w:rFonts w:eastAsiaTheme="minorEastAsia" w:hint="cs"/>
          <w:rtl/>
          <w:lang w:eastAsia="zh-CN" w:bidi="ar-EG"/>
        </w:rPr>
        <w:t xml:space="preserve">الوثيقة </w:t>
      </w:r>
      <w:r w:rsidR="00AB5ED6" w:rsidRPr="00AB5ED6">
        <w:rPr>
          <w:rFonts w:eastAsiaTheme="minorEastAsia"/>
          <w:lang w:eastAsia="zh-CN" w:bidi="ar-EG"/>
        </w:rPr>
        <w:t>3/84(Rev.1)</w:t>
      </w:r>
    </w:p>
    <w:p w:rsidR="005E028E" w:rsidRDefault="0085652E" w:rsidP="00ED106A">
      <w:pPr>
        <w:pStyle w:val="Restitle"/>
        <w:spacing w:before="360" w:after="120"/>
        <w:rPr>
          <w:rFonts w:eastAsiaTheme="minorEastAsia"/>
          <w:rtl/>
          <w:lang w:eastAsia="zh-CN" w:bidi="ar-EG"/>
        </w:rPr>
      </w:pPr>
      <w:r w:rsidRPr="0085652E">
        <w:rPr>
          <w:rFonts w:eastAsiaTheme="minorEastAsia"/>
          <w:rtl/>
          <w:lang w:eastAsia="zh-CN"/>
        </w:rPr>
        <w:t>بيانات الانتشار المطلوبة لتقييم التداخل بين محطات</w:t>
      </w:r>
      <w:r w:rsidRPr="0085652E">
        <w:rPr>
          <w:rFonts w:eastAsiaTheme="minorEastAsia" w:hint="cs"/>
          <w:rtl/>
          <w:lang w:eastAsia="zh-CN"/>
        </w:rPr>
        <w:t xml:space="preserve"> </w:t>
      </w:r>
      <w:r w:rsidRPr="0085652E">
        <w:rPr>
          <w:rFonts w:eastAsiaTheme="minorEastAsia"/>
          <w:rtl/>
          <w:lang w:eastAsia="zh-CN"/>
        </w:rPr>
        <w:t>في الفضاء</w:t>
      </w:r>
      <w:r w:rsidRPr="0085652E">
        <w:rPr>
          <w:rFonts w:eastAsiaTheme="minorEastAsia"/>
          <w:rtl/>
          <w:lang w:eastAsia="zh-CN"/>
        </w:rPr>
        <w:br/>
        <w:t>ومحطات على سطح الأرض</w:t>
      </w:r>
    </w:p>
    <w:p w:rsidR="00B0048C" w:rsidRDefault="00B0048C" w:rsidP="00ED106A">
      <w:pPr>
        <w:rPr>
          <w:rFonts w:eastAsiaTheme="minorEastAsia"/>
          <w:u w:val="single"/>
          <w:rtl/>
          <w:lang w:eastAsia="zh-CN"/>
        </w:rPr>
      </w:pPr>
      <w:r>
        <w:rPr>
          <w:rFonts w:eastAsiaTheme="minorEastAsia" w:hint="cs"/>
          <w:rtl/>
          <w:lang w:eastAsia="zh-CN" w:bidi="ar-EG"/>
        </w:rPr>
        <w:t xml:space="preserve">يشمل مشروع مراجعة التوصية </w:t>
      </w:r>
      <w:r w:rsidRPr="00ED106A">
        <w:rPr>
          <w:szCs w:val="24"/>
        </w:rPr>
        <w:t xml:space="preserve">ITU-R </w:t>
      </w:r>
      <w:hyperlink r:id="rId18" w:history="1">
        <w:r w:rsidRPr="00ED106A">
          <w:rPr>
            <w:rStyle w:val="Hyperlink"/>
            <w:rFonts w:ascii="Calibri" w:hAnsi="Calibri"/>
            <w:szCs w:val="24"/>
          </w:rPr>
          <w:t>P.619-2</w:t>
        </w:r>
      </w:hyperlink>
      <w:r>
        <w:rPr>
          <w:rFonts w:eastAsiaTheme="minorEastAsia" w:hint="cs"/>
          <w:rtl/>
          <w:lang w:eastAsia="zh-CN" w:bidi="ar-EG"/>
        </w:rPr>
        <w:t xml:space="preserve"> </w:t>
      </w:r>
      <w:r w:rsidR="00223C27">
        <w:rPr>
          <w:rFonts w:eastAsiaTheme="minorEastAsia" w:hint="cs"/>
          <w:rtl/>
          <w:lang w:eastAsia="zh-CN" w:bidi="ar-EG"/>
        </w:rPr>
        <w:t xml:space="preserve">تصويب خطأ </w:t>
      </w:r>
      <w:r w:rsidR="00726DDC">
        <w:rPr>
          <w:rFonts w:eastAsiaTheme="minorEastAsia" w:hint="cs"/>
          <w:rtl/>
          <w:lang w:eastAsia="zh-CN" w:bidi="ar-EG"/>
        </w:rPr>
        <w:t xml:space="preserve">ورد </w:t>
      </w:r>
      <w:r w:rsidR="00223C27">
        <w:rPr>
          <w:rFonts w:eastAsiaTheme="minorEastAsia" w:hint="cs"/>
          <w:rtl/>
          <w:lang w:eastAsia="zh-CN" w:bidi="ar-EG"/>
        </w:rPr>
        <w:t>في طريقة التنبؤ بخسارة تمديد الحزمة وتعديلات صياغية أخرى. وتشمل هذه المراجعة المقترحة أيضاً عدة تعديلات وتصويبات أخرى.</w:t>
      </w:r>
    </w:p>
    <w:p w:rsidR="00157091" w:rsidRDefault="00157091" w:rsidP="00ED106A">
      <w:pPr>
        <w:rPr>
          <w:rFonts w:eastAsiaTheme="minorEastAsia"/>
          <w:u w:val="single"/>
          <w:rtl/>
          <w:lang w:eastAsia="zh-CN"/>
        </w:rPr>
      </w:pPr>
    </w:p>
    <w:p w:rsidR="00157091" w:rsidRDefault="00157091" w:rsidP="00ED106A">
      <w:pPr>
        <w:rPr>
          <w:rFonts w:eastAsiaTheme="minorEastAsia"/>
          <w:u w:val="single"/>
          <w:rtl/>
          <w:lang w:eastAsia="zh-CN"/>
        </w:rPr>
      </w:pPr>
    </w:p>
    <w:p w:rsidR="005E028E" w:rsidRPr="00402917" w:rsidRDefault="005E028E" w:rsidP="00ED106A">
      <w:pPr>
        <w:tabs>
          <w:tab w:val="clear" w:pos="1134"/>
          <w:tab w:val="right" w:pos="9639"/>
        </w:tabs>
        <w:rPr>
          <w:rFonts w:eastAsiaTheme="minorEastAsia"/>
          <w:rtl/>
          <w:lang w:eastAsia="zh-CN" w:bidi="ar-EG"/>
        </w:rPr>
      </w:pPr>
      <w:r w:rsidRPr="00AF48C2">
        <w:rPr>
          <w:rFonts w:eastAsiaTheme="minorEastAsia" w:hint="cs"/>
          <w:u w:val="single"/>
          <w:rtl/>
          <w:lang w:eastAsia="zh-CN"/>
        </w:rPr>
        <w:lastRenderedPageBreak/>
        <w:t>مشروع مراجعة التوصية</w:t>
      </w:r>
      <w:r w:rsidRPr="00402917">
        <w:rPr>
          <w:rFonts w:eastAsiaTheme="minorEastAsia" w:hint="cs"/>
          <w:u w:val="single"/>
          <w:rtl/>
          <w:lang w:eastAsia="zh-CN"/>
        </w:rPr>
        <w:t xml:space="preserve"> </w:t>
      </w:r>
      <w:r w:rsidR="0085652E" w:rsidRPr="0085652E">
        <w:rPr>
          <w:rFonts w:eastAsiaTheme="minorEastAsia"/>
          <w:u w:val="single"/>
          <w:lang w:eastAsia="zh-CN"/>
        </w:rPr>
        <w:t>ITU-R P.1144-8</w:t>
      </w:r>
      <w:r w:rsidRPr="00402917">
        <w:rPr>
          <w:rFonts w:eastAsiaTheme="minorEastAsia"/>
          <w:rtl/>
          <w:lang w:eastAsia="zh-CN" w:bidi="ar-EG"/>
        </w:rPr>
        <w:tab/>
      </w:r>
      <w:r w:rsidRPr="00402917">
        <w:rPr>
          <w:rFonts w:eastAsiaTheme="minorEastAsia" w:hint="cs"/>
          <w:rtl/>
          <w:lang w:eastAsia="zh-CN" w:bidi="ar-EG"/>
        </w:rPr>
        <w:t xml:space="preserve">الوثيقة </w:t>
      </w:r>
      <w:r w:rsidR="0085652E" w:rsidRPr="0085652E">
        <w:rPr>
          <w:rFonts w:eastAsiaTheme="minorEastAsia"/>
          <w:lang w:eastAsia="zh-CN" w:bidi="ar-EG"/>
        </w:rPr>
        <w:t>3/85(Rev.1)</w:t>
      </w:r>
    </w:p>
    <w:p w:rsidR="005E028E" w:rsidRDefault="0085652E" w:rsidP="00ED106A">
      <w:pPr>
        <w:pStyle w:val="Restitle"/>
        <w:spacing w:before="360" w:after="120"/>
        <w:rPr>
          <w:rFonts w:eastAsiaTheme="minorEastAsia"/>
          <w:rtl/>
          <w:lang w:eastAsia="zh-CN" w:bidi="ar-EG"/>
        </w:rPr>
      </w:pPr>
      <w:r w:rsidRPr="0085652E">
        <w:rPr>
          <w:rFonts w:eastAsiaTheme="minorEastAsia" w:hint="cs"/>
          <w:rtl/>
          <w:lang w:eastAsia="zh-CN" w:bidi="ar-EG"/>
        </w:rPr>
        <w:t>دليل تطبيق أساليب الانتشار للجنة الدراسات</w:t>
      </w:r>
      <w:r w:rsidRPr="0085652E">
        <w:rPr>
          <w:rFonts w:eastAsiaTheme="minorEastAsia" w:hint="eastAsia"/>
          <w:rtl/>
          <w:lang w:eastAsia="zh-CN" w:bidi="ar-EG"/>
        </w:rPr>
        <w:t> </w:t>
      </w:r>
      <w:r w:rsidRPr="0085652E">
        <w:rPr>
          <w:rFonts w:eastAsiaTheme="minorEastAsia"/>
          <w:lang w:eastAsia="zh-CN"/>
        </w:rPr>
        <w:t>3</w:t>
      </w:r>
      <w:r w:rsidRPr="0085652E">
        <w:rPr>
          <w:rFonts w:eastAsiaTheme="minorEastAsia" w:hint="cs"/>
          <w:rtl/>
          <w:lang w:eastAsia="zh-CN" w:bidi="ar-EG"/>
        </w:rPr>
        <w:t xml:space="preserve"> للاتصالات الراديوية</w:t>
      </w:r>
    </w:p>
    <w:p w:rsidR="005E028E" w:rsidRPr="007354E2" w:rsidRDefault="00157091" w:rsidP="007354E2">
      <w:pPr>
        <w:rPr>
          <w:rFonts w:eastAsiaTheme="minorEastAsia"/>
          <w:spacing w:val="-4"/>
          <w:rtl/>
          <w:lang w:eastAsia="zh-CN" w:bidi="ar-EG"/>
        </w:rPr>
      </w:pPr>
      <w:r w:rsidRPr="007354E2">
        <w:rPr>
          <w:rFonts w:eastAsiaTheme="minorEastAsia" w:hint="cs"/>
          <w:spacing w:val="-4"/>
          <w:rtl/>
          <w:lang w:eastAsia="zh-CN" w:bidi="ar-EG"/>
        </w:rPr>
        <w:t xml:space="preserve">تتضمن هذه الوثيقة تحديثات للجدولين </w:t>
      </w:r>
      <w:r w:rsidRPr="007354E2">
        <w:rPr>
          <w:rFonts w:eastAsiaTheme="minorEastAsia"/>
          <w:spacing w:val="-4"/>
          <w:lang w:eastAsia="zh-CN" w:bidi="ar-EG"/>
        </w:rPr>
        <w:t>1</w:t>
      </w:r>
      <w:r w:rsidRPr="007354E2">
        <w:rPr>
          <w:rFonts w:eastAsiaTheme="minorEastAsia" w:hint="cs"/>
          <w:spacing w:val="-4"/>
          <w:rtl/>
          <w:lang w:eastAsia="zh-CN" w:bidi="ar-EG"/>
        </w:rPr>
        <w:t xml:space="preserve"> و</w:t>
      </w:r>
      <w:r w:rsidRPr="007354E2">
        <w:rPr>
          <w:rFonts w:eastAsiaTheme="minorEastAsia"/>
          <w:spacing w:val="-4"/>
          <w:lang w:eastAsia="zh-CN" w:bidi="ar-EG"/>
        </w:rPr>
        <w:t>2</w:t>
      </w:r>
      <w:r w:rsidRPr="007354E2">
        <w:rPr>
          <w:rFonts w:eastAsiaTheme="minorEastAsia" w:hint="cs"/>
          <w:spacing w:val="-4"/>
          <w:rtl/>
          <w:lang w:eastAsia="zh-CN" w:bidi="ar-EG"/>
        </w:rPr>
        <w:t xml:space="preserve"> ناجمة عن التحسينات التي أدخلت على توصيات السلسلة </w:t>
      </w:r>
      <w:r w:rsidRPr="007354E2">
        <w:rPr>
          <w:rFonts w:eastAsiaTheme="minorEastAsia"/>
          <w:spacing w:val="-4"/>
          <w:lang w:eastAsia="zh-CN" w:bidi="ar-EG"/>
        </w:rPr>
        <w:t>P</w:t>
      </w:r>
      <w:r w:rsidR="007354E2" w:rsidRPr="007354E2">
        <w:rPr>
          <w:rFonts w:eastAsiaTheme="minorEastAsia" w:hint="cs"/>
          <w:spacing w:val="-4"/>
          <w:rtl/>
          <w:lang w:eastAsia="zh-CN" w:bidi="ar-EG"/>
        </w:rPr>
        <w:t xml:space="preserve"> لقطاع الاتصالات الراديوية</w:t>
      </w:r>
      <w:r w:rsidRPr="007354E2">
        <w:rPr>
          <w:rFonts w:eastAsiaTheme="minorEastAsia" w:hint="cs"/>
          <w:spacing w:val="-4"/>
          <w:rtl/>
          <w:lang w:eastAsia="zh-CN" w:bidi="ar-EG"/>
        </w:rPr>
        <w:t>.</w:t>
      </w:r>
    </w:p>
    <w:p w:rsidR="005E028E" w:rsidRPr="00402917" w:rsidRDefault="005E028E" w:rsidP="007354E2">
      <w:pPr>
        <w:keepNext/>
        <w:keepLines/>
        <w:tabs>
          <w:tab w:val="clear" w:pos="1134"/>
          <w:tab w:val="right" w:pos="9639"/>
        </w:tabs>
        <w:spacing w:before="480"/>
        <w:rPr>
          <w:rFonts w:eastAsiaTheme="minorEastAsia"/>
          <w:rtl/>
          <w:lang w:eastAsia="zh-CN" w:bidi="ar-EG"/>
        </w:rPr>
      </w:pPr>
      <w:r w:rsidRPr="00AF48C2">
        <w:rPr>
          <w:rFonts w:eastAsiaTheme="minorEastAsia" w:hint="cs"/>
          <w:u w:val="single"/>
          <w:rtl/>
          <w:lang w:eastAsia="zh-CN"/>
        </w:rPr>
        <w:t>مشروع مراجعة التوصية</w:t>
      </w:r>
      <w:r w:rsidRPr="00402917">
        <w:rPr>
          <w:rFonts w:eastAsiaTheme="minorEastAsia" w:hint="cs"/>
          <w:u w:val="single"/>
          <w:rtl/>
          <w:lang w:eastAsia="zh-CN"/>
        </w:rPr>
        <w:t xml:space="preserve"> </w:t>
      </w:r>
      <w:r w:rsidR="0085652E" w:rsidRPr="0085652E">
        <w:rPr>
          <w:rFonts w:eastAsiaTheme="minorEastAsia"/>
          <w:u w:val="single"/>
          <w:lang w:eastAsia="zh-CN"/>
        </w:rPr>
        <w:t>ITU-R</w:t>
      </w:r>
      <w:r w:rsidR="007354E2">
        <w:rPr>
          <w:rFonts w:eastAsiaTheme="minorEastAsia"/>
          <w:u w:val="single"/>
          <w:lang w:eastAsia="zh-CN"/>
        </w:rPr>
        <w:t> </w:t>
      </w:r>
      <w:r w:rsidR="0085652E" w:rsidRPr="0085652E">
        <w:rPr>
          <w:rFonts w:eastAsiaTheme="minorEastAsia"/>
          <w:u w:val="single"/>
          <w:lang w:eastAsia="zh-CN"/>
        </w:rPr>
        <w:t>P.311-16</w:t>
      </w:r>
      <w:r w:rsidRPr="00402917">
        <w:rPr>
          <w:rFonts w:eastAsiaTheme="minorEastAsia"/>
          <w:rtl/>
          <w:lang w:eastAsia="zh-CN" w:bidi="ar-EG"/>
        </w:rPr>
        <w:tab/>
      </w:r>
      <w:r w:rsidRPr="00402917">
        <w:rPr>
          <w:rFonts w:eastAsiaTheme="minorEastAsia" w:hint="cs"/>
          <w:rtl/>
          <w:lang w:eastAsia="zh-CN" w:bidi="ar-EG"/>
        </w:rPr>
        <w:t xml:space="preserve">الوثيقة </w:t>
      </w:r>
      <w:r w:rsidR="0085652E" w:rsidRPr="0085652E">
        <w:rPr>
          <w:rFonts w:eastAsiaTheme="minorEastAsia"/>
          <w:lang w:eastAsia="zh-CN" w:bidi="ar-EG"/>
        </w:rPr>
        <w:t>3/86(Rev.1)</w:t>
      </w:r>
    </w:p>
    <w:p w:rsidR="005E028E" w:rsidRDefault="0085652E" w:rsidP="00ED106A">
      <w:pPr>
        <w:pStyle w:val="Restitle"/>
        <w:spacing w:before="360" w:after="120"/>
        <w:rPr>
          <w:rFonts w:eastAsiaTheme="minorEastAsia"/>
          <w:rtl/>
          <w:lang w:eastAsia="zh-CN" w:bidi="ar-EG"/>
        </w:rPr>
      </w:pPr>
      <w:r w:rsidRPr="0085652E">
        <w:rPr>
          <w:rFonts w:eastAsiaTheme="minorEastAsia"/>
          <w:rtl/>
          <w:lang w:eastAsia="zh-CN" w:bidi="ar-EG"/>
        </w:rPr>
        <w:t xml:space="preserve">حيازة </w:t>
      </w:r>
      <w:r w:rsidRPr="0085652E">
        <w:rPr>
          <w:rFonts w:eastAsiaTheme="minorEastAsia" w:hint="cs"/>
          <w:rtl/>
          <w:lang w:eastAsia="zh-CN" w:bidi="ar-EG"/>
        </w:rPr>
        <w:t>البيانات</w:t>
      </w:r>
      <w:r w:rsidRPr="0085652E">
        <w:rPr>
          <w:rFonts w:eastAsiaTheme="minorEastAsia"/>
          <w:rtl/>
          <w:lang w:eastAsia="zh-CN" w:bidi="ar-EG"/>
        </w:rPr>
        <w:t xml:space="preserve"> في الدراسات</w:t>
      </w:r>
      <w:r w:rsidRPr="0085652E">
        <w:rPr>
          <w:rFonts w:eastAsiaTheme="minorEastAsia" w:hint="cs"/>
          <w:rtl/>
          <w:lang w:eastAsia="zh-CN" w:bidi="ar-EG"/>
        </w:rPr>
        <w:t xml:space="preserve"> </w:t>
      </w:r>
      <w:r w:rsidRPr="0085652E">
        <w:rPr>
          <w:rFonts w:eastAsiaTheme="minorEastAsia"/>
          <w:rtl/>
          <w:lang w:eastAsia="zh-CN" w:bidi="ar-EG"/>
        </w:rPr>
        <w:t>المتعلقة</w:t>
      </w:r>
      <w:r w:rsidR="00282970">
        <w:rPr>
          <w:rFonts w:eastAsiaTheme="minorEastAsia"/>
          <w:rtl/>
          <w:lang w:eastAsia="zh-CN" w:bidi="ar-EG"/>
        </w:rPr>
        <w:br/>
      </w:r>
      <w:r w:rsidRPr="0085652E">
        <w:rPr>
          <w:rFonts w:eastAsiaTheme="minorEastAsia"/>
          <w:rtl/>
          <w:lang w:eastAsia="zh-CN" w:bidi="ar-EG"/>
        </w:rPr>
        <w:t>بانتشار الموجات</w:t>
      </w:r>
      <w:r w:rsidRPr="0085652E">
        <w:rPr>
          <w:rFonts w:eastAsiaTheme="minorEastAsia" w:hint="cs"/>
          <w:rtl/>
          <w:lang w:eastAsia="zh-CN" w:bidi="ar-EG"/>
        </w:rPr>
        <w:t xml:space="preserve"> الراديوية </w:t>
      </w:r>
      <w:r w:rsidRPr="0085652E">
        <w:rPr>
          <w:rFonts w:eastAsiaTheme="minorEastAsia"/>
          <w:rtl/>
          <w:lang w:eastAsia="zh-CN" w:bidi="ar-EG"/>
        </w:rPr>
        <w:t>وتقديمها وتحليلها</w:t>
      </w:r>
    </w:p>
    <w:p w:rsidR="005E028E" w:rsidRPr="006E3C6E" w:rsidRDefault="004E4105" w:rsidP="00ED106A">
      <w:pPr>
        <w:rPr>
          <w:rFonts w:eastAsiaTheme="minorEastAsia"/>
          <w:rtl/>
          <w:lang w:eastAsia="zh-CN" w:bidi="ar-EG"/>
        </w:rPr>
      </w:pPr>
      <w:r>
        <w:rPr>
          <w:rFonts w:eastAsiaTheme="minorEastAsia" w:hint="cs"/>
          <w:rtl/>
          <w:lang w:eastAsia="zh-CN" w:bidi="ar-EG"/>
        </w:rPr>
        <w:t xml:space="preserve">الهدف من هذه المراجعة المقترحة للتوصية </w:t>
      </w:r>
      <w:r w:rsidRPr="00ED106A">
        <w:rPr>
          <w:szCs w:val="24"/>
          <w:lang w:eastAsia="zh-CN"/>
        </w:rPr>
        <w:t xml:space="preserve">ITU-R </w:t>
      </w:r>
      <w:hyperlink r:id="rId19" w:history="1">
        <w:r w:rsidRPr="00ED106A">
          <w:rPr>
            <w:rStyle w:val="Hyperlink"/>
            <w:rFonts w:ascii="Calibri" w:hAnsi="Calibri"/>
            <w:szCs w:val="24"/>
            <w:lang w:eastAsia="zh-CN"/>
          </w:rPr>
          <w:t>P.311-16</w:t>
        </w:r>
      </w:hyperlink>
      <w:r>
        <w:rPr>
          <w:rFonts w:eastAsiaTheme="minorEastAsia" w:hint="cs"/>
          <w:rtl/>
          <w:lang w:eastAsia="zh-CN" w:bidi="ar-EG"/>
        </w:rPr>
        <w:t xml:space="preserve"> توفير </w:t>
      </w:r>
      <w:r w:rsidR="006E3C6E">
        <w:rPr>
          <w:rFonts w:eastAsiaTheme="minorEastAsia" w:hint="cs"/>
          <w:rtl/>
          <w:lang w:eastAsia="zh-CN" w:bidi="ar-EG"/>
        </w:rPr>
        <w:t xml:space="preserve">بيانات تجريبية إضافية </w:t>
      </w:r>
      <w:r w:rsidR="001C2CD7">
        <w:rPr>
          <w:rFonts w:eastAsiaTheme="minorEastAsia" w:hint="cs"/>
          <w:rtl/>
          <w:lang w:eastAsia="zh-CN" w:bidi="ar-EG"/>
        </w:rPr>
        <w:t>ل</w:t>
      </w:r>
      <w:r w:rsidR="006E3C6E">
        <w:rPr>
          <w:rFonts w:eastAsiaTheme="minorEastAsia" w:hint="cs"/>
          <w:rtl/>
          <w:lang w:eastAsia="zh-CN" w:bidi="ar-EG"/>
        </w:rPr>
        <w:t xml:space="preserve">لوصلة بين الأرض ومطراف متنقل للطيران. وترد التعديلات في الملحق </w:t>
      </w:r>
      <w:r w:rsidR="006E3C6E">
        <w:rPr>
          <w:rFonts w:eastAsiaTheme="minorEastAsia"/>
          <w:lang w:eastAsia="zh-CN" w:bidi="ar-EG"/>
        </w:rPr>
        <w:t>1</w:t>
      </w:r>
      <w:r w:rsidR="00752679">
        <w:rPr>
          <w:rFonts w:eastAsiaTheme="minorEastAsia" w:hint="cs"/>
          <w:rtl/>
          <w:lang w:eastAsia="zh-CN" w:bidi="ar-EG"/>
        </w:rPr>
        <w:t>.</w:t>
      </w:r>
    </w:p>
    <w:p w:rsidR="00AF48C2" w:rsidRPr="00AF48C2" w:rsidRDefault="00282970" w:rsidP="00282970">
      <w:pPr>
        <w:spacing w:before="600"/>
        <w:jc w:val="center"/>
        <w:rPr>
          <w:rFonts w:eastAsiaTheme="minorEastAsia"/>
          <w:rtl/>
          <w:lang w:eastAsia="zh-CN" w:bidi="ar-EG"/>
        </w:rPr>
      </w:pPr>
      <w:r>
        <w:rPr>
          <w:rFonts w:eastAsiaTheme="minorEastAsia"/>
          <w:rtl/>
          <w:lang w:eastAsia="zh-CN" w:bidi="ar-EG"/>
        </w:rPr>
        <w:t>___________</w:t>
      </w:r>
    </w:p>
    <w:sectPr w:rsidR="00AF48C2" w:rsidRPr="00AF48C2" w:rsidSect="008B5B5D">
      <w:head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17" w:rsidRDefault="00402917" w:rsidP="00E07379">
      <w:pPr>
        <w:spacing w:before="0" w:line="240" w:lineRule="auto"/>
      </w:pPr>
      <w:r>
        <w:separator/>
      </w:r>
    </w:p>
  </w:endnote>
  <w:endnote w:type="continuationSeparator" w:id="0">
    <w:p w:rsidR="00402917" w:rsidRDefault="0040291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9734C8">
      <w:rPr>
        <w:rFonts w:cs="Calibri"/>
        <w:sz w:val="18"/>
        <w:szCs w:val="18"/>
        <w:rtl/>
      </w:rPr>
      <w:br/>
    </w:r>
    <w:r w:rsidR="009734C8" w:rsidRPr="008260B2">
      <w:rPr>
        <w:rFonts w:cs="Calibri"/>
        <w:b/>
        <w:bCs/>
        <w:color w:val="1F4E79" w:themeColor="accent1" w:themeShade="80"/>
        <w:sz w:val="18"/>
        <w:szCs w:val="18"/>
      </w:rPr>
      <w:t>90</w:t>
    </w:r>
    <w:r w:rsidR="009734C8" w:rsidRPr="008260B2">
      <w:rPr>
        <w:rFonts w:cs="Calibri"/>
        <w:b/>
        <w:bCs/>
        <w:color w:val="1F4E79" w:themeColor="accent1" w:themeShade="80"/>
        <w:sz w:val="18"/>
        <w:szCs w:val="18"/>
        <w:vertAlign w:val="superscript"/>
      </w:rPr>
      <w:t>th</w:t>
    </w:r>
    <w:r w:rsidR="009734C8" w:rsidRPr="008260B2">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17" w:rsidRDefault="00402917" w:rsidP="00E07379">
      <w:pPr>
        <w:spacing w:before="0" w:line="240" w:lineRule="auto"/>
      </w:pPr>
      <w:r>
        <w:separator/>
      </w:r>
    </w:p>
  </w:footnote>
  <w:footnote w:type="continuationSeparator" w:id="0">
    <w:p w:rsidR="00402917" w:rsidRDefault="0040291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D05749">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933E83" w:rsidP="00933E83">
          <w:pPr>
            <w:pStyle w:val="Header"/>
            <w:spacing w:before="120"/>
            <w:jc w:val="left"/>
            <w:rPr>
              <w:rtl/>
            </w:rPr>
          </w:pPr>
          <w:r>
            <w:rPr>
              <w:b/>
              <w:bCs/>
              <w:noProof/>
              <w:lang w:val="en-GB" w:eastAsia="zh-CN"/>
            </w:rPr>
            <w:drawing>
              <wp:inline distT="0" distB="0" distL="0" distR="0" wp14:anchorId="12C25CCF" wp14:editId="456F2BB8">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933E83" w:rsidP="00933E83">
          <w:pPr>
            <w:pStyle w:val="Header"/>
            <w:jc w:val="right"/>
            <w:rPr>
              <w:rtl/>
            </w:rPr>
          </w:pPr>
          <w:r w:rsidRPr="00A03501">
            <w:rPr>
              <w:noProof/>
              <w:lang w:val="en-GB" w:eastAsia="zh-CN"/>
            </w:rPr>
            <w:drawing>
              <wp:inline distT="0" distB="0" distL="0" distR="0" wp14:anchorId="1B4618BD" wp14:editId="6B2FCCF8">
                <wp:extent cx="1238250" cy="942975"/>
                <wp:effectExtent l="0" t="0" r="0" b="9525"/>
                <wp:docPr id="4" name="Picture 4"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AE" w:vendorID="64" w:dllVersion="131078" w:nlCheck="1" w:checkStyle="0"/>
  <w:activeWritingStyle w:appName="MSWord" w:lang="fr-CH" w:vendorID="64" w:dllVersion="131078" w:nlCheck="1" w:checkStyle="1"/>
  <w:activeWritingStyle w:appName="MSWord" w:lang="es-E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17"/>
    <w:rsid w:val="000034DB"/>
    <w:rsid w:val="000067C6"/>
    <w:rsid w:val="000124CC"/>
    <w:rsid w:val="00017E56"/>
    <w:rsid w:val="00041F8B"/>
    <w:rsid w:val="00046444"/>
    <w:rsid w:val="00050B81"/>
    <w:rsid w:val="0006023B"/>
    <w:rsid w:val="00063340"/>
    <w:rsid w:val="000825AB"/>
    <w:rsid w:val="0008638B"/>
    <w:rsid w:val="00090574"/>
    <w:rsid w:val="00092FC2"/>
    <w:rsid w:val="000A1677"/>
    <w:rsid w:val="000B407F"/>
    <w:rsid w:val="000C13C2"/>
    <w:rsid w:val="000C47AF"/>
    <w:rsid w:val="000D4FAE"/>
    <w:rsid w:val="000E18BC"/>
    <w:rsid w:val="000F0B1C"/>
    <w:rsid w:val="000F1D42"/>
    <w:rsid w:val="000F4D07"/>
    <w:rsid w:val="00102A03"/>
    <w:rsid w:val="001040A3"/>
    <w:rsid w:val="001060DF"/>
    <w:rsid w:val="00156CBC"/>
    <w:rsid w:val="00157091"/>
    <w:rsid w:val="00173915"/>
    <w:rsid w:val="001A5E1E"/>
    <w:rsid w:val="001B1249"/>
    <w:rsid w:val="001C2CD7"/>
    <w:rsid w:val="001F3284"/>
    <w:rsid w:val="00217949"/>
    <w:rsid w:val="0022345D"/>
    <w:rsid w:val="00223C27"/>
    <w:rsid w:val="00225854"/>
    <w:rsid w:val="00230839"/>
    <w:rsid w:val="0023283D"/>
    <w:rsid w:val="0024655B"/>
    <w:rsid w:val="0025077D"/>
    <w:rsid w:val="00252E0C"/>
    <w:rsid w:val="00276881"/>
    <w:rsid w:val="00282970"/>
    <w:rsid w:val="002916BE"/>
    <w:rsid w:val="002978F4"/>
    <w:rsid w:val="002B028D"/>
    <w:rsid w:val="002B435E"/>
    <w:rsid w:val="002B5895"/>
    <w:rsid w:val="002B607A"/>
    <w:rsid w:val="002B68A6"/>
    <w:rsid w:val="002C4DAE"/>
    <w:rsid w:val="002D4DD1"/>
    <w:rsid w:val="002D6669"/>
    <w:rsid w:val="002E6541"/>
    <w:rsid w:val="002F4BB5"/>
    <w:rsid w:val="002F5560"/>
    <w:rsid w:val="002F7232"/>
    <w:rsid w:val="0030486B"/>
    <w:rsid w:val="003231B9"/>
    <w:rsid w:val="003275AC"/>
    <w:rsid w:val="00332EA7"/>
    <w:rsid w:val="00333D29"/>
    <w:rsid w:val="003409F4"/>
    <w:rsid w:val="00343994"/>
    <w:rsid w:val="00357185"/>
    <w:rsid w:val="00375EA2"/>
    <w:rsid w:val="003853FC"/>
    <w:rsid w:val="003B6D1A"/>
    <w:rsid w:val="003C475F"/>
    <w:rsid w:val="003E4132"/>
    <w:rsid w:val="003F678F"/>
    <w:rsid w:val="00402917"/>
    <w:rsid w:val="0042686F"/>
    <w:rsid w:val="004367CE"/>
    <w:rsid w:val="00443869"/>
    <w:rsid w:val="004712C6"/>
    <w:rsid w:val="004715ED"/>
    <w:rsid w:val="00494169"/>
    <w:rsid w:val="00497703"/>
    <w:rsid w:val="004E4105"/>
    <w:rsid w:val="004F0F06"/>
    <w:rsid w:val="004F1C65"/>
    <w:rsid w:val="004F7B08"/>
    <w:rsid w:val="00501BC7"/>
    <w:rsid w:val="00501E0E"/>
    <w:rsid w:val="00506939"/>
    <w:rsid w:val="005204D7"/>
    <w:rsid w:val="005247E1"/>
    <w:rsid w:val="00530420"/>
    <w:rsid w:val="00541680"/>
    <w:rsid w:val="005432F6"/>
    <w:rsid w:val="00543B48"/>
    <w:rsid w:val="00546D7A"/>
    <w:rsid w:val="00552BC5"/>
    <w:rsid w:val="0055516A"/>
    <w:rsid w:val="005579EB"/>
    <w:rsid w:val="0056374C"/>
    <w:rsid w:val="0056614F"/>
    <w:rsid w:val="0057656F"/>
    <w:rsid w:val="00576731"/>
    <w:rsid w:val="0058229C"/>
    <w:rsid w:val="00587461"/>
    <w:rsid w:val="0059285F"/>
    <w:rsid w:val="005A24B1"/>
    <w:rsid w:val="005B7B8A"/>
    <w:rsid w:val="005D221B"/>
    <w:rsid w:val="005D6476"/>
    <w:rsid w:val="005D6C0D"/>
    <w:rsid w:val="005E028E"/>
    <w:rsid w:val="005E5283"/>
    <w:rsid w:val="005E58F5"/>
    <w:rsid w:val="005E73A7"/>
    <w:rsid w:val="00606660"/>
    <w:rsid w:val="006070AB"/>
    <w:rsid w:val="006157A3"/>
    <w:rsid w:val="00620E60"/>
    <w:rsid w:val="0063315A"/>
    <w:rsid w:val="0065591D"/>
    <w:rsid w:val="00662C5A"/>
    <w:rsid w:val="00663FE9"/>
    <w:rsid w:val="00670AF5"/>
    <w:rsid w:val="00670CD6"/>
    <w:rsid w:val="00677F1B"/>
    <w:rsid w:val="00696A32"/>
    <w:rsid w:val="006C1556"/>
    <w:rsid w:val="006C2B27"/>
    <w:rsid w:val="006E3C6E"/>
    <w:rsid w:val="006F267F"/>
    <w:rsid w:val="006F63F7"/>
    <w:rsid w:val="006F6F03"/>
    <w:rsid w:val="00706D7A"/>
    <w:rsid w:val="00726AEC"/>
    <w:rsid w:val="00726DDC"/>
    <w:rsid w:val="007354E2"/>
    <w:rsid w:val="00752679"/>
    <w:rsid w:val="007530CA"/>
    <w:rsid w:val="00783A16"/>
    <w:rsid w:val="0079553D"/>
    <w:rsid w:val="007B01CC"/>
    <w:rsid w:val="007D6913"/>
    <w:rsid w:val="007E2A02"/>
    <w:rsid w:val="007E5EE3"/>
    <w:rsid w:val="007E7C6C"/>
    <w:rsid w:val="007F6238"/>
    <w:rsid w:val="007F646C"/>
    <w:rsid w:val="00801FCD"/>
    <w:rsid w:val="00803D7E"/>
    <w:rsid w:val="00803F08"/>
    <w:rsid w:val="008235CD"/>
    <w:rsid w:val="00823A07"/>
    <w:rsid w:val="008260B2"/>
    <w:rsid w:val="00835FEC"/>
    <w:rsid w:val="00847AE8"/>
    <w:rsid w:val="008513CB"/>
    <w:rsid w:val="0085652E"/>
    <w:rsid w:val="00861111"/>
    <w:rsid w:val="0086356B"/>
    <w:rsid w:val="00874D9C"/>
    <w:rsid w:val="008A1810"/>
    <w:rsid w:val="008A7852"/>
    <w:rsid w:val="008B0945"/>
    <w:rsid w:val="008B5B5D"/>
    <w:rsid w:val="008C34B6"/>
    <w:rsid w:val="00917694"/>
    <w:rsid w:val="00923199"/>
    <w:rsid w:val="009244F8"/>
    <w:rsid w:val="009263CD"/>
    <w:rsid w:val="00930E6D"/>
    <w:rsid w:val="00933E83"/>
    <w:rsid w:val="009626ED"/>
    <w:rsid w:val="00972CA2"/>
    <w:rsid w:val="009734C8"/>
    <w:rsid w:val="00982B28"/>
    <w:rsid w:val="00984CA4"/>
    <w:rsid w:val="00984EA5"/>
    <w:rsid w:val="0098731E"/>
    <w:rsid w:val="00992593"/>
    <w:rsid w:val="009B1DCF"/>
    <w:rsid w:val="009C17E1"/>
    <w:rsid w:val="009C35ED"/>
    <w:rsid w:val="009F00B9"/>
    <w:rsid w:val="009F1C12"/>
    <w:rsid w:val="00A124CB"/>
    <w:rsid w:val="00A2167A"/>
    <w:rsid w:val="00A25A43"/>
    <w:rsid w:val="00A3295B"/>
    <w:rsid w:val="00A36BDE"/>
    <w:rsid w:val="00A42AE5"/>
    <w:rsid w:val="00A45244"/>
    <w:rsid w:val="00A46855"/>
    <w:rsid w:val="00A52B61"/>
    <w:rsid w:val="00A64820"/>
    <w:rsid w:val="00A700E8"/>
    <w:rsid w:val="00A71DD6"/>
    <w:rsid w:val="00A723C7"/>
    <w:rsid w:val="00A80E11"/>
    <w:rsid w:val="00A97F94"/>
    <w:rsid w:val="00AB1309"/>
    <w:rsid w:val="00AB5ED6"/>
    <w:rsid w:val="00AC2C52"/>
    <w:rsid w:val="00AD1503"/>
    <w:rsid w:val="00AD611C"/>
    <w:rsid w:val="00AE7244"/>
    <w:rsid w:val="00AF3FEE"/>
    <w:rsid w:val="00AF48C2"/>
    <w:rsid w:val="00AF70F6"/>
    <w:rsid w:val="00B0048C"/>
    <w:rsid w:val="00B02F46"/>
    <w:rsid w:val="00B2000C"/>
    <w:rsid w:val="00B20ADE"/>
    <w:rsid w:val="00B65134"/>
    <w:rsid w:val="00B66B9A"/>
    <w:rsid w:val="00B82089"/>
    <w:rsid w:val="00B850B9"/>
    <w:rsid w:val="00B970AE"/>
    <w:rsid w:val="00BA1427"/>
    <w:rsid w:val="00BE1976"/>
    <w:rsid w:val="00BE49D0"/>
    <w:rsid w:val="00BF2C38"/>
    <w:rsid w:val="00BF5C84"/>
    <w:rsid w:val="00C0567D"/>
    <w:rsid w:val="00C23331"/>
    <w:rsid w:val="00C265DA"/>
    <w:rsid w:val="00C41761"/>
    <w:rsid w:val="00C442F2"/>
    <w:rsid w:val="00C53B35"/>
    <w:rsid w:val="00C61B85"/>
    <w:rsid w:val="00C674FE"/>
    <w:rsid w:val="00C71BDF"/>
    <w:rsid w:val="00C7297D"/>
    <w:rsid w:val="00C75633"/>
    <w:rsid w:val="00C8242E"/>
    <w:rsid w:val="00C82615"/>
    <w:rsid w:val="00C863FB"/>
    <w:rsid w:val="00C867DB"/>
    <w:rsid w:val="00C938A9"/>
    <w:rsid w:val="00C9499B"/>
    <w:rsid w:val="00CA2A38"/>
    <w:rsid w:val="00CA50FF"/>
    <w:rsid w:val="00CC0135"/>
    <w:rsid w:val="00CC3CD2"/>
    <w:rsid w:val="00CC43BE"/>
    <w:rsid w:val="00CD123C"/>
    <w:rsid w:val="00CD2085"/>
    <w:rsid w:val="00CE03DC"/>
    <w:rsid w:val="00CE2EE1"/>
    <w:rsid w:val="00CF3FFD"/>
    <w:rsid w:val="00CF5ED3"/>
    <w:rsid w:val="00D00E55"/>
    <w:rsid w:val="00D0494C"/>
    <w:rsid w:val="00D05749"/>
    <w:rsid w:val="00D14BEB"/>
    <w:rsid w:val="00D21C89"/>
    <w:rsid w:val="00D45542"/>
    <w:rsid w:val="00D535A8"/>
    <w:rsid w:val="00D57535"/>
    <w:rsid w:val="00D77D0F"/>
    <w:rsid w:val="00D909F6"/>
    <w:rsid w:val="00DA1CF0"/>
    <w:rsid w:val="00DB0977"/>
    <w:rsid w:val="00DB2271"/>
    <w:rsid w:val="00DB5659"/>
    <w:rsid w:val="00DC24B4"/>
    <w:rsid w:val="00DC5E81"/>
    <w:rsid w:val="00DC6383"/>
    <w:rsid w:val="00DD369E"/>
    <w:rsid w:val="00DD7A05"/>
    <w:rsid w:val="00DE6792"/>
    <w:rsid w:val="00DF16DC"/>
    <w:rsid w:val="00DF5361"/>
    <w:rsid w:val="00E009A1"/>
    <w:rsid w:val="00E00D15"/>
    <w:rsid w:val="00E02DA6"/>
    <w:rsid w:val="00E0496F"/>
    <w:rsid w:val="00E071BE"/>
    <w:rsid w:val="00E07379"/>
    <w:rsid w:val="00E14494"/>
    <w:rsid w:val="00E17033"/>
    <w:rsid w:val="00E21B94"/>
    <w:rsid w:val="00E22744"/>
    <w:rsid w:val="00E236AD"/>
    <w:rsid w:val="00E32189"/>
    <w:rsid w:val="00E45211"/>
    <w:rsid w:val="00E678DB"/>
    <w:rsid w:val="00E7205A"/>
    <w:rsid w:val="00E7380C"/>
    <w:rsid w:val="00E74BE7"/>
    <w:rsid w:val="00E81DDB"/>
    <w:rsid w:val="00E86CC9"/>
    <w:rsid w:val="00E96624"/>
    <w:rsid w:val="00EB66FB"/>
    <w:rsid w:val="00EC2D88"/>
    <w:rsid w:val="00ED106A"/>
    <w:rsid w:val="00F126F1"/>
    <w:rsid w:val="00F2106A"/>
    <w:rsid w:val="00F21737"/>
    <w:rsid w:val="00F34136"/>
    <w:rsid w:val="00F36D8B"/>
    <w:rsid w:val="00F401D0"/>
    <w:rsid w:val="00F4271D"/>
    <w:rsid w:val="00F45F2B"/>
    <w:rsid w:val="00F57AE4"/>
    <w:rsid w:val="00F67150"/>
    <w:rsid w:val="00F82E89"/>
    <w:rsid w:val="00F84366"/>
    <w:rsid w:val="00F85089"/>
    <w:rsid w:val="00F85564"/>
    <w:rsid w:val="00F86CFA"/>
    <w:rsid w:val="00F92A82"/>
    <w:rsid w:val="00FB1B4D"/>
    <w:rsid w:val="00FB3A7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4C0446F-05EF-4476-97DA-1CE73B4B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P.836/en" TargetMode="External"/><Relationship Id="rId18" Type="http://schemas.openxmlformats.org/officeDocument/2006/relationships/hyperlink" Target="http://www.itu.int/rec/R-REC-P.619/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itu.int/rec/R-REC-P.834-8-201609-I/en" TargetMode="External"/><Relationship Id="rId17" Type="http://schemas.openxmlformats.org/officeDocument/2006/relationships/hyperlink" Target="http://www.itu.int/rec/R-REC-P.681/en" TargetMode="External"/><Relationship Id="rId2" Type="http://schemas.openxmlformats.org/officeDocument/2006/relationships/customXml" Target="../customXml/item2.xml"/><Relationship Id="rId16" Type="http://schemas.openxmlformats.org/officeDocument/2006/relationships/hyperlink" Target="http://www.itu.int/rec/R-REC-P.618-12-201507-I/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rec/R-REC-P.835/en" TargetMode="External"/><Relationship Id="rId23" Type="http://schemas.openxmlformats.org/officeDocument/2006/relationships/fontTable" Target="fontTable.xml"/><Relationship Id="rId10" Type="http://schemas.openxmlformats.org/officeDocument/2006/relationships/hyperlink" Target="http://www.itu.int/pub/R-REC" TargetMode="External"/><Relationship Id="rId19" Type="http://schemas.openxmlformats.org/officeDocument/2006/relationships/hyperlink" Target="http://www.itu.int/rec/R-REC-P.311-16-201609-I/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P.840/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e10a323-94a9-4e93-88b4-ea964576960d"/>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D9215-F999-4B4E-ADED-13B0F2B5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Song, Xiaojing</cp:lastModifiedBy>
  <cp:revision>38</cp:revision>
  <cp:lastPrinted>2017-09-29T14:10:00Z</cp:lastPrinted>
  <dcterms:created xsi:type="dcterms:W3CDTF">2017-09-28T07:07:00Z</dcterms:created>
  <dcterms:modified xsi:type="dcterms:W3CDTF">2017-10-02T07:05:00Z</dcterms:modified>
  <cp:category>Conference document</cp:category>
</cp:coreProperties>
</file>