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65A9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5A1142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A65A97" w:rsidP="005A11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5A1142">
              <w:rPr>
                <w:rFonts w:eastAsiaTheme="minorEastAsia"/>
                <w:b/>
                <w:bCs/>
                <w:lang w:eastAsia="zh-CN" w:bidi="ar-SY"/>
              </w:rPr>
              <w:t>825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5A1142" w:rsidP="005A11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20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C86A6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C25937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C25937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C25937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</w:t>
            </w:r>
            <w:r w:rsidR="00C86A64">
              <w:rPr>
                <w:rFonts w:eastAsiaTheme="minorEastAsia" w:hint="cs"/>
                <w:b/>
                <w:bCs/>
                <w:rtl/>
                <w:lang w:eastAsia="zh-CN" w:bidi="ar-EG"/>
              </w:rPr>
              <w:t>لجنة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الدراسات </w:t>
            </w:r>
            <w:r w:rsidR="005A1142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5A1142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A1142"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5A1142" w:rsidRPr="00C25937">
              <w:rPr>
                <w:rFonts w:hint="cs"/>
                <w:b/>
                <w:bCs/>
                <w:rtl/>
                <w:lang w:bidi="ar-EG"/>
              </w:rPr>
              <w:t>خدمات العلوم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5A1142" w:rsidRDefault="005A1142" w:rsidP="005A1142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  <w:r>
              <w:rPr>
                <w:b/>
                <w:bCs/>
                <w:rtl/>
                <w:lang w:bidi="ar-EG"/>
              </w:rPr>
              <w:tab/>
              <w:t>الموافقة على</w:t>
            </w:r>
            <w:r w:rsidR="00A65A97" w:rsidRPr="00A65A97">
              <w:rPr>
                <w:b/>
                <w:bCs/>
                <w:rtl/>
                <w:lang w:bidi="ar-EG"/>
              </w:rPr>
              <w:t xml:space="preserve"> </w:t>
            </w:r>
            <w:r w:rsidRPr="00C25937">
              <w:rPr>
                <w:b/>
                <w:bCs/>
                <w:rtl/>
                <w:lang w:bidi="ar-EG"/>
              </w:rPr>
              <w:t>توص</w:t>
            </w:r>
            <w:r w:rsidRPr="00C25937">
              <w:rPr>
                <w:rFonts w:hint="cs"/>
                <w:b/>
                <w:bCs/>
                <w:rtl/>
                <w:lang w:bidi="ar-EG"/>
              </w:rPr>
              <w:t>ية</w:t>
            </w:r>
            <w:r w:rsidR="00A65A97" w:rsidRPr="00C25937">
              <w:rPr>
                <w:b/>
                <w:bCs/>
                <w:rtl/>
                <w:lang w:bidi="ar-EG"/>
              </w:rPr>
              <w:t xml:space="preserve"> جديدة</w:t>
            </w:r>
            <w:r w:rsidR="00A65A97" w:rsidRPr="00A65A97">
              <w:rPr>
                <w:b/>
                <w:bCs/>
                <w:rtl/>
                <w:lang w:bidi="ar-EG"/>
              </w:rPr>
              <w:t xml:space="preserve"> ومراجعة </w:t>
            </w:r>
            <w:r w:rsidRPr="00C25937">
              <w:rPr>
                <w:b/>
                <w:bCs/>
                <w:lang w:bidi="ar-EG"/>
              </w:rPr>
              <w:t>8</w:t>
            </w:r>
            <w:r w:rsidR="00A65A97" w:rsidRPr="00A65A97">
              <w:rPr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A65A97" w:rsidRPr="00A65A97" w:rsidRDefault="00A65A97" w:rsidP="00C462D3">
      <w:pPr>
        <w:spacing w:before="720"/>
        <w:rPr>
          <w:rtl/>
          <w:lang w:bidi="ar-EG"/>
        </w:rPr>
      </w:pPr>
      <w:r w:rsidRPr="00A65A97">
        <w:rPr>
          <w:rtl/>
        </w:rPr>
        <w:t xml:space="preserve">تم </w:t>
      </w:r>
      <w:r w:rsidRPr="00A65A97">
        <w:rPr>
          <w:rtl/>
          <w:lang w:bidi="ar-EG"/>
        </w:rPr>
        <w:t xml:space="preserve">بموجب الرسالة الإدارية المعممة </w:t>
      </w:r>
      <w:r w:rsidRPr="00A65A97">
        <w:rPr>
          <w:lang w:bidi="ar-EG"/>
        </w:rPr>
        <w:t>CACE/</w:t>
      </w:r>
      <w:r w:rsidR="00742A48">
        <w:rPr>
          <w:lang w:bidi="ar-EG"/>
        </w:rPr>
        <w:t>809</w:t>
      </w:r>
      <w:r w:rsidRPr="00A65A97">
        <w:rPr>
          <w:rtl/>
          <w:lang w:bidi="ar-EG"/>
        </w:rPr>
        <w:t xml:space="preserve"> المؤرخة </w:t>
      </w:r>
      <w:r w:rsidR="00742A48">
        <w:rPr>
          <w:lang w:bidi="ar-EG"/>
        </w:rPr>
        <w:t>10</w:t>
      </w:r>
      <w:r w:rsidRPr="00A65A97">
        <w:rPr>
          <w:rtl/>
          <w:lang w:bidi="ar-EG"/>
        </w:rPr>
        <w:t xml:space="preserve"> </w:t>
      </w:r>
      <w:r w:rsidR="00742A48">
        <w:rPr>
          <w:rFonts w:hint="cs"/>
          <w:rtl/>
          <w:lang w:bidi="ar-EG"/>
        </w:rPr>
        <w:t>مايو</w:t>
      </w:r>
      <w:r w:rsidRPr="00A65A97">
        <w:rPr>
          <w:rtl/>
          <w:lang w:bidi="ar-EG"/>
        </w:rPr>
        <w:t xml:space="preserve"> </w:t>
      </w:r>
      <w:r w:rsidRPr="00A65A97">
        <w:rPr>
          <w:lang w:bidi="ar-EG"/>
        </w:rPr>
        <w:t>201</w:t>
      </w:r>
      <w:r w:rsidR="00742A48">
        <w:rPr>
          <w:lang w:bidi="ar-EG"/>
        </w:rPr>
        <w:t>7</w:t>
      </w:r>
      <w:r w:rsidRPr="00A65A97">
        <w:rPr>
          <w:rtl/>
          <w:lang w:bidi="ar-EG"/>
        </w:rPr>
        <w:t xml:space="preserve">، تقديم </w:t>
      </w:r>
      <w:r w:rsidRPr="00C25937">
        <w:rPr>
          <w:rtl/>
          <w:lang w:bidi="ar-EG"/>
        </w:rPr>
        <w:t>مش</w:t>
      </w:r>
      <w:r w:rsidR="00742A48" w:rsidRPr="00C25937">
        <w:rPr>
          <w:rFonts w:hint="cs"/>
          <w:rtl/>
          <w:lang w:bidi="ar-EG"/>
        </w:rPr>
        <w:t>روع</w:t>
      </w:r>
      <w:r w:rsidRPr="00C25937">
        <w:rPr>
          <w:rtl/>
          <w:lang w:bidi="ar-EG"/>
        </w:rPr>
        <w:t xml:space="preserve"> </w:t>
      </w:r>
      <w:r w:rsidRPr="00C25937">
        <w:rPr>
          <w:rtl/>
          <w:lang w:bidi="ar-SY"/>
        </w:rPr>
        <w:t>توصي</w:t>
      </w:r>
      <w:r w:rsidR="00742A48" w:rsidRPr="00C25937">
        <w:rPr>
          <w:rFonts w:hint="cs"/>
          <w:rtl/>
          <w:lang w:bidi="ar-SY"/>
        </w:rPr>
        <w:t>ة</w:t>
      </w:r>
      <w:r w:rsidRPr="00A65A97">
        <w:rPr>
          <w:rtl/>
          <w:lang w:bidi="ar-SY"/>
        </w:rPr>
        <w:t xml:space="preserve"> </w:t>
      </w:r>
      <w:r w:rsidRPr="00A65A97">
        <w:rPr>
          <w:rtl/>
          <w:lang w:bidi="ar-EG"/>
        </w:rPr>
        <w:t>جديدة ومشاريع مراجعة </w:t>
      </w:r>
      <w:r w:rsidR="00742A48" w:rsidRPr="00C25937">
        <w:rPr>
          <w:lang w:bidi="ar-EG"/>
        </w:rPr>
        <w:t>8</w:t>
      </w:r>
      <w:r w:rsidRPr="00A65A97">
        <w:rPr>
          <w:rtl/>
          <w:lang w:bidi="ar-SY"/>
        </w:rPr>
        <w:t xml:space="preserve"> توصيات </w:t>
      </w:r>
      <w:r w:rsidRPr="00A65A97">
        <w:rPr>
          <w:rtl/>
          <w:lang w:bidi="ar-EG"/>
        </w:rPr>
        <w:t xml:space="preserve">لقطاع الاتصالات الراديوية للموافقة عليها </w:t>
      </w:r>
      <w:r w:rsidRPr="00A65A97">
        <w:rPr>
          <w:rtl/>
        </w:rPr>
        <w:t>باتباع الإجراء المنصوص عليه في القرار </w:t>
      </w:r>
      <w:r w:rsidRPr="00A65A97">
        <w:rPr>
          <w:lang w:bidi="ar-EG"/>
        </w:rPr>
        <w:t>ITU</w:t>
      </w:r>
      <w:r w:rsidRPr="00A65A97">
        <w:rPr>
          <w:lang w:bidi="ar-EG"/>
        </w:rPr>
        <w:noBreakHyphen/>
        <w:t>R 1</w:t>
      </w:r>
      <w:r w:rsidRPr="00A65A97">
        <w:rPr>
          <w:lang w:bidi="ar-EG"/>
        </w:rPr>
        <w:noBreakHyphen/>
        <w:t>7</w:t>
      </w:r>
      <w:r w:rsidRPr="00A65A97">
        <w:rPr>
          <w:rtl/>
        </w:rPr>
        <w:t xml:space="preserve"> (الفقرة </w:t>
      </w:r>
      <w:r w:rsidRPr="00A65A97">
        <w:rPr>
          <w:lang w:bidi="ar-EG"/>
        </w:rPr>
        <w:t>3.2.6.A2</w:t>
      </w:r>
      <w:r w:rsidRPr="00A65A97">
        <w:rPr>
          <w:rtl/>
          <w:lang w:bidi="ar-EG"/>
        </w:rPr>
        <w:t>).</w:t>
      </w:r>
    </w:p>
    <w:p w:rsidR="006157A3" w:rsidRDefault="00A65A97" w:rsidP="00742A48">
      <w:pPr>
        <w:rPr>
          <w:rtl/>
          <w:lang w:bidi="ar-EG"/>
        </w:rPr>
      </w:pPr>
      <w:r w:rsidRPr="00A65A97">
        <w:rPr>
          <w:rtl/>
        </w:rPr>
        <w:t>وقد تحققت الشروط التي تحكم هذا الإجراء في </w:t>
      </w:r>
      <w:r w:rsidR="00742A48" w:rsidRPr="00C25937">
        <w:t>10</w:t>
      </w:r>
      <w:r w:rsidRPr="00C25937">
        <w:rPr>
          <w:rtl/>
        </w:rPr>
        <w:t xml:space="preserve"> </w:t>
      </w:r>
      <w:r w:rsidR="00742A48" w:rsidRPr="00C25937">
        <w:rPr>
          <w:rFonts w:hint="cs"/>
          <w:rtl/>
          <w:lang w:bidi="ar-EG"/>
        </w:rPr>
        <w:t>يوليو</w:t>
      </w:r>
      <w:r w:rsidRPr="00C25937">
        <w:rPr>
          <w:rtl/>
        </w:rPr>
        <w:t xml:space="preserve"> </w:t>
      </w:r>
      <w:r w:rsidRPr="00C25937">
        <w:rPr>
          <w:lang w:bidi="ar-EG"/>
        </w:rPr>
        <w:t>201</w:t>
      </w:r>
      <w:r w:rsidR="00742A48" w:rsidRPr="00C25937">
        <w:rPr>
          <w:lang w:bidi="ar-EG"/>
        </w:rPr>
        <w:t>7</w:t>
      </w:r>
      <w:r w:rsidRPr="00A65A97">
        <w:rPr>
          <w:rtl/>
        </w:rPr>
        <w:t>.</w:t>
      </w:r>
    </w:p>
    <w:p w:rsidR="00AF70F6" w:rsidRDefault="00A65A97" w:rsidP="00801F93">
      <w:pPr>
        <w:rPr>
          <w:rtl/>
        </w:rPr>
      </w:pPr>
      <w:r w:rsidRPr="00A65A97">
        <w:rPr>
          <w:rtl/>
        </w:rPr>
        <w:t xml:space="preserve">وسينشر </w:t>
      </w:r>
      <w:r>
        <w:rPr>
          <w:rFonts w:hint="cs"/>
          <w:rtl/>
        </w:rPr>
        <w:t>الاتحاد</w:t>
      </w:r>
      <w:r w:rsidRPr="00A65A97">
        <w:rPr>
          <w:rtl/>
        </w:rPr>
        <w:t xml:space="preserve"> التوصيات </w:t>
      </w:r>
      <w:r>
        <w:rPr>
          <w:rFonts w:hint="cs"/>
          <w:rtl/>
        </w:rPr>
        <w:t>الموافَق</w:t>
      </w:r>
      <w:r w:rsidRPr="00A65A97">
        <w:rPr>
          <w:rtl/>
        </w:rPr>
        <w:t xml:space="preserve"> عليها، ويتضمن </w:t>
      </w:r>
      <w:r>
        <w:rPr>
          <w:rFonts w:hint="cs"/>
          <w:rtl/>
        </w:rPr>
        <w:t>الملحق</w:t>
      </w:r>
      <w:r w:rsidRPr="00A65A97">
        <w:rPr>
          <w:rtl/>
        </w:rPr>
        <w:t> بهذه الرسالة</w:t>
      </w:r>
      <w:r w:rsidRPr="00A65A9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Pr="00A65A97">
        <w:rPr>
          <w:rtl/>
          <w:lang w:bidi="ar-EG"/>
        </w:rPr>
        <w:t xml:space="preserve"> عناوين التوصيات والأرقام </w:t>
      </w:r>
      <w:r>
        <w:rPr>
          <w:rFonts w:hint="cs"/>
          <w:rtl/>
          <w:lang w:bidi="ar-EG"/>
        </w:rPr>
        <w:t>المخصصة</w:t>
      </w:r>
      <w:r w:rsidRPr="00A65A97">
        <w:rPr>
          <w:rtl/>
        </w:rPr>
        <w:t> لها.</w:t>
      </w:r>
    </w:p>
    <w:p w:rsidR="00AF70F6" w:rsidRDefault="00AF70F6" w:rsidP="00C25937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lastRenderedPageBreak/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801F93" w:rsidP="00C462D3">
      <w:pPr>
        <w:spacing w:before="36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</w:t>
      </w:r>
      <w:r w:rsidR="00AF70F6" w:rsidRPr="00AF70F6">
        <w:rPr>
          <w:rtl/>
          <w:lang w:bidi="ar-EG"/>
        </w:rPr>
        <w:t xml:space="preserve">: </w:t>
      </w:r>
      <w:r w:rsidR="00402C6D">
        <w:rPr>
          <w:lang w:bidi="ar-EG"/>
        </w:rPr>
        <w:t>1</w:t>
      </w:r>
    </w:p>
    <w:p w:rsidR="00AF70F6" w:rsidRPr="00E45690" w:rsidRDefault="00AF70F6" w:rsidP="00C462D3">
      <w:pPr>
        <w:tabs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415359" w:rsidRDefault="00AF70F6" w:rsidP="000C6837">
      <w:pPr>
        <w:tabs>
          <w:tab w:val="left" w:pos="425"/>
        </w:tabs>
        <w:spacing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A97C28">
        <w:rPr>
          <w:sz w:val="18"/>
          <w:szCs w:val="24"/>
          <w:lang w:val="fr-CH" w:bidi="ar-EG"/>
        </w:rPr>
        <w:t>7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0C683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A97C28">
        <w:rPr>
          <w:sz w:val="18"/>
          <w:szCs w:val="24"/>
          <w:lang w:bidi="ar-EG"/>
        </w:rPr>
        <w:t>7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0C683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0C683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415359" w:rsidRDefault="00AF70F6" w:rsidP="000C683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0C683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AF70F6" w:rsidP="000C6837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A97C28" w:rsidP="00A97C28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5A1142" w:rsidP="004673AE">
      <w:pPr>
        <w:pStyle w:val="Annextitle"/>
        <w:rPr>
          <w:rtl/>
          <w:lang w:bidi="ar-SY"/>
        </w:rPr>
      </w:pPr>
      <w:r w:rsidRPr="005A1142">
        <w:rPr>
          <w:rtl/>
        </w:rPr>
        <w:t>عناوين توصيات قطاع الاتصالات الراديوية الموافَق عليها</w:t>
      </w:r>
    </w:p>
    <w:p w:rsidR="00A97C28" w:rsidRPr="00A97C28" w:rsidRDefault="00A97C28" w:rsidP="00654562">
      <w:pPr>
        <w:tabs>
          <w:tab w:val="clear" w:pos="1134"/>
          <w:tab w:val="right" w:pos="9639"/>
        </w:tabs>
        <w:spacing w:before="480"/>
        <w:rPr>
          <w:rFonts w:eastAsia="SimSun"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val="fr-FR" w:eastAsia="zh-CN"/>
        </w:rPr>
        <w:t>ITU-R</w:t>
      </w:r>
      <w:r w:rsidR="00654562">
        <w:rPr>
          <w:rFonts w:eastAsia="SimSun"/>
          <w:u w:val="single"/>
          <w:lang w:val="fr-FR" w:eastAsia="zh-CN"/>
        </w:rPr>
        <w:t> </w:t>
      </w:r>
      <w:r>
        <w:rPr>
          <w:rFonts w:eastAsia="SimSun"/>
          <w:u w:val="single"/>
          <w:lang w:val="fr-FR" w:eastAsia="zh-CN"/>
        </w:rPr>
        <w:t>RS</w:t>
      </w:r>
      <w:r w:rsidRPr="00A97C28">
        <w:rPr>
          <w:rFonts w:eastAsia="SimSun"/>
          <w:u w:val="single"/>
          <w:lang w:val="fr-FR" w:eastAsia="zh-CN"/>
        </w:rPr>
        <w:t>.</w:t>
      </w:r>
      <w:r>
        <w:rPr>
          <w:rFonts w:eastAsia="SimSun"/>
          <w:u w:val="single"/>
          <w:lang w:val="fr-FR" w:eastAsia="zh-CN"/>
        </w:rPr>
        <w:t>2106</w:t>
      </w:r>
      <w:r w:rsidR="00EB4381">
        <w:rPr>
          <w:rFonts w:eastAsia="SimSun"/>
          <w:u w:val="single"/>
          <w:lang w:val="fr-FR" w:eastAsia="zh-CN"/>
        </w:rPr>
        <w:t>-0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0" w:history="1">
        <w:r w:rsidRPr="00A97C28">
          <w:rPr>
            <w:rFonts w:eastAsia="SimSun"/>
            <w:color w:val="0000FF"/>
            <w:u w:val="single"/>
            <w:lang w:eastAsia="zh-CN" w:bidi="ar-EG"/>
          </w:rPr>
          <w:t>7/24(Rev.1)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A97C28">
        <w:rPr>
          <w:rtl/>
        </w:rPr>
        <w:t>كشف حالات تداخل الترددات الراديوية التي تتعرض لها أجهزة الاستشعار</w:t>
      </w:r>
      <w:r w:rsidRPr="00A97C28">
        <w:rPr>
          <w:rtl/>
        </w:rPr>
        <w:br/>
        <w:t>في خدمة استكشاف الأرض الساتلية (المنفعلة) وتسويتها</w:t>
      </w:r>
    </w:p>
    <w:p w:rsidR="00A97C28" w:rsidRPr="00A97C28" w:rsidRDefault="00A97C28" w:rsidP="005575BB">
      <w:pPr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SA.510-</w:t>
      </w:r>
      <w:r w:rsidR="00A653D0">
        <w:rPr>
          <w:rFonts w:eastAsia="SimSun"/>
          <w:u w:val="single"/>
          <w:lang w:eastAsia="zh-CN"/>
        </w:rPr>
        <w:t>3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1" w:history="1">
        <w:r w:rsidRPr="00A97C28">
          <w:rPr>
            <w:rFonts w:eastAsia="SimSun"/>
            <w:color w:val="0000FF"/>
            <w:u w:val="single"/>
            <w:lang w:eastAsia="zh-CN" w:bidi="ar-EG"/>
          </w:rPr>
          <w:t>7/11(Rev.1)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A97C28">
        <w:rPr>
          <w:rtl/>
        </w:rPr>
        <w:t xml:space="preserve">إمكانية تقاسم الترددات بين خدمة الأبحاث الفضائية والخدمات الأخرى في نطاقات بالقرب من </w:t>
      </w:r>
      <w:r w:rsidRPr="00A97C28">
        <w:t>14</w:t>
      </w:r>
      <w:r w:rsidRPr="00A97C28">
        <w:rPr>
          <w:rtl/>
        </w:rPr>
        <w:t xml:space="preserve"> و</w:t>
      </w:r>
      <w:r w:rsidRPr="00A97C28">
        <w:t>GHz 15</w:t>
      </w:r>
      <w:r w:rsidRPr="00A97C28">
        <w:rPr>
          <w:rtl/>
        </w:rPr>
        <w:t xml:space="preserve"> - التداخل المحتمل من أنظمة ساتلية لترحيل البيانات</w:t>
      </w:r>
    </w:p>
    <w:p w:rsidR="00A97C28" w:rsidRPr="00A97C28" w:rsidRDefault="00A97C28" w:rsidP="00A653D0">
      <w:pPr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SA.1276-</w:t>
      </w:r>
      <w:r w:rsidR="00A653D0">
        <w:rPr>
          <w:rFonts w:eastAsia="SimSun"/>
          <w:u w:val="single"/>
          <w:lang w:eastAsia="zh-CN"/>
        </w:rPr>
        <w:t>5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2" w:history="1">
        <w:r w:rsidRPr="00A97C28">
          <w:rPr>
            <w:rFonts w:eastAsia="SimSun"/>
            <w:color w:val="0000FF"/>
            <w:u w:val="single"/>
            <w:lang w:eastAsia="zh-CN" w:bidi="ar-EG"/>
          </w:rPr>
          <w:t>7/17(Rev.1)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A97C28">
        <w:rPr>
          <w:rtl/>
        </w:rPr>
        <w:t>المواقع المدارية لسواتل ترحيل البيانات الواجب حمايتها من إرسالات</w:t>
      </w:r>
      <w:r w:rsidRPr="00A97C28">
        <w:br/>
      </w:r>
      <w:r w:rsidRPr="00A97C28">
        <w:rPr>
          <w:rtl/>
        </w:rPr>
        <w:t>أنظمة الخدمة الثابتة العاملة في</w:t>
      </w:r>
      <w:r w:rsidRPr="00A97C28">
        <w:t> </w:t>
      </w:r>
      <w:r w:rsidRPr="00A97C28">
        <w:rPr>
          <w:rtl/>
        </w:rPr>
        <w:t xml:space="preserve">النطاق </w:t>
      </w:r>
      <w:r w:rsidRPr="00A97C28">
        <w:t>GHz 27,5</w:t>
      </w:r>
      <w:r w:rsidRPr="00A97C28">
        <w:noBreakHyphen/>
        <w:t>25,25</w:t>
      </w:r>
    </w:p>
    <w:p w:rsidR="00A97C28" w:rsidRPr="00A97C28" w:rsidRDefault="00A97C28" w:rsidP="00622F76">
      <w:pPr>
        <w:tabs>
          <w:tab w:val="clear" w:pos="1134"/>
          <w:tab w:val="right" w:pos="9639"/>
        </w:tabs>
        <w:spacing w:before="480"/>
        <w:rPr>
          <w:rFonts w:eastAsia="SimSun"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SA.1026-</w:t>
      </w:r>
      <w:r w:rsidR="00622F76">
        <w:rPr>
          <w:rFonts w:eastAsia="SimSun"/>
          <w:u w:val="single"/>
          <w:lang w:eastAsia="zh-CN"/>
        </w:rPr>
        <w:t>5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3" w:history="1">
        <w:r w:rsidRPr="00A97C28">
          <w:rPr>
            <w:rFonts w:eastAsia="SimSun"/>
            <w:color w:val="0000FF"/>
            <w:u w:val="single"/>
            <w:lang w:eastAsia="zh-CN" w:bidi="ar-EG"/>
          </w:rPr>
          <w:t>7/18(Rev.1)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A97C28">
        <w:rPr>
          <w:rtl/>
        </w:rPr>
        <w:lastRenderedPageBreak/>
        <w:t xml:space="preserve">معايير التداخل الكلي لأنظمة إرسال البيانات فضاء-أرض </w:t>
      </w:r>
      <w:r w:rsidRPr="00A97C28">
        <w:rPr>
          <w:rtl/>
        </w:rPr>
        <w:br/>
        <w:t xml:space="preserve">العاملة في خدمة استكشاف </w:t>
      </w:r>
      <w:r w:rsidR="0049202F">
        <w:rPr>
          <w:rtl/>
        </w:rPr>
        <w:t>الأرض الساتلية والخدمة الساتلية</w:t>
      </w:r>
      <w:r w:rsidRPr="00A97C28">
        <w:rPr>
          <w:rtl/>
        </w:rPr>
        <w:t xml:space="preserve"> للأرصاد الجوية</w:t>
      </w:r>
      <w:r w:rsidRPr="00A97C28">
        <w:rPr>
          <w:rtl/>
        </w:rPr>
        <w:br/>
        <w:t>باستعمال سواتل في مدارات منخفضة بالنسبة إلى الأرض</w:t>
      </w:r>
    </w:p>
    <w:p w:rsidR="00A97C28" w:rsidRPr="00A97C28" w:rsidRDefault="00A97C28" w:rsidP="00622F76">
      <w:pPr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SA.1027-</w:t>
      </w:r>
      <w:r w:rsidR="00622F76">
        <w:rPr>
          <w:rFonts w:eastAsia="SimSun"/>
          <w:u w:val="single"/>
          <w:lang w:eastAsia="zh-CN"/>
        </w:rPr>
        <w:t>5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4" w:history="1">
        <w:r w:rsidRPr="00A97C28">
          <w:rPr>
            <w:rFonts w:eastAsia="SimSun"/>
            <w:color w:val="0000FF"/>
            <w:u w:val="single"/>
            <w:lang w:eastAsia="zh-CN" w:bidi="ar-EG"/>
          </w:rPr>
          <w:t>7/19(Rev.1)</w:t>
        </w:r>
      </w:hyperlink>
    </w:p>
    <w:p w:rsidR="00A97C28" w:rsidRPr="00A97C28" w:rsidRDefault="00A97C28" w:rsidP="008F7B4F">
      <w:pPr>
        <w:pStyle w:val="Rectitle"/>
        <w:keepNext w:val="0"/>
        <w:keepLines w:val="0"/>
        <w:rPr>
          <w:rtl/>
          <w:lang w:bidi="ar-SY"/>
        </w:rPr>
      </w:pPr>
      <w:r w:rsidRPr="00A97C28">
        <w:rPr>
          <w:rtl/>
        </w:rPr>
        <w:t xml:space="preserve">معايير التقاسم لأنظمة إرسال البيانات فضاء-أرض </w:t>
      </w:r>
      <w:r w:rsidRPr="00A97C28">
        <w:rPr>
          <w:rtl/>
        </w:rPr>
        <w:br/>
        <w:t>العاملة في خدمة استكشاف الأرض الساتلية والخدمة الساتلية للأرصاد الجوية</w:t>
      </w:r>
      <w:r w:rsidRPr="00A97C28">
        <w:rPr>
          <w:rtl/>
        </w:rPr>
        <w:br/>
        <w:t>باستعمال سواتل في مدارات منخفضة بالنسبة إلى الأرض</w:t>
      </w:r>
      <w:bookmarkStart w:id="0" w:name="_GoBack"/>
      <w:bookmarkEnd w:id="0"/>
    </w:p>
    <w:p w:rsidR="00A97C28" w:rsidRPr="00A97C28" w:rsidRDefault="00A97C28" w:rsidP="008F7B4F">
      <w:pPr>
        <w:keepNext/>
        <w:keepLines/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SA.1014-</w:t>
      </w:r>
      <w:r w:rsidR="00622F76">
        <w:rPr>
          <w:rFonts w:eastAsia="SimSun"/>
          <w:u w:val="single"/>
          <w:lang w:eastAsia="zh-CN"/>
        </w:rPr>
        <w:t>3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5" w:history="1">
        <w:r w:rsidRPr="00A97C28">
          <w:rPr>
            <w:rFonts w:eastAsia="SimSun"/>
            <w:color w:val="0000FF"/>
            <w:u w:val="single"/>
            <w:lang w:eastAsia="zh-CN" w:bidi="ar-EG"/>
          </w:rPr>
          <w:t>7/25(Rev.1)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A97C28">
        <w:rPr>
          <w:rtl/>
        </w:rPr>
        <w:t xml:space="preserve">متطلبات </w:t>
      </w:r>
      <w:r w:rsidRPr="0067415E">
        <w:rPr>
          <w:rtl/>
        </w:rPr>
        <w:t>الاتصالات</w:t>
      </w:r>
      <w:r w:rsidR="0067415E">
        <w:rPr>
          <w:rFonts w:hint="cs"/>
          <w:rtl/>
        </w:rPr>
        <w:t xml:space="preserve"> الراديوية</w:t>
      </w:r>
      <w:r w:rsidRPr="00A97C28">
        <w:rPr>
          <w:rtl/>
        </w:rPr>
        <w:t xml:space="preserve"> لمركبات أبحاث الفضاء السحيق المأهولة وغير المأهولة</w:t>
      </w:r>
    </w:p>
    <w:p w:rsidR="00A97C28" w:rsidRPr="00A97C28" w:rsidRDefault="00A97C28" w:rsidP="00622F76">
      <w:pPr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SA.1018-</w:t>
      </w:r>
      <w:r w:rsidR="00622F76">
        <w:rPr>
          <w:rFonts w:eastAsia="SimSun"/>
          <w:u w:val="single"/>
          <w:lang w:eastAsia="zh-CN"/>
        </w:rPr>
        <w:t>1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6" w:history="1">
        <w:r w:rsidRPr="00A97C28">
          <w:rPr>
            <w:rFonts w:eastAsia="SimSun"/>
            <w:color w:val="0000FF"/>
            <w:u w:val="single"/>
            <w:lang w:eastAsia="zh-CN" w:bidi="ar-EG"/>
          </w:rPr>
          <w:t>7/27(Rev.1)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67415E">
        <w:rPr>
          <w:rtl/>
        </w:rPr>
        <w:lastRenderedPageBreak/>
        <w:t xml:space="preserve">نظام مرجعي افتراضي </w:t>
      </w:r>
      <w:r w:rsidR="0067415E">
        <w:rPr>
          <w:rFonts w:hint="cs"/>
          <w:rtl/>
        </w:rPr>
        <w:t>للشبكات/الأنظمة</w:t>
      </w:r>
      <w:r w:rsidRPr="0067415E">
        <w:rPr>
          <w:rtl/>
        </w:rPr>
        <w:t xml:space="preserve"> التي تتضمن سواتل ترحيل للبيانات</w:t>
      </w:r>
      <w:r w:rsidRPr="0067415E">
        <w:br/>
      </w:r>
      <w:r w:rsidRPr="0067415E">
        <w:rPr>
          <w:rtl/>
        </w:rPr>
        <w:t>في المدار المستقر بالنسبة إلى الأرض والمركبات الفضائية التي تستعملها</w:t>
      </w:r>
      <w:r w:rsidRPr="0067415E">
        <w:rPr>
          <w:rtl/>
        </w:rPr>
        <w:br/>
        <w:t>في مدارات منخفضة بالنسبة إلى الأرض</w:t>
      </w:r>
    </w:p>
    <w:p w:rsidR="00A97C28" w:rsidRPr="00A97C28" w:rsidRDefault="00A97C28" w:rsidP="00622F76">
      <w:pPr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SA.1019-</w:t>
      </w:r>
      <w:r w:rsidR="00622F76">
        <w:rPr>
          <w:rFonts w:eastAsia="SimSun"/>
          <w:u w:val="single"/>
          <w:lang w:eastAsia="zh-CN"/>
        </w:rPr>
        <w:t>1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7" w:history="1">
        <w:r w:rsidRPr="00A97C28">
          <w:rPr>
            <w:rFonts w:eastAsia="SimSun"/>
            <w:color w:val="0000FF"/>
            <w:u w:val="single"/>
            <w:lang w:eastAsia="zh-CN" w:bidi="ar-EG"/>
          </w:rPr>
          <w:t>7/28(Rev.1)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67415E">
        <w:rPr>
          <w:rtl/>
        </w:rPr>
        <w:t xml:space="preserve">نطاقات التردد واتجاهات الإرسال </w:t>
      </w:r>
      <w:r w:rsidR="0067415E">
        <w:rPr>
          <w:rFonts w:hint="cs"/>
          <w:rtl/>
        </w:rPr>
        <w:t>للشبكات/الأنظمة</w:t>
      </w:r>
      <w:r w:rsidRPr="0067415E">
        <w:rPr>
          <w:rtl/>
        </w:rPr>
        <w:t xml:space="preserve"> الساتلية لترحيل البيانات</w:t>
      </w:r>
    </w:p>
    <w:p w:rsidR="00A97C28" w:rsidRPr="00A97C28" w:rsidRDefault="00A97C28" w:rsidP="00622F76">
      <w:pPr>
        <w:tabs>
          <w:tab w:val="clear" w:pos="1134"/>
          <w:tab w:val="right" w:pos="9639"/>
        </w:tabs>
        <w:spacing w:before="480"/>
        <w:rPr>
          <w:rFonts w:eastAsia="SimSun"/>
          <w:rtl/>
          <w:lang w:eastAsia="zh-CN" w:bidi="ar-EG"/>
        </w:rPr>
      </w:pPr>
      <w:r w:rsidRPr="00A97C28">
        <w:rPr>
          <w:rFonts w:eastAsia="SimSun"/>
          <w:u w:val="single"/>
          <w:rtl/>
          <w:lang w:eastAsia="zh-CN"/>
        </w:rPr>
        <w:t xml:space="preserve">التوصية </w:t>
      </w:r>
      <w:r w:rsidRPr="00A97C28">
        <w:rPr>
          <w:rFonts w:eastAsia="SimSun"/>
          <w:u w:val="single"/>
          <w:lang w:eastAsia="zh-CN"/>
        </w:rPr>
        <w:t>ITU-R TF.538-</w:t>
      </w:r>
      <w:r w:rsidR="00622F76">
        <w:rPr>
          <w:rFonts w:eastAsia="SimSun"/>
          <w:u w:val="single"/>
          <w:lang w:eastAsia="zh-CN"/>
        </w:rPr>
        <w:t>5</w:t>
      </w:r>
      <w:r w:rsidRPr="00A97C28">
        <w:rPr>
          <w:rFonts w:eastAsia="SimSun"/>
          <w:rtl/>
          <w:lang w:eastAsia="zh-CN" w:bidi="ar-EG"/>
        </w:rPr>
        <w:tab/>
        <w:t xml:space="preserve">الوثيقة </w:t>
      </w:r>
      <w:hyperlink r:id="rId18" w:history="1">
        <w:r w:rsidRPr="00A97C28">
          <w:rPr>
            <w:rFonts w:eastAsia="SimSun"/>
            <w:color w:val="0000FF"/>
            <w:u w:val="single"/>
            <w:lang w:eastAsia="zh-CN" w:bidi="ar-EG"/>
          </w:rPr>
          <w:t>7/23(Rev.1)</w:t>
        </w:r>
      </w:hyperlink>
    </w:p>
    <w:p w:rsidR="00A97C28" w:rsidRPr="00A97C28" w:rsidRDefault="00A97C28" w:rsidP="004673AE">
      <w:pPr>
        <w:pStyle w:val="Rectitle"/>
        <w:rPr>
          <w:rtl/>
          <w:lang w:bidi="ar-SY"/>
        </w:rPr>
      </w:pPr>
      <w:r w:rsidRPr="00A97C28">
        <w:rPr>
          <w:rtl/>
        </w:rPr>
        <w:t>قياسات عدم الاستقرار العشوائي للتردد والتوقيت (الطور)</w:t>
      </w:r>
    </w:p>
    <w:p w:rsidR="00AF70F6" w:rsidRDefault="008609A8" w:rsidP="00AF70F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5E" w:rsidRDefault="00B77B5E" w:rsidP="00E07379">
      <w:pPr>
        <w:spacing w:before="0" w:line="240" w:lineRule="auto"/>
      </w:pPr>
      <w:r>
        <w:separator/>
      </w:r>
    </w:p>
  </w:endnote>
  <w:endnote w:type="continuationSeparator" w:id="0">
    <w:p w:rsidR="00B77B5E" w:rsidRDefault="00B77B5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5E" w:rsidRDefault="00B77B5E" w:rsidP="00E07379">
      <w:pPr>
        <w:spacing w:before="0" w:line="240" w:lineRule="auto"/>
      </w:pPr>
      <w:r>
        <w:separator/>
      </w:r>
    </w:p>
  </w:footnote>
  <w:footnote w:type="continuationSeparator" w:id="0">
    <w:p w:rsidR="00B77B5E" w:rsidRDefault="00B77B5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EB438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E"/>
    <w:rsid w:val="000124CC"/>
    <w:rsid w:val="0002607F"/>
    <w:rsid w:val="00041F8B"/>
    <w:rsid w:val="00046444"/>
    <w:rsid w:val="0006023B"/>
    <w:rsid w:val="0008638B"/>
    <w:rsid w:val="00090574"/>
    <w:rsid w:val="00092FC2"/>
    <w:rsid w:val="00094CAF"/>
    <w:rsid w:val="000A1677"/>
    <w:rsid w:val="000B407F"/>
    <w:rsid w:val="000C13C2"/>
    <w:rsid w:val="000C6837"/>
    <w:rsid w:val="000F0B1C"/>
    <w:rsid w:val="000F1D42"/>
    <w:rsid w:val="000F4D07"/>
    <w:rsid w:val="00102A03"/>
    <w:rsid w:val="001040A3"/>
    <w:rsid w:val="00173915"/>
    <w:rsid w:val="001B74AB"/>
    <w:rsid w:val="0022345D"/>
    <w:rsid w:val="00225854"/>
    <w:rsid w:val="0023283D"/>
    <w:rsid w:val="00252E0C"/>
    <w:rsid w:val="00276881"/>
    <w:rsid w:val="002844B5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35D"/>
    <w:rsid w:val="00357185"/>
    <w:rsid w:val="003930AE"/>
    <w:rsid w:val="003C475F"/>
    <w:rsid w:val="003C733E"/>
    <w:rsid w:val="003E4132"/>
    <w:rsid w:val="003F678F"/>
    <w:rsid w:val="00402C6D"/>
    <w:rsid w:val="0042686F"/>
    <w:rsid w:val="004367CE"/>
    <w:rsid w:val="00443869"/>
    <w:rsid w:val="00450D51"/>
    <w:rsid w:val="004673AE"/>
    <w:rsid w:val="004712C6"/>
    <w:rsid w:val="0049202F"/>
    <w:rsid w:val="00497703"/>
    <w:rsid w:val="004F0F06"/>
    <w:rsid w:val="00501E0E"/>
    <w:rsid w:val="005204D7"/>
    <w:rsid w:val="00530420"/>
    <w:rsid w:val="00541680"/>
    <w:rsid w:val="00552BC5"/>
    <w:rsid w:val="0055516A"/>
    <w:rsid w:val="005575BB"/>
    <w:rsid w:val="0056374C"/>
    <w:rsid w:val="0056614F"/>
    <w:rsid w:val="0057656F"/>
    <w:rsid w:val="00576731"/>
    <w:rsid w:val="0059285F"/>
    <w:rsid w:val="005A1142"/>
    <w:rsid w:val="005A24B1"/>
    <w:rsid w:val="005B7B8A"/>
    <w:rsid w:val="005D6476"/>
    <w:rsid w:val="005D6C0D"/>
    <w:rsid w:val="005E5283"/>
    <w:rsid w:val="005E58F5"/>
    <w:rsid w:val="00606660"/>
    <w:rsid w:val="00612593"/>
    <w:rsid w:val="006157A3"/>
    <w:rsid w:val="00620E60"/>
    <w:rsid w:val="00622F76"/>
    <w:rsid w:val="0063315A"/>
    <w:rsid w:val="00646195"/>
    <w:rsid w:val="00654562"/>
    <w:rsid w:val="0065591D"/>
    <w:rsid w:val="00662C5A"/>
    <w:rsid w:val="00670AF5"/>
    <w:rsid w:val="0067415E"/>
    <w:rsid w:val="006C1556"/>
    <w:rsid w:val="006F267F"/>
    <w:rsid w:val="006F63F7"/>
    <w:rsid w:val="006F6F03"/>
    <w:rsid w:val="00706D7A"/>
    <w:rsid w:val="00726AEC"/>
    <w:rsid w:val="00742A48"/>
    <w:rsid w:val="007530CA"/>
    <w:rsid w:val="00783A16"/>
    <w:rsid w:val="0079553D"/>
    <w:rsid w:val="007B01CC"/>
    <w:rsid w:val="007E7C6C"/>
    <w:rsid w:val="007F6238"/>
    <w:rsid w:val="007F646C"/>
    <w:rsid w:val="00801F93"/>
    <w:rsid w:val="00801FCD"/>
    <w:rsid w:val="00803D7E"/>
    <w:rsid w:val="00803F08"/>
    <w:rsid w:val="008235CD"/>
    <w:rsid w:val="00823A07"/>
    <w:rsid w:val="008260B2"/>
    <w:rsid w:val="00835FEC"/>
    <w:rsid w:val="008513CB"/>
    <w:rsid w:val="008609A8"/>
    <w:rsid w:val="00874D9C"/>
    <w:rsid w:val="008A1810"/>
    <w:rsid w:val="008B0945"/>
    <w:rsid w:val="008B5B5D"/>
    <w:rsid w:val="008F7B4F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95891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653D0"/>
    <w:rsid w:val="00A65A97"/>
    <w:rsid w:val="00A71DD6"/>
    <w:rsid w:val="00A723C7"/>
    <w:rsid w:val="00A80E11"/>
    <w:rsid w:val="00A97C28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77B5E"/>
    <w:rsid w:val="00B82089"/>
    <w:rsid w:val="00B970AE"/>
    <w:rsid w:val="00BA1427"/>
    <w:rsid w:val="00BE49D0"/>
    <w:rsid w:val="00BF2C38"/>
    <w:rsid w:val="00C23331"/>
    <w:rsid w:val="00C25937"/>
    <w:rsid w:val="00C265DA"/>
    <w:rsid w:val="00C442F2"/>
    <w:rsid w:val="00C462D3"/>
    <w:rsid w:val="00C674FE"/>
    <w:rsid w:val="00C7297D"/>
    <w:rsid w:val="00C75633"/>
    <w:rsid w:val="00C8242E"/>
    <w:rsid w:val="00C82615"/>
    <w:rsid w:val="00C867DB"/>
    <w:rsid w:val="00C86A64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07331"/>
    <w:rsid w:val="00D143F1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4381"/>
    <w:rsid w:val="00EE74EB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473B5B4-42CB-473E-9C2E-08609C3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B5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930AE"/>
    <w:rPr>
      <w:rFonts w:eastAsia="SimSun"/>
      <w:lang w:bidi="ar-EG"/>
    </w:r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4673A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rFonts w:eastAsiaTheme="minorEastAsia"/>
      <w:b/>
      <w:bCs/>
      <w:sz w:val="28"/>
      <w:szCs w:val="40"/>
      <w:lang w:eastAsia="zh-CN"/>
    </w:rPr>
  </w:style>
  <w:style w:type="character" w:customStyle="1" w:styleId="AnnextitleChar">
    <w:name w:val="Annex_title Char"/>
    <w:basedOn w:val="DefaultParagraphFont"/>
    <w:link w:val="Annextitle"/>
    <w:rsid w:val="004673AE"/>
    <w:rPr>
      <w:rFonts w:ascii="Calibri" w:hAnsi="Calibri" w:cs="Traditional Arabic"/>
      <w:b/>
      <w:bCs/>
      <w:sz w:val="28"/>
      <w:szCs w:val="40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7-C-0018/en" TargetMode="External"/><Relationship Id="rId18" Type="http://schemas.openxmlformats.org/officeDocument/2006/relationships/hyperlink" Target="https://www.itu.int/md/R15-SG07-C-0023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7-C-0017/en" TargetMode="External"/><Relationship Id="rId17" Type="http://schemas.openxmlformats.org/officeDocument/2006/relationships/hyperlink" Target="https://www.itu.int/md/R15-SG07-C-002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7-C-0027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7-C-0011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7-C-0025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5-SG07-C-0024/en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7-C-0019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de10a323-94a9-4e93-88b4-ea964576960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B5A29-5FDB-4A07-BECA-67857DD4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Detraz, Laurence</cp:lastModifiedBy>
  <cp:revision>3</cp:revision>
  <cp:lastPrinted>2017-07-17T12:29:00Z</cp:lastPrinted>
  <dcterms:created xsi:type="dcterms:W3CDTF">2017-07-17T12:29:00Z</dcterms:created>
  <dcterms:modified xsi:type="dcterms:W3CDTF">2017-07-17T12:43:00Z</dcterms:modified>
  <cp:category>Conference document</cp:category>
</cp:coreProperties>
</file>