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5476F9">
            <w:pPr>
              <w:spacing w:before="0"/>
              <w:jc w:val="left"/>
              <w:rPr>
                <w:b/>
                <w:bCs/>
                <w:szCs w:val="24"/>
                <w:lang w:val="fr-CH"/>
              </w:rPr>
            </w:pPr>
            <w:proofErr w:type="spellStart"/>
            <w:r w:rsidRPr="0033029C">
              <w:rPr>
                <w:b/>
                <w:bCs/>
                <w:szCs w:val="24"/>
                <w:lang w:val="fr-CH"/>
              </w:rPr>
              <w:t>CA</w:t>
            </w:r>
            <w:r w:rsidR="00600CD5">
              <w:rPr>
                <w:b/>
                <w:bCs/>
                <w:szCs w:val="24"/>
                <w:lang w:val="fr-CH"/>
              </w:rPr>
              <w:t>CE</w:t>
            </w:r>
            <w:proofErr w:type="spellEnd"/>
            <w:r w:rsidRPr="0033029C">
              <w:rPr>
                <w:b/>
                <w:bCs/>
                <w:szCs w:val="24"/>
                <w:lang w:val="fr-CH"/>
              </w:rPr>
              <w:t>/</w:t>
            </w:r>
            <w:r w:rsidR="00600E24">
              <w:rPr>
                <w:b/>
                <w:bCs/>
                <w:szCs w:val="24"/>
                <w:lang w:val="fr-CH"/>
              </w:rPr>
              <w:t>8</w:t>
            </w:r>
            <w:r w:rsidR="005476F9">
              <w:rPr>
                <w:b/>
                <w:bCs/>
                <w:szCs w:val="24"/>
                <w:lang w:val="fr-CH"/>
              </w:rPr>
              <w:t>23</w:t>
            </w:r>
          </w:p>
        </w:tc>
        <w:tc>
          <w:tcPr>
            <w:tcW w:w="2835" w:type="dxa"/>
            <w:shd w:val="clear" w:color="auto" w:fill="auto"/>
          </w:tcPr>
          <w:p w:rsidR="00E53DCE" w:rsidRPr="0033029C" w:rsidRDefault="005476F9" w:rsidP="006D5356">
            <w:pPr>
              <w:spacing w:before="0"/>
              <w:jc w:val="right"/>
              <w:rPr>
                <w:szCs w:val="24"/>
                <w:lang w:val="en-GB"/>
              </w:rPr>
            </w:pPr>
            <w:r>
              <w:rPr>
                <w:bCs/>
                <w:szCs w:val="24"/>
              </w:rPr>
              <w:t xml:space="preserve">14 de </w:t>
            </w:r>
            <w:proofErr w:type="spellStart"/>
            <w:r w:rsidR="006D5356">
              <w:rPr>
                <w:bCs/>
                <w:szCs w:val="24"/>
              </w:rPr>
              <w:t>j</w:t>
            </w:r>
            <w:r>
              <w:rPr>
                <w:bCs/>
                <w:szCs w:val="24"/>
              </w:rPr>
              <w:t>ulio</w:t>
            </w:r>
            <w:proofErr w:type="spellEnd"/>
            <w:r>
              <w:rPr>
                <w:bCs/>
                <w:szCs w:val="24"/>
              </w:rPr>
              <w:t xml:space="preserve">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8B3D26" w:rsidTr="00306452">
        <w:trPr>
          <w:jc w:val="center"/>
        </w:trPr>
        <w:tc>
          <w:tcPr>
            <w:tcW w:w="9889" w:type="dxa"/>
            <w:gridSpan w:val="3"/>
            <w:shd w:val="clear" w:color="auto" w:fill="auto"/>
          </w:tcPr>
          <w:p w:rsidR="00E53DCE" w:rsidRPr="0033029C" w:rsidRDefault="00687A6F" w:rsidP="003D361B">
            <w:pPr>
              <w:spacing w:before="0"/>
              <w:jc w:val="left"/>
              <w:rPr>
                <w:b/>
                <w:bCs/>
                <w:szCs w:val="24"/>
                <w:lang w:val="es-ES"/>
              </w:rPr>
            </w:pPr>
            <w:r w:rsidRPr="00B7378A">
              <w:rPr>
                <w:b/>
                <w:lang w:val="es-ES"/>
              </w:rPr>
              <w:t xml:space="preserve">A las Administraciones de los Estados Miembros de la </w:t>
            </w:r>
            <w:proofErr w:type="spellStart"/>
            <w:r w:rsidRPr="00B7378A">
              <w:rPr>
                <w:b/>
                <w:lang w:val="es-ES"/>
              </w:rPr>
              <w:t>UIT</w:t>
            </w:r>
            <w:proofErr w:type="spellEnd"/>
            <w:r w:rsidRPr="00B7378A">
              <w:rPr>
                <w:b/>
                <w:lang w:val="es-ES"/>
              </w:rPr>
              <w:t>, a los Miembros del Sector</w:t>
            </w:r>
            <w:r w:rsidR="003D361B">
              <w:rPr>
                <w:b/>
                <w:lang w:val="es-ES"/>
              </w:rPr>
              <w:t xml:space="preserve"> </w:t>
            </w:r>
            <w:r w:rsidRPr="00B7378A">
              <w:rPr>
                <w:b/>
                <w:lang w:val="es-ES"/>
              </w:rPr>
              <w:t xml:space="preserve">de Radiocomunicaciones, a los Asociados del </w:t>
            </w:r>
            <w:proofErr w:type="spellStart"/>
            <w:r w:rsidRPr="00B7378A">
              <w:rPr>
                <w:b/>
                <w:lang w:val="es-ES"/>
              </w:rPr>
              <w:t>UIT</w:t>
            </w:r>
            <w:proofErr w:type="spellEnd"/>
            <w:r w:rsidRPr="00B7378A">
              <w:rPr>
                <w:b/>
                <w:lang w:val="es-ES"/>
              </w:rPr>
              <w:t>-R que participan en los trabajos</w:t>
            </w:r>
            <w:r w:rsidR="003D361B">
              <w:rPr>
                <w:b/>
                <w:lang w:val="es-ES"/>
              </w:rPr>
              <w:t xml:space="preserve"> </w:t>
            </w:r>
            <w:r w:rsidR="00600E24">
              <w:rPr>
                <w:b/>
                <w:lang w:val="es-ES"/>
              </w:rPr>
              <w:t>de la Comisión de Estudio 7</w:t>
            </w:r>
            <w:r w:rsidRPr="00B7378A">
              <w:rPr>
                <w:b/>
                <w:lang w:val="es-ES"/>
              </w:rPr>
              <w:t xml:space="preserve"> de Radiocomunicaciones</w:t>
            </w:r>
            <w:r w:rsidR="003D361B">
              <w:rPr>
                <w:b/>
                <w:lang w:val="es-ES"/>
              </w:rPr>
              <w:t xml:space="preserve"> </w:t>
            </w:r>
            <w:r w:rsidRPr="00B7378A">
              <w:rPr>
                <w:b/>
                <w:lang w:val="es-ES"/>
              </w:rPr>
              <w:t xml:space="preserve">y a las Instituciones Académicas de la </w:t>
            </w:r>
            <w:proofErr w:type="spellStart"/>
            <w:r w:rsidRPr="00B7378A">
              <w:rPr>
                <w:b/>
                <w:lang w:val="es-ES"/>
              </w:rPr>
              <w:t>UIT</w:t>
            </w:r>
            <w:proofErr w:type="spellEnd"/>
          </w:p>
        </w:tc>
      </w:tr>
      <w:tr w:rsidR="00E53DCE" w:rsidRPr="008B3D26"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8B3D26"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8B3D26"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proofErr w:type="spellStart"/>
            <w:r>
              <w:rPr>
                <w:szCs w:val="24"/>
              </w:rPr>
              <w:t>Asunto</w:t>
            </w:r>
            <w:proofErr w:type="spellEnd"/>
            <w:r w:rsidR="00A96D3A" w:rsidRPr="0033029C">
              <w:rPr>
                <w:szCs w:val="24"/>
              </w:rPr>
              <w:t>:</w:t>
            </w:r>
          </w:p>
        </w:tc>
        <w:tc>
          <w:tcPr>
            <w:tcW w:w="8363" w:type="dxa"/>
            <w:gridSpan w:val="2"/>
            <w:vMerge w:val="restart"/>
            <w:shd w:val="clear" w:color="auto" w:fill="auto"/>
          </w:tcPr>
          <w:p w:rsidR="00687A6F" w:rsidRPr="00747B38" w:rsidRDefault="00687A6F" w:rsidP="00390DEC">
            <w:pPr>
              <w:spacing w:before="0"/>
              <w:jc w:val="left"/>
              <w:rPr>
                <w:b/>
                <w:bCs/>
                <w:lang w:val="es-ES"/>
              </w:rPr>
            </w:pPr>
            <w:r w:rsidRPr="00747B38">
              <w:rPr>
                <w:b/>
                <w:bCs/>
                <w:lang w:val="es-ES"/>
              </w:rPr>
              <w:t xml:space="preserve">Comisión de Estudio </w:t>
            </w:r>
            <w:r w:rsidR="00600E24">
              <w:rPr>
                <w:b/>
                <w:bCs/>
                <w:lang w:val="es-ES"/>
              </w:rPr>
              <w:t>7</w:t>
            </w:r>
            <w:r w:rsidRPr="00747B38">
              <w:rPr>
                <w:b/>
                <w:bCs/>
                <w:lang w:val="es-ES"/>
              </w:rPr>
              <w:t xml:space="preserve"> de Radiocomunicaciones </w:t>
            </w:r>
            <w:r w:rsidR="00390DEC">
              <w:rPr>
                <w:b/>
                <w:bCs/>
                <w:lang w:val="es-ES"/>
              </w:rPr>
              <w:t>(</w:t>
            </w:r>
            <w:r w:rsidR="00390DEC" w:rsidRPr="00DC04BD">
              <w:rPr>
                <w:b/>
                <w:bCs/>
                <w:szCs w:val="24"/>
                <w:lang w:val="es-ES_tradnl"/>
              </w:rPr>
              <w:t>Servicios científicos</w:t>
            </w:r>
            <w:r w:rsidR="00650F19">
              <w:rPr>
                <w:b/>
                <w:bCs/>
                <w:lang w:val="es-ES"/>
              </w:rPr>
              <w:t>)</w:t>
            </w:r>
          </w:p>
          <w:p w:rsidR="00687A6F" w:rsidRDefault="00600E24" w:rsidP="006D5356">
            <w:pPr>
              <w:spacing w:before="120"/>
              <w:ind w:left="482" w:hangingChars="200" w:hanging="482"/>
              <w:jc w:val="left"/>
              <w:rPr>
                <w:b/>
                <w:bCs/>
                <w:lang w:val="es-ES"/>
              </w:rPr>
            </w:pPr>
            <w:r>
              <w:rPr>
                <w:b/>
                <w:bCs/>
                <w:lang w:val="es-ES"/>
              </w:rPr>
              <w:t>–</w:t>
            </w:r>
            <w:r>
              <w:rPr>
                <w:b/>
                <w:bCs/>
                <w:lang w:val="es-ES"/>
              </w:rPr>
              <w:tab/>
            </w:r>
            <w:r w:rsidR="006D5356" w:rsidRPr="009F14E9">
              <w:rPr>
                <w:b/>
                <w:bCs/>
                <w:szCs w:val="24"/>
                <w:lang w:val="es-ES"/>
              </w:rPr>
              <w:t xml:space="preserve">Aprobación de </w:t>
            </w:r>
            <w:r w:rsidR="006D5356">
              <w:rPr>
                <w:b/>
                <w:bCs/>
                <w:szCs w:val="24"/>
                <w:lang w:val="es-ES"/>
              </w:rPr>
              <w:t>1</w:t>
            </w:r>
            <w:r w:rsidR="006D5356" w:rsidRPr="009F14E9">
              <w:rPr>
                <w:b/>
                <w:bCs/>
                <w:szCs w:val="24"/>
                <w:lang w:val="es-ES"/>
              </w:rPr>
              <w:t xml:space="preserve"> nueva</w:t>
            </w:r>
            <w:r w:rsidR="006D5356">
              <w:rPr>
                <w:b/>
                <w:bCs/>
                <w:szCs w:val="24"/>
                <w:lang w:val="es-ES"/>
              </w:rPr>
              <w:t xml:space="preserve"> </w:t>
            </w:r>
            <w:r w:rsidR="006D5356" w:rsidRPr="009F14E9">
              <w:rPr>
                <w:b/>
                <w:bCs/>
                <w:szCs w:val="24"/>
                <w:lang w:val="es-ES"/>
              </w:rPr>
              <w:t xml:space="preserve">Cuestión </w:t>
            </w:r>
            <w:proofErr w:type="spellStart"/>
            <w:r w:rsidR="006D5356" w:rsidRPr="009F14E9">
              <w:rPr>
                <w:b/>
                <w:bCs/>
                <w:szCs w:val="24"/>
                <w:lang w:val="es-ES"/>
              </w:rPr>
              <w:t>UIT</w:t>
            </w:r>
            <w:proofErr w:type="spellEnd"/>
            <w:r w:rsidR="006D5356" w:rsidRPr="009F14E9">
              <w:rPr>
                <w:b/>
                <w:bCs/>
                <w:szCs w:val="24"/>
                <w:lang w:val="es-ES"/>
              </w:rPr>
              <w:t>-R y  </w:t>
            </w:r>
            <w:r w:rsidR="006D5356">
              <w:rPr>
                <w:b/>
                <w:bCs/>
                <w:szCs w:val="24"/>
                <w:lang w:val="es-ES"/>
              </w:rPr>
              <w:t>3</w:t>
            </w:r>
            <w:r w:rsidR="006D5356" w:rsidRPr="009F14E9">
              <w:rPr>
                <w:b/>
                <w:bCs/>
                <w:szCs w:val="24"/>
                <w:lang w:val="es-ES"/>
              </w:rPr>
              <w:t> Cuesti</w:t>
            </w:r>
            <w:r w:rsidR="006D5356">
              <w:rPr>
                <w:b/>
                <w:bCs/>
                <w:szCs w:val="24"/>
                <w:lang w:val="es-ES"/>
              </w:rPr>
              <w:t>o</w:t>
            </w:r>
            <w:r w:rsidR="006D5356" w:rsidRPr="009F14E9">
              <w:rPr>
                <w:b/>
                <w:bCs/>
                <w:szCs w:val="24"/>
                <w:lang w:val="es-ES"/>
              </w:rPr>
              <w:t>n</w:t>
            </w:r>
            <w:r w:rsidR="006D5356">
              <w:rPr>
                <w:b/>
                <w:bCs/>
                <w:szCs w:val="24"/>
                <w:lang w:val="es-ES"/>
              </w:rPr>
              <w:t>es</w:t>
            </w:r>
            <w:r w:rsidR="006D5356" w:rsidRPr="009F14E9">
              <w:rPr>
                <w:b/>
                <w:bCs/>
                <w:szCs w:val="24"/>
                <w:lang w:val="es-ES"/>
              </w:rPr>
              <w:t xml:space="preserve"> </w:t>
            </w:r>
            <w:proofErr w:type="spellStart"/>
            <w:r w:rsidR="006D5356" w:rsidRPr="009F14E9">
              <w:rPr>
                <w:b/>
                <w:bCs/>
                <w:szCs w:val="24"/>
                <w:lang w:val="es-ES"/>
              </w:rPr>
              <w:t>UIT</w:t>
            </w:r>
            <w:proofErr w:type="spellEnd"/>
            <w:r w:rsidR="006D5356" w:rsidRPr="009F14E9">
              <w:rPr>
                <w:b/>
                <w:bCs/>
                <w:szCs w:val="24"/>
                <w:lang w:val="es-ES"/>
              </w:rPr>
              <w:t>-R revisada</w:t>
            </w:r>
            <w:r w:rsidR="006D5356">
              <w:rPr>
                <w:b/>
                <w:bCs/>
                <w:szCs w:val="24"/>
                <w:lang w:val="es-ES"/>
              </w:rPr>
              <w:t>s</w:t>
            </w:r>
          </w:p>
          <w:p w:rsidR="00E53DCE" w:rsidRPr="00687A6F" w:rsidRDefault="00687A6F" w:rsidP="004A340D">
            <w:pPr>
              <w:tabs>
                <w:tab w:val="clear" w:pos="794"/>
                <w:tab w:val="left" w:pos="493"/>
              </w:tabs>
              <w:spacing w:before="120"/>
              <w:jc w:val="left"/>
              <w:rPr>
                <w:b/>
                <w:bCs/>
                <w:szCs w:val="24"/>
                <w:lang w:val="es-ES_tradnl"/>
              </w:rPr>
            </w:pPr>
            <w:r w:rsidRPr="00B7378A">
              <w:rPr>
                <w:b/>
                <w:bCs/>
                <w:lang w:val="es-ES"/>
              </w:rPr>
              <w:t>–</w:t>
            </w:r>
            <w:r w:rsidRPr="00B7378A">
              <w:rPr>
                <w:b/>
                <w:bCs/>
                <w:lang w:val="es-ES"/>
              </w:rPr>
              <w:tab/>
            </w:r>
            <w:r w:rsidR="006D5356" w:rsidRPr="009F14E9">
              <w:rPr>
                <w:b/>
                <w:bCs/>
                <w:szCs w:val="24"/>
                <w:lang w:val="es-ES"/>
              </w:rPr>
              <w:t xml:space="preserve">Supresión de </w:t>
            </w:r>
            <w:r w:rsidR="006D5356">
              <w:rPr>
                <w:b/>
                <w:bCs/>
                <w:szCs w:val="24"/>
                <w:lang w:val="es-ES"/>
              </w:rPr>
              <w:t>1</w:t>
            </w:r>
            <w:r w:rsidR="006D5356" w:rsidRPr="009F14E9">
              <w:rPr>
                <w:b/>
                <w:bCs/>
                <w:szCs w:val="24"/>
                <w:lang w:val="es-ES"/>
              </w:rPr>
              <w:t xml:space="preserve"> Cuestión </w:t>
            </w:r>
            <w:proofErr w:type="spellStart"/>
            <w:r w:rsidR="006D5356" w:rsidRPr="009F14E9">
              <w:rPr>
                <w:b/>
                <w:bCs/>
                <w:szCs w:val="24"/>
                <w:lang w:val="es-ES"/>
              </w:rPr>
              <w:t>UIT</w:t>
            </w:r>
            <w:proofErr w:type="spellEnd"/>
            <w:r w:rsidR="006D5356" w:rsidRPr="009F14E9">
              <w:rPr>
                <w:b/>
                <w:bCs/>
                <w:szCs w:val="24"/>
                <w:lang w:val="es-ES"/>
              </w:rPr>
              <w:t>-R</w:t>
            </w:r>
          </w:p>
        </w:tc>
      </w:tr>
      <w:tr w:rsidR="00E53DCE" w:rsidRPr="008B3D26"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8B3D26"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8B3D26"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5476F9" w:rsidRPr="005476F9" w:rsidRDefault="005476F9" w:rsidP="005476F9">
      <w:pPr>
        <w:spacing w:before="240"/>
        <w:ind w:right="-142"/>
        <w:rPr>
          <w:szCs w:val="24"/>
          <w:lang w:val="es-ES"/>
        </w:rPr>
      </w:pPr>
      <w:r w:rsidRPr="005476F9">
        <w:rPr>
          <w:szCs w:val="24"/>
          <w:lang w:val="es-ES"/>
        </w:rPr>
        <w:t>Mediante la Circular Administrativa CACE/</w:t>
      </w:r>
      <w:r>
        <w:rPr>
          <w:szCs w:val="24"/>
          <w:lang w:val="es-ES"/>
        </w:rPr>
        <w:t>807</w:t>
      </w:r>
      <w:r w:rsidRPr="005476F9">
        <w:rPr>
          <w:szCs w:val="24"/>
          <w:lang w:val="es-ES"/>
        </w:rPr>
        <w:t xml:space="preserve"> de</w:t>
      </w:r>
      <w:r>
        <w:rPr>
          <w:szCs w:val="24"/>
          <w:lang w:val="es-ES"/>
        </w:rPr>
        <w:t xml:space="preserve">l 5 </w:t>
      </w:r>
      <w:r w:rsidRPr="005476F9">
        <w:rPr>
          <w:szCs w:val="24"/>
          <w:lang w:val="es-ES"/>
        </w:rPr>
        <w:t>de m</w:t>
      </w:r>
      <w:r>
        <w:rPr>
          <w:szCs w:val="24"/>
          <w:lang w:val="es-ES"/>
        </w:rPr>
        <w:t>ayo</w:t>
      </w:r>
      <w:r w:rsidRPr="005476F9">
        <w:rPr>
          <w:szCs w:val="24"/>
          <w:lang w:val="es-ES"/>
        </w:rPr>
        <w:t xml:space="preserve"> de 201</w:t>
      </w:r>
      <w:r>
        <w:rPr>
          <w:szCs w:val="24"/>
          <w:lang w:val="es-ES"/>
        </w:rPr>
        <w:t>7</w:t>
      </w:r>
      <w:r w:rsidRPr="005476F9">
        <w:rPr>
          <w:szCs w:val="24"/>
          <w:lang w:val="es-ES"/>
        </w:rPr>
        <w:t xml:space="preserve">, se presentaron para aprobación por correspondencia, de conformidad con la Resolución </w:t>
      </w:r>
      <w:proofErr w:type="spellStart"/>
      <w:r w:rsidRPr="005476F9">
        <w:rPr>
          <w:szCs w:val="24"/>
          <w:lang w:val="es-ES"/>
        </w:rPr>
        <w:t>UIT</w:t>
      </w:r>
      <w:proofErr w:type="spellEnd"/>
      <w:r w:rsidRPr="005476F9">
        <w:rPr>
          <w:szCs w:val="24"/>
          <w:lang w:val="es-ES"/>
        </w:rPr>
        <w:t>-R 1-7 (§ </w:t>
      </w:r>
      <w:proofErr w:type="spellStart"/>
      <w:r w:rsidRPr="005476F9">
        <w:rPr>
          <w:szCs w:val="24"/>
          <w:lang w:val="es-ES"/>
        </w:rPr>
        <w:t>A2.5.2.3</w:t>
      </w:r>
      <w:proofErr w:type="spellEnd"/>
      <w:r w:rsidRPr="005476F9">
        <w:rPr>
          <w:szCs w:val="24"/>
          <w:lang w:val="es-ES"/>
        </w:rPr>
        <w:t xml:space="preserve">), </w:t>
      </w:r>
      <w:r>
        <w:rPr>
          <w:szCs w:val="24"/>
          <w:lang w:val="es-ES"/>
        </w:rPr>
        <w:t>1</w:t>
      </w:r>
      <w:r w:rsidRPr="005476F9">
        <w:rPr>
          <w:szCs w:val="24"/>
          <w:lang w:val="es-ES"/>
        </w:rPr>
        <w:t xml:space="preserve"> proyecto de nueva Cuestión </w:t>
      </w:r>
      <w:proofErr w:type="spellStart"/>
      <w:r w:rsidRPr="005476F9">
        <w:rPr>
          <w:szCs w:val="24"/>
          <w:lang w:val="es-ES"/>
        </w:rPr>
        <w:t>UIT</w:t>
      </w:r>
      <w:proofErr w:type="spellEnd"/>
      <w:r w:rsidRPr="005476F9">
        <w:rPr>
          <w:szCs w:val="24"/>
          <w:lang w:val="es-ES"/>
        </w:rPr>
        <w:t xml:space="preserve">-R y </w:t>
      </w:r>
      <w:r>
        <w:rPr>
          <w:szCs w:val="24"/>
          <w:lang w:val="es-ES"/>
        </w:rPr>
        <w:t>3</w:t>
      </w:r>
      <w:r w:rsidRPr="005476F9">
        <w:rPr>
          <w:szCs w:val="24"/>
          <w:lang w:val="es-ES"/>
        </w:rPr>
        <w:t xml:space="preserve"> proyectos de Cuestión </w:t>
      </w:r>
      <w:proofErr w:type="spellStart"/>
      <w:r w:rsidRPr="005476F9">
        <w:rPr>
          <w:szCs w:val="24"/>
          <w:lang w:val="es-ES"/>
        </w:rPr>
        <w:t>UIT</w:t>
      </w:r>
      <w:proofErr w:type="spellEnd"/>
      <w:r w:rsidRPr="005476F9">
        <w:rPr>
          <w:szCs w:val="24"/>
          <w:lang w:val="es-ES"/>
        </w:rPr>
        <w:t xml:space="preserve">-R revisada. Asimismo, la Comisión de Estudio propuso la supresión de </w:t>
      </w:r>
      <w:r>
        <w:rPr>
          <w:szCs w:val="24"/>
          <w:lang w:val="es-ES"/>
        </w:rPr>
        <w:t>1</w:t>
      </w:r>
      <w:r w:rsidRPr="005476F9">
        <w:rPr>
          <w:szCs w:val="24"/>
          <w:lang w:val="es-ES"/>
        </w:rPr>
        <w:t xml:space="preserve"> Cuestión </w:t>
      </w:r>
      <w:proofErr w:type="spellStart"/>
      <w:r w:rsidRPr="005476F9">
        <w:rPr>
          <w:szCs w:val="24"/>
          <w:lang w:val="es-ES"/>
        </w:rPr>
        <w:t>UIT</w:t>
      </w:r>
      <w:proofErr w:type="spellEnd"/>
      <w:r w:rsidRPr="005476F9">
        <w:rPr>
          <w:szCs w:val="24"/>
          <w:lang w:val="es-ES"/>
        </w:rPr>
        <w:t>-R.</w:t>
      </w:r>
    </w:p>
    <w:p w:rsidR="005476F9" w:rsidRPr="005476F9" w:rsidRDefault="005476F9" w:rsidP="005476F9">
      <w:pPr>
        <w:rPr>
          <w:szCs w:val="24"/>
          <w:lang w:val="es-ES"/>
        </w:rPr>
      </w:pPr>
      <w:r w:rsidRPr="005476F9">
        <w:rPr>
          <w:szCs w:val="24"/>
          <w:lang w:val="es-ES"/>
        </w:rPr>
        <w:t xml:space="preserve">Las condiciones que rigen este procedimiento se cumplieron el </w:t>
      </w:r>
      <w:r>
        <w:rPr>
          <w:szCs w:val="24"/>
          <w:lang w:val="es-ES"/>
        </w:rPr>
        <w:t>5</w:t>
      </w:r>
      <w:r w:rsidRPr="005476F9">
        <w:rPr>
          <w:szCs w:val="24"/>
          <w:lang w:val="es-ES"/>
        </w:rPr>
        <w:t xml:space="preserve"> de </w:t>
      </w:r>
      <w:r>
        <w:rPr>
          <w:szCs w:val="24"/>
          <w:lang w:val="es-ES"/>
        </w:rPr>
        <w:t>julio</w:t>
      </w:r>
      <w:r w:rsidRPr="005476F9">
        <w:rPr>
          <w:szCs w:val="24"/>
          <w:lang w:val="es-ES"/>
        </w:rPr>
        <w:t xml:space="preserve"> de 201</w:t>
      </w:r>
      <w:r>
        <w:rPr>
          <w:szCs w:val="24"/>
          <w:lang w:val="es-ES"/>
        </w:rPr>
        <w:t>7</w:t>
      </w:r>
      <w:r w:rsidRPr="005476F9">
        <w:rPr>
          <w:szCs w:val="24"/>
          <w:lang w:val="es-ES"/>
        </w:rPr>
        <w:t xml:space="preserve">. </w:t>
      </w:r>
    </w:p>
    <w:p w:rsidR="00600CD5" w:rsidRPr="005476F9" w:rsidRDefault="005476F9" w:rsidP="005476F9">
      <w:pPr>
        <w:rPr>
          <w:lang w:val="es-ES"/>
        </w:rPr>
      </w:pPr>
      <w:r w:rsidRPr="005476F9">
        <w:rPr>
          <w:szCs w:val="24"/>
          <w:lang w:val="es-ES"/>
        </w:rPr>
        <w:t>Como referencia, se adjuntan los textos de las Cuest</w:t>
      </w:r>
      <w:r w:rsidR="006D5356">
        <w:rPr>
          <w:szCs w:val="24"/>
          <w:lang w:val="es-ES"/>
        </w:rPr>
        <w:t>iones aprobadas en los Anexo 1 -</w:t>
      </w:r>
      <w:r w:rsidRPr="005476F9">
        <w:rPr>
          <w:szCs w:val="24"/>
          <w:lang w:val="es-ES"/>
        </w:rPr>
        <w:t xml:space="preserve"> </w:t>
      </w:r>
      <w:r>
        <w:rPr>
          <w:szCs w:val="24"/>
          <w:lang w:val="es-ES"/>
        </w:rPr>
        <w:t>4</w:t>
      </w:r>
      <w:r w:rsidRPr="005476F9">
        <w:rPr>
          <w:szCs w:val="24"/>
          <w:lang w:val="es-ES"/>
        </w:rPr>
        <w:t xml:space="preserve"> a la presente carta que serán publicados</w:t>
      </w:r>
      <w:r w:rsidRPr="009F14E9">
        <w:rPr>
          <w:szCs w:val="24"/>
          <w:lang w:val="es-ES"/>
        </w:rPr>
        <w:t xml:space="preserve"> por la </w:t>
      </w:r>
      <w:proofErr w:type="spellStart"/>
      <w:r w:rsidRPr="009F14E9">
        <w:rPr>
          <w:szCs w:val="24"/>
          <w:lang w:val="es-ES"/>
        </w:rPr>
        <w:t>UIT</w:t>
      </w:r>
      <w:proofErr w:type="spellEnd"/>
      <w:r w:rsidRPr="005476F9">
        <w:rPr>
          <w:szCs w:val="24"/>
          <w:lang w:val="es-ES"/>
        </w:rPr>
        <w:t xml:space="preserve">. La Cuestión </w:t>
      </w:r>
      <w:proofErr w:type="spellStart"/>
      <w:r w:rsidRPr="005476F9">
        <w:rPr>
          <w:szCs w:val="24"/>
          <w:lang w:val="es-ES"/>
        </w:rPr>
        <w:t>UIT</w:t>
      </w:r>
      <w:proofErr w:type="spellEnd"/>
      <w:r w:rsidRPr="005476F9">
        <w:rPr>
          <w:szCs w:val="24"/>
          <w:lang w:val="es-ES"/>
        </w:rPr>
        <w:t xml:space="preserve">-R suprimida se indica en el Anexo </w:t>
      </w:r>
      <w:r>
        <w:rPr>
          <w:szCs w:val="24"/>
          <w:lang w:val="es-ES"/>
        </w:rPr>
        <w:t>5</w:t>
      </w:r>
      <w:r w:rsidRPr="005476F9">
        <w:rPr>
          <w:szCs w:val="24"/>
          <w:lang w:val="es-ES"/>
        </w:rPr>
        <w:t>.</w:t>
      </w:r>
    </w:p>
    <w:p w:rsidR="00600CD5" w:rsidRPr="00843993" w:rsidRDefault="00600CD5" w:rsidP="00F0109F">
      <w:pPr>
        <w:pStyle w:val="BodyTextIndent"/>
        <w:tabs>
          <w:tab w:val="clear" w:pos="7371"/>
        </w:tabs>
        <w:spacing w:before="1680"/>
        <w:ind w:left="0" w:right="-284"/>
        <w:jc w:val="left"/>
        <w:rPr>
          <w:rFonts w:asciiTheme="minorHAnsi" w:hAnsiTheme="minorHAnsi"/>
          <w:lang w:val="es-ES"/>
        </w:rPr>
      </w:pPr>
      <w:r w:rsidRPr="00843993">
        <w:rPr>
          <w:rFonts w:asciiTheme="minorHAnsi" w:hAnsiTheme="minorHAnsi"/>
          <w:lang w:val="es-ES"/>
        </w:rPr>
        <w:t xml:space="preserve">François </w:t>
      </w:r>
      <w:proofErr w:type="spellStart"/>
      <w:r w:rsidRPr="00843993">
        <w:rPr>
          <w:rFonts w:asciiTheme="minorHAnsi" w:hAnsiTheme="minorHAnsi"/>
          <w:lang w:val="es-ES"/>
        </w:rPr>
        <w:t>Rancy</w:t>
      </w:r>
      <w:proofErr w:type="spellEnd"/>
      <w:r w:rsidRPr="00843993">
        <w:rPr>
          <w:rFonts w:asciiTheme="minorHAnsi" w:hAnsiTheme="minorHAnsi"/>
          <w:lang w:val="es-ES"/>
        </w:rPr>
        <w:br/>
        <w:t xml:space="preserve">Director </w:t>
      </w:r>
    </w:p>
    <w:p w:rsidR="005476F9" w:rsidRDefault="00600CD5" w:rsidP="005476F9">
      <w:pPr>
        <w:spacing w:before="240"/>
        <w:rPr>
          <w:lang w:val="es-ES"/>
        </w:rPr>
      </w:pPr>
      <w:r w:rsidRPr="00B7378A">
        <w:rPr>
          <w:b/>
          <w:lang w:val="es-ES"/>
        </w:rPr>
        <w:t>Anexos:</w:t>
      </w:r>
      <w:r w:rsidRPr="00B7378A">
        <w:rPr>
          <w:lang w:val="es-ES"/>
        </w:rPr>
        <w:t xml:space="preserve"> </w:t>
      </w:r>
      <w:r w:rsidR="00F7521B">
        <w:rPr>
          <w:lang w:val="es-ES"/>
        </w:rPr>
        <w:tab/>
        <w:t>5</w:t>
      </w:r>
    </w:p>
    <w:p w:rsidR="00600CD5" w:rsidRPr="00B7378A" w:rsidRDefault="00600CD5" w:rsidP="00F0109F">
      <w:pPr>
        <w:spacing w:before="480"/>
        <w:rPr>
          <w:b/>
          <w:bCs/>
          <w:sz w:val="18"/>
          <w:szCs w:val="18"/>
          <w:lang w:val="es-ES"/>
        </w:rPr>
      </w:pPr>
      <w:r w:rsidRPr="00B7378A">
        <w:rPr>
          <w:b/>
          <w:bCs/>
          <w:sz w:val="18"/>
          <w:szCs w:val="18"/>
          <w:lang w:val="es-ES"/>
        </w:rPr>
        <w:t>Distribución:</w:t>
      </w:r>
    </w:p>
    <w:p w:rsidR="00600CD5" w:rsidRPr="00B7378A" w:rsidRDefault="00600CD5" w:rsidP="00F7521B">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 xml:space="preserve">Administraciones de los Estados Miembros de la </w:t>
      </w:r>
      <w:proofErr w:type="spellStart"/>
      <w:r w:rsidRPr="00B7378A">
        <w:rPr>
          <w:sz w:val="18"/>
          <w:szCs w:val="18"/>
          <w:lang w:val="es-ES"/>
        </w:rPr>
        <w:t>UIT</w:t>
      </w:r>
      <w:proofErr w:type="spellEnd"/>
      <w:r w:rsidRPr="00B7378A">
        <w:rPr>
          <w:sz w:val="18"/>
          <w:szCs w:val="18"/>
          <w:lang w:val="es-ES"/>
        </w:rPr>
        <w:t xml:space="preserve"> y Miembros del Sector de Radiocomunicaciones que participan en los trabajos de la Comisión de Estudio </w:t>
      </w:r>
      <w:r w:rsidR="00F7521B">
        <w:rPr>
          <w:sz w:val="18"/>
          <w:szCs w:val="18"/>
          <w:lang w:val="es-ES"/>
        </w:rPr>
        <w:t>7</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 xml:space="preserve">Asociados del </w:t>
      </w:r>
      <w:proofErr w:type="spellStart"/>
      <w:r w:rsidRPr="00B7378A">
        <w:rPr>
          <w:sz w:val="18"/>
          <w:szCs w:val="18"/>
          <w:lang w:val="es-ES"/>
        </w:rPr>
        <w:t>UIT</w:t>
      </w:r>
      <w:proofErr w:type="spellEnd"/>
      <w:r w:rsidRPr="00B7378A">
        <w:rPr>
          <w:sz w:val="18"/>
          <w:szCs w:val="18"/>
          <w:lang w:val="es-ES"/>
        </w:rPr>
        <w:t>-R que participan en los trab</w:t>
      </w:r>
      <w:r w:rsidR="00F7521B">
        <w:rPr>
          <w:sz w:val="18"/>
          <w:szCs w:val="18"/>
          <w:lang w:val="es-ES"/>
        </w:rPr>
        <w:t>ajos de la Comisión de Estudio 7</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 xml:space="preserve">Instituciones Académicas de la </w:t>
      </w:r>
      <w:proofErr w:type="spellStart"/>
      <w:r>
        <w:rPr>
          <w:bCs/>
          <w:sz w:val="18"/>
          <w:szCs w:val="18"/>
          <w:lang w:val="es-ES"/>
        </w:rPr>
        <w:t>UIT</w:t>
      </w:r>
      <w:proofErr w:type="spellEnd"/>
    </w:p>
    <w:p w:rsidR="00600CD5" w:rsidRPr="00B7378A" w:rsidRDefault="00600CD5" w:rsidP="00F36C84">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w:t>
      </w:r>
      <w:r w:rsidR="008B3D26">
        <w:rPr>
          <w:sz w:val="18"/>
          <w:szCs w:val="18"/>
          <w:lang w:val="es-ES"/>
        </w:rPr>
        <w:t>s</w:t>
      </w:r>
      <w:r w:rsidRPr="00B7378A">
        <w:rPr>
          <w:sz w:val="18"/>
          <w:szCs w:val="18"/>
          <w:lang w:val="es-ES"/>
        </w:rPr>
        <w:t xml:space="preserve"> y Vicepresidentes de la Comisi</w:t>
      </w:r>
      <w:r w:rsidR="00F36C84">
        <w:rPr>
          <w:sz w:val="18"/>
          <w:szCs w:val="18"/>
          <w:lang w:val="es-ES"/>
        </w:rPr>
        <w:t>o</w:t>
      </w:r>
      <w:r w:rsidR="00843993">
        <w:rPr>
          <w:sz w:val="18"/>
          <w:szCs w:val="18"/>
          <w:lang w:val="es-ES"/>
        </w:rPr>
        <w:t>n</w:t>
      </w:r>
      <w:r w:rsidR="00F36C84">
        <w:rPr>
          <w:sz w:val="18"/>
          <w:szCs w:val="18"/>
          <w:lang w:val="es-ES"/>
        </w:rPr>
        <w:t>es</w:t>
      </w:r>
      <w:r w:rsidRPr="00B7378A">
        <w:rPr>
          <w:sz w:val="18"/>
          <w:szCs w:val="18"/>
          <w:lang w:val="es-ES"/>
        </w:rPr>
        <w:t xml:space="preserve"> de Estudio de Radiocomunicaciones </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3C1B1A" w:rsidRDefault="00600CD5" w:rsidP="005476F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 xml:space="preserve">Secretario General de la </w:t>
      </w:r>
      <w:proofErr w:type="spellStart"/>
      <w:r w:rsidRPr="00B7378A">
        <w:rPr>
          <w:sz w:val="18"/>
          <w:szCs w:val="18"/>
          <w:lang w:val="es-ES"/>
        </w:rPr>
        <w:t>UIT</w:t>
      </w:r>
      <w:proofErr w:type="spellEnd"/>
      <w:r w:rsidRPr="00B7378A">
        <w:rPr>
          <w:sz w:val="18"/>
          <w:szCs w:val="18"/>
          <w:lang w:val="es-ES"/>
        </w:rPr>
        <w:t>, Director de la Oficina de Normalización de las Telecomunicaciones, Director de la Oficina de Desarrollo de Telecomunicaciones</w:t>
      </w:r>
      <w:r w:rsidR="003C1B1A">
        <w:rPr>
          <w:sz w:val="18"/>
          <w:szCs w:val="18"/>
          <w:lang w:val="es-ES"/>
        </w:rPr>
        <w:br w:type="page"/>
      </w:r>
    </w:p>
    <w:p w:rsidR="004A340D" w:rsidRPr="002F68C6" w:rsidRDefault="004A340D" w:rsidP="004A340D">
      <w:pPr>
        <w:pStyle w:val="AnnexNotitle0"/>
        <w:rPr>
          <w:rFonts w:ascii="Calibri" w:hAnsi="Calibri"/>
        </w:rPr>
      </w:pPr>
      <w:r w:rsidRPr="002F68C6">
        <w:rPr>
          <w:rFonts w:ascii="Calibri" w:hAnsi="Calibri"/>
        </w:rPr>
        <w:lastRenderedPageBreak/>
        <w:t>Anexo 1</w:t>
      </w:r>
    </w:p>
    <w:p w:rsidR="004A340D" w:rsidRPr="004A340D" w:rsidRDefault="004A340D" w:rsidP="004A340D">
      <w:pPr>
        <w:pStyle w:val="QuestionNoBR"/>
        <w:rPr>
          <w:rFonts w:asciiTheme="majorBidi" w:hAnsiTheme="majorBidi" w:cstheme="majorBidi"/>
          <w:lang w:eastAsia="ja-JP"/>
        </w:rPr>
      </w:pPr>
      <w:r w:rsidRPr="004A340D">
        <w:rPr>
          <w:rFonts w:asciiTheme="majorBidi" w:hAnsiTheme="majorBidi" w:cstheme="majorBidi"/>
        </w:rPr>
        <w:t xml:space="preserve">cuestión </w:t>
      </w:r>
      <w:proofErr w:type="spellStart"/>
      <w:r w:rsidRPr="004A340D">
        <w:rPr>
          <w:rFonts w:asciiTheme="majorBidi" w:hAnsiTheme="majorBidi" w:cstheme="majorBidi"/>
        </w:rPr>
        <w:t>uit</w:t>
      </w:r>
      <w:proofErr w:type="spellEnd"/>
      <w:r w:rsidRPr="004A340D">
        <w:rPr>
          <w:rFonts w:asciiTheme="majorBidi" w:hAnsiTheme="majorBidi" w:cstheme="majorBidi"/>
        </w:rPr>
        <w:t>-r 257/7</w:t>
      </w:r>
    </w:p>
    <w:p w:rsidR="004A340D" w:rsidRPr="004A340D" w:rsidRDefault="004A340D" w:rsidP="004A340D">
      <w:pPr>
        <w:pStyle w:val="Questiontitle"/>
        <w:rPr>
          <w:rFonts w:asciiTheme="majorBidi" w:hAnsiTheme="majorBidi" w:cstheme="majorBidi"/>
          <w:lang w:val="es-ES_tradnl"/>
        </w:rPr>
      </w:pPr>
      <w:r w:rsidRPr="004A340D">
        <w:rPr>
          <w:rFonts w:asciiTheme="majorBidi" w:hAnsiTheme="majorBidi" w:cstheme="majorBidi"/>
          <w:lang w:val="es-ES_tradnl"/>
        </w:rPr>
        <w:t>Características técnicas y operacionales de las aplicaciones de los servicios de radioastronomía que funcionan por encima de 275 GHz</w:t>
      </w:r>
    </w:p>
    <w:p w:rsidR="004A340D" w:rsidRPr="00F0109F" w:rsidRDefault="004A340D" w:rsidP="004A340D">
      <w:pPr>
        <w:pStyle w:val="Questiondate"/>
        <w:rPr>
          <w:rFonts w:asciiTheme="majorBidi" w:hAnsiTheme="majorBidi" w:cstheme="majorBidi"/>
          <w:i w:val="0"/>
          <w:sz w:val="22"/>
          <w:lang w:val="es-ES_tradnl"/>
        </w:rPr>
      </w:pPr>
      <w:r w:rsidRPr="00F0109F">
        <w:rPr>
          <w:rFonts w:asciiTheme="majorBidi" w:hAnsiTheme="majorBidi" w:cstheme="majorBidi"/>
          <w:i w:val="0"/>
          <w:iCs/>
          <w:sz w:val="22"/>
          <w:lang w:val="es-ES_tradnl"/>
        </w:rPr>
        <w:t>(2017)</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La Asamblea de Radiocomunicaciones de la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considerando</w:t>
      </w:r>
      <w:proofErr w:type="gramEnd"/>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a)</w:t>
      </w:r>
      <w:r w:rsidRPr="004A340D">
        <w:rPr>
          <w:rFonts w:asciiTheme="majorBidi" w:hAnsiTheme="majorBidi" w:cstheme="majorBidi"/>
          <w:lang w:val="es-ES_tradnl"/>
        </w:rPr>
        <w:tab/>
        <w:t>que muchos fenómenos cósmicos sólo pueden observarse en frecuencias por encima de 275 GHz debido a las leyes físicas que los gobiernan;</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b)</w:t>
      </w:r>
      <w:r w:rsidRPr="004A340D">
        <w:rPr>
          <w:rFonts w:asciiTheme="majorBidi" w:hAnsiTheme="majorBidi" w:cstheme="majorBidi"/>
          <w:lang w:val="es-ES_tradnl"/>
        </w:rPr>
        <w:tab/>
        <w:t xml:space="preserve">que la capacidad del servicio de radioastronomía para operar en frecuencias superiores a 275 GHz ha mejorado hasta el punto de que se realizan periódicamente observaciones en diversos emplazamientos terrenales, en plataformas a bordo de aeronaves y en misiones espaciales; </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c)</w:t>
      </w:r>
      <w:r w:rsidRPr="004A340D">
        <w:rPr>
          <w:rFonts w:asciiTheme="majorBidi" w:hAnsiTheme="majorBidi" w:cstheme="majorBidi"/>
          <w:lang w:val="es-ES_tradnl"/>
        </w:rPr>
        <w:tab/>
        <w:t>que se encuentran en fase de desarrollo aplicaciones de los servicios activos por encima de 275 GHz;</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d)</w:t>
      </w:r>
      <w:r w:rsidRPr="004A340D">
        <w:rPr>
          <w:rFonts w:asciiTheme="majorBidi" w:hAnsiTheme="majorBidi" w:cstheme="majorBidi"/>
          <w:lang w:val="es-ES_tradnl"/>
        </w:rPr>
        <w:tab/>
        <w:t>que debe garantizarse la compatibilidad del uso del espectro por encima de 275 GHz;</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e)</w:t>
      </w:r>
      <w:r w:rsidRPr="004A340D">
        <w:rPr>
          <w:rFonts w:asciiTheme="majorBidi" w:hAnsiTheme="majorBidi" w:cstheme="majorBidi"/>
          <w:lang w:val="es-ES_tradnl"/>
        </w:rPr>
        <w:tab/>
        <w:t>que la compatibilidad se facilita cuando se entienden claramente las características operativas y técnicas de los sistemas,</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reconociendo</w:t>
      </w:r>
      <w:proofErr w:type="gramEnd"/>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a)</w:t>
      </w:r>
      <w:r w:rsidRPr="004A340D">
        <w:rPr>
          <w:rFonts w:asciiTheme="majorBidi" w:hAnsiTheme="majorBidi" w:cstheme="majorBidi"/>
          <w:lang w:val="es-ES_tradnl"/>
        </w:rPr>
        <w:tab/>
        <w:t xml:space="preserve">que en la actualidad no existen atribuciones de espectro por encima de 275 GHz; </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b)</w:t>
      </w:r>
      <w:r w:rsidRPr="004A340D">
        <w:rPr>
          <w:rFonts w:asciiTheme="majorBidi" w:hAnsiTheme="majorBidi" w:cstheme="majorBidi"/>
          <w:lang w:val="es-ES_tradnl"/>
        </w:rPr>
        <w:tab/>
        <w:t xml:space="preserve">que en el número </w:t>
      </w:r>
      <w:r w:rsidRPr="004A340D">
        <w:rPr>
          <w:rFonts w:asciiTheme="majorBidi" w:hAnsiTheme="majorBidi" w:cstheme="majorBidi"/>
          <w:b/>
          <w:bCs/>
          <w:lang w:val="es-ES_tradnl"/>
        </w:rPr>
        <w:t>5.565</w:t>
      </w:r>
      <w:r w:rsidRPr="004A340D">
        <w:rPr>
          <w:rFonts w:asciiTheme="majorBidi" w:hAnsiTheme="majorBidi" w:cstheme="majorBidi"/>
          <w:lang w:val="es-ES_tradnl"/>
        </w:rPr>
        <w:t xml:space="preserve"> del </w:t>
      </w:r>
      <w:proofErr w:type="spellStart"/>
      <w:r w:rsidRPr="004A340D">
        <w:rPr>
          <w:rFonts w:asciiTheme="majorBidi" w:hAnsiTheme="majorBidi" w:cstheme="majorBidi"/>
          <w:lang w:val="es-ES_tradnl"/>
        </w:rPr>
        <w:t>RR</w:t>
      </w:r>
      <w:proofErr w:type="spellEnd"/>
      <w:r w:rsidRPr="004A340D">
        <w:rPr>
          <w:rFonts w:asciiTheme="majorBidi" w:hAnsiTheme="majorBidi" w:cstheme="majorBidi"/>
          <w:lang w:val="es-ES_tradnl"/>
        </w:rPr>
        <w:t xml:space="preserve"> se identifican bandas en la gama 275-1 000 GHz para uso por las administraciones en aplicaciones de servicio pasivo, incluidas las aplicaciones de radioastronomía,</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w:t>
      </w:r>
      <w:r w:rsidRPr="008B3D26">
        <w:rPr>
          <w:rFonts w:asciiTheme="majorBidi" w:hAnsiTheme="majorBidi" w:cstheme="majorBidi"/>
          <w:i w:val="0"/>
          <w:iCs/>
          <w:lang w:val="es-ES_tradnl"/>
        </w:rPr>
        <w:t>poner en estudio las siguientes Cuestiones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1</w:t>
      </w:r>
      <w:r w:rsidRPr="004A340D">
        <w:rPr>
          <w:rFonts w:asciiTheme="majorBidi" w:hAnsiTheme="majorBidi" w:cstheme="majorBidi"/>
          <w:lang w:val="es-ES_tradnl"/>
        </w:rPr>
        <w:tab/>
        <w:t>¿Cuáles son las características operativas y técnicas de los sistemas que funcionan en frecuencias por encima de 275 GHz en el servicio de radioastronomía?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lang w:val="es-ES_tradnl"/>
        </w:rPr>
        <w:tab/>
        <w:t>¿Cuáles de estas características técnicas y operativas revisten especial importancia a la hora de garantizar la utilización compatible del espectro por encima de 275 GHz?</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también</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1</w:t>
      </w:r>
      <w:r w:rsidRPr="004A340D">
        <w:rPr>
          <w:rFonts w:asciiTheme="majorBidi" w:hAnsiTheme="majorBidi" w:cstheme="majorBidi"/>
          <w:lang w:val="es-ES_tradnl"/>
        </w:rPr>
        <w:tab/>
        <w:t>que los resultados de los estudios se señalen a la atención de las demás Comisiones de Estudio;</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lang w:val="es-ES_tradnl"/>
        </w:rPr>
        <w:tab/>
        <w:t>que los resultados de dichos estudios se incluyan en una o varias Recomendaciones o en Informes, según corresponda;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3</w:t>
      </w:r>
      <w:r w:rsidRPr="004A340D">
        <w:rPr>
          <w:rFonts w:asciiTheme="majorBidi" w:hAnsiTheme="majorBidi" w:cstheme="majorBidi"/>
          <w:lang w:val="es-ES_tradnl"/>
        </w:rPr>
        <w:tab/>
        <w:t>que los citados estudios se completen antes de 2023.</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Categoría: </w:t>
      </w:r>
      <w:proofErr w:type="spellStart"/>
      <w:r w:rsidRPr="004A340D">
        <w:rPr>
          <w:rFonts w:asciiTheme="majorBidi" w:hAnsiTheme="majorBidi" w:cstheme="majorBidi"/>
          <w:lang w:val="es-ES_tradnl"/>
        </w:rPr>
        <w:t>S2</w:t>
      </w:r>
      <w:proofErr w:type="spellEnd"/>
    </w:p>
    <w:p w:rsidR="004A340D" w:rsidRPr="004A340D" w:rsidRDefault="004A340D" w:rsidP="004A340D">
      <w:pPr>
        <w:pStyle w:val="AnnexNotitle0"/>
        <w:rPr>
          <w:rFonts w:ascii="Calibri" w:hAnsi="Calibri" w:cstheme="majorBidi"/>
        </w:rPr>
      </w:pPr>
      <w:r w:rsidRPr="004A340D">
        <w:rPr>
          <w:rFonts w:ascii="Calibri" w:hAnsi="Calibri" w:cstheme="majorBidi"/>
        </w:rPr>
        <w:lastRenderedPageBreak/>
        <w:t>Anexo 2</w:t>
      </w:r>
    </w:p>
    <w:p w:rsidR="004A340D" w:rsidRPr="004A340D" w:rsidRDefault="004A340D" w:rsidP="004A340D">
      <w:pPr>
        <w:pStyle w:val="QuestionNoBR"/>
        <w:rPr>
          <w:rFonts w:asciiTheme="majorBidi" w:hAnsiTheme="majorBidi" w:cstheme="majorBidi"/>
        </w:rPr>
      </w:pPr>
      <w:r w:rsidRPr="004A340D">
        <w:rPr>
          <w:rFonts w:asciiTheme="majorBidi" w:hAnsiTheme="majorBidi" w:cstheme="majorBidi"/>
        </w:rPr>
        <w:t xml:space="preserve">cuestión </w:t>
      </w:r>
      <w:proofErr w:type="spellStart"/>
      <w:r w:rsidRPr="004A340D">
        <w:rPr>
          <w:rFonts w:asciiTheme="majorBidi" w:hAnsiTheme="majorBidi" w:cstheme="majorBidi"/>
        </w:rPr>
        <w:t>uit</w:t>
      </w:r>
      <w:proofErr w:type="spellEnd"/>
      <w:r w:rsidRPr="004A340D">
        <w:rPr>
          <w:rFonts w:asciiTheme="majorBidi" w:hAnsiTheme="majorBidi" w:cstheme="majorBidi"/>
        </w:rPr>
        <w:t>-r 226-2/7</w:t>
      </w:r>
    </w:p>
    <w:p w:rsidR="004A340D" w:rsidRPr="004A340D" w:rsidRDefault="004A340D" w:rsidP="004A340D">
      <w:pPr>
        <w:pStyle w:val="Questiontitle"/>
        <w:rPr>
          <w:rFonts w:asciiTheme="majorBidi" w:hAnsiTheme="majorBidi" w:cstheme="majorBidi"/>
          <w:lang w:val="es-ES_tradnl"/>
        </w:rPr>
      </w:pPr>
      <w:bookmarkStart w:id="0" w:name="dtitle2" w:colFirst="0" w:colLast="0"/>
      <w:r w:rsidRPr="004A340D">
        <w:rPr>
          <w:rFonts w:asciiTheme="majorBidi" w:hAnsiTheme="majorBidi" w:cstheme="majorBidi"/>
          <w:lang w:val="es-ES_tradnl"/>
        </w:rPr>
        <w:t>Compartición de frecuencias entre el servicio de radioastronomía</w:t>
      </w:r>
      <w:r w:rsidRPr="004A340D">
        <w:rPr>
          <w:rFonts w:asciiTheme="majorBidi" w:hAnsiTheme="majorBidi" w:cstheme="majorBidi"/>
          <w:lang w:val="es-ES_tradnl"/>
        </w:rPr>
        <w:br/>
        <w:t>y otros servicios en las bandas entre 67 y 275 GHz</w:t>
      </w:r>
    </w:p>
    <w:p w:rsidR="004A340D" w:rsidRPr="00F0109F" w:rsidRDefault="004A340D" w:rsidP="004A340D">
      <w:pPr>
        <w:pStyle w:val="Questiondate"/>
        <w:rPr>
          <w:rFonts w:asciiTheme="majorBidi" w:hAnsiTheme="majorBidi" w:cstheme="majorBidi"/>
          <w:i w:val="0"/>
          <w:iCs/>
          <w:sz w:val="22"/>
          <w:lang w:val="es-ES_tradnl"/>
        </w:rPr>
      </w:pPr>
      <w:r w:rsidRPr="00F0109F">
        <w:rPr>
          <w:rFonts w:asciiTheme="majorBidi" w:hAnsiTheme="majorBidi" w:cstheme="majorBidi"/>
          <w:i w:val="0"/>
          <w:iCs/>
          <w:sz w:val="22"/>
          <w:lang w:val="es-ES_tradnl"/>
        </w:rPr>
        <w:t>(1997-2012-2017)</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La Asamblea de Radiocomunicaciones de la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considerando</w:t>
      </w:r>
      <w:proofErr w:type="gramEnd"/>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a)</w:t>
      </w:r>
      <w:r w:rsidRPr="004A340D">
        <w:rPr>
          <w:rFonts w:asciiTheme="majorBidi" w:hAnsiTheme="majorBidi" w:cstheme="majorBidi"/>
          <w:lang w:val="es-ES_tradnl"/>
        </w:rPr>
        <w:tab/>
        <w:t>que se observa un gran número de rayas espectrales atómicas y moleculares en el espectro de ondas milimétricas entre 67 GHz y 275 GHz, siendo 67 GHz la menor frecuencia en que la opacidad telúrica permite observaciones radioastronómicas basadas en tierra por encima de 60 GHz, y 275 GHz la frecuencia más elevada en que existen actualmente atribuciones de espectro;</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b)</w:t>
      </w:r>
      <w:r w:rsidRPr="004A340D">
        <w:rPr>
          <w:rFonts w:asciiTheme="majorBidi" w:hAnsiTheme="majorBidi" w:cstheme="majorBidi"/>
          <w:lang w:val="es-ES_tradnl"/>
        </w:rPr>
        <w:tab/>
        <w:t xml:space="preserve">que estas rayas espectrales, junto con las observaciones del continuum, suministran información acerca de la formación de las estrellas, la formación de planetas en otros sistemas solares, la existencia de moléculas </w:t>
      </w:r>
      <w:proofErr w:type="spellStart"/>
      <w:r w:rsidRPr="004A340D">
        <w:rPr>
          <w:rFonts w:asciiTheme="majorBidi" w:hAnsiTheme="majorBidi" w:cstheme="majorBidi"/>
          <w:lang w:val="es-ES_tradnl"/>
        </w:rPr>
        <w:t>prebiológicas</w:t>
      </w:r>
      <w:proofErr w:type="spellEnd"/>
      <w:r w:rsidRPr="004A340D">
        <w:rPr>
          <w:rFonts w:asciiTheme="majorBidi" w:hAnsiTheme="majorBidi" w:cstheme="majorBidi"/>
          <w:lang w:val="es-ES_tradnl"/>
        </w:rPr>
        <w:t xml:space="preserve"> y de vida extraterrestre, la física y química del medio interestelar, la historia del universo, y otros procesos astrofísicos de gran interés;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c)</w:t>
      </w:r>
      <w:r w:rsidRPr="004A340D">
        <w:rPr>
          <w:rFonts w:asciiTheme="majorBidi" w:hAnsiTheme="majorBidi" w:cstheme="majorBidi"/>
          <w:lang w:val="es-ES_tradnl"/>
        </w:rPr>
        <w:tab/>
        <w:t>que puede que rayas espectrales de gran importancia para la radioastronomía no entren en las bandas atribuidas al servicio de radioastronomía;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d)</w:t>
      </w:r>
      <w:r w:rsidRPr="004A340D">
        <w:rPr>
          <w:rFonts w:asciiTheme="majorBidi" w:hAnsiTheme="majorBidi" w:cstheme="majorBidi"/>
          <w:lang w:val="es-ES_tradnl"/>
        </w:rPr>
        <w:tab/>
        <w:t>que, en la banda de ondas milimétricas, la topografía y la atenuación natural originada por los gases atmosféricos facilitan la compartición de frecuencias entre los observatorios de radioastronomía y los transmisores situados en tierra;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
        </w:rPr>
        <w:t>e)</w:t>
      </w:r>
      <w:r w:rsidRPr="004A340D">
        <w:rPr>
          <w:rFonts w:asciiTheme="majorBidi" w:hAnsiTheme="majorBidi" w:cstheme="majorBidi"/>
          <w:lang w:val="es-ES_tradnl"/>
        </w:rPr>
        <w:tab/>
        <w:t>que los telescopios grandes en ondas milimétricas representan grandes esfuerzos de colaboración científica;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f)</w:t>
      </w:r>
      <w:r w:rsidRPr="004A340D">
        <w:rPr>
          <w:rFonts w:asciiTheme="majorBidi" w:hAnsiTheme="majorBidi" w:cstheme="majorBidi"/>
          <w:lang w:val="es-ES_tradnl"/>
        </w:rPr>
        <w:tab/>
        <w:t>que los observatorios para ondas milimétricas están situados, de ser posible, en lugares remotos elevados y aislados para sacar el máximo partido de unas condiciones atmosféricas extremadamente secas y de un medio en el que existen interferencias;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g)</w:t>
      </w:r>
      <w:r w:rsidRPr="004A340D">
        <w:rPr>
          <w:rFonts w:asciiTheme="majorBidi" w:hAnsiTheme="majorBidi" w:cstheme="majorBidi"/>
          <w:lang w:val="es-ES_tradnl"/>
        </w:rPr>
        <w:tab/>
        <w:t>que la compartición geográfica entre el servicio de radioastronomía y otros servicios puede ser posible si las administraciones nacionales crean zonas protegidas;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h)</w:t>
      </w:r>
      <w:r w:rsidRPr="004A340D">
        <w:rPr>
          <w:rFonts w:asciiTheme="majorBidi" w:hAnsiTheme="majorBidi" w:cstheme="majorBidi"/>
          <w:lang w:val="es-ES_tradnl"/>
        </w:rPr>
        <w:tab/>
        <w:t xml:space="preserve">que la Cuestión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-R 145/7 trata de las condiciones para la compartición de frecuencias entre el servicio de radioastronomía y otros servicios,</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considerando</w:t>
      </w:r>
      <w:proofErr w:type="gramEnd"/>
      <w:r w:rsidRPr="004A340D">
        <w:rPr>
          <w:rFonts w:asciiTheme="majorBidi" w:hAnsiTheme="majorBidi" w:cstheme="majorBidi"/>
          <w:lang w:val="es-ES_tradnl"/>
        </w:rPr>
        <w:t xml:space="preserve"> además</w:t>
      </w:r>
    </w:p>
    <w:p w:rsidR="004A340D" w:rsidRPr="004A340D" w:rsidRDefault="004A340D" w:rsidP="004A340D">
      <w:pPr>
        <w:rPr>
          <w:rFonts w:asciiTheme="majorBidi" w:hAnsiTheme="majorBidi" w:cstheme="majorBidi"/>
          <w:lang w:val="es-ES_tradnl"/>
        </w:rPr>
      </w:pPr>
      <w:proofErr w:type="gramStart"/>
      <w:r w:rsidRPr="004A340D">
        <w:rPr>
          <w:rFonts w:asciiTheme="majorBidi" w:hAnsiTheme="majorBidi" w:cstheme="majorBidi"/>
          <w:lang w:val="es-ES_tradnl"/>
        </w:rPr>
        <w:t>que</w:t>
      </w:r>
      <w:proofErr w:type="gramEnd"/>
      <w:r w:rsidRPr="004A340D">
        <w:rPr>
          <w:rFonts w:asciiTheme="majorBidi" w:hAnsiTheme="majorBidi" w:cstheme="majorBidi"/>
          <w:lang w:val="es-ES_tradnl"/>
        </w:rPr>
        <w:t xml:space="preserve"> se encuentran en fase de desarrollo sistemas de servicios activos en la gama de frecuencias de 67 GHz a 275 GHz,</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w:t>
      </w:r>
      <w:r w:rsidRPr="008B3D26">
        <w:rPr>
          <w:rFonts w:asciiTheme="majorBidi" w:hAnsiTheme="majorBidi" w:cstheme="majorBidi"/>
          <w:i w:val="0"/>
          <w:iCs/>
          <w:lang w:val="es-ES_tradnl"/>
        </w:rPr>
        <w:t>poner a estudio las siguientes Cuestiones</w:t>
      </w:r>
    </w:p>
    <w:p w:rsidR="004A340D" w:rsidRPr="004A340D" w:rsidRDefault="004A340D" w:rsidP="004A340D">
      <w:pPr>
        <w:rPr>
          <w:rFonts w:asciiTheme="majorBidi" w:hAnsiTheme="majorBidi" w:cstheme="majorBidi"/>
          <w:b/>
          <w:lang w:val="es-ES_tradnl"/>
        </w:rPr>
      </w:pPr>
      <w:r w:rsidRPr="004A340D">
        <w:rPr>
          <w:rFonts w:asciiTheme="majorBidi" w:hAnsiTheme="majorBidi" w:cstheme="majorBidi"/>
          <w:lang w:val="es-ES_tradnl"/>
        </w:rPr>
        <w:t>1</w:t>
      </w:r>
      <w:r w:rsidRPr="004A340D">
        <w:rPr>
          <w:rFonts w:asciiTheme="majorBidi" w:hAnsiTheme="majorBidi" w:cstheme="majorBidi"/>
          <w:b/>
          <w:lang w:val="es-ES_tradnl"/>
        </w:rPr>
        <w:tab/>
      </w:r>
      <w:r w:rsidRPr="004A340D">
        <w:rPr>
          <w:rFonts w:asciiTheme="majorBidi" w:hAnsiTheme="majorBidi" w:cstheme="majorBidi"/>
          <w:lang w:val="es-ES_tradnl"/>
        </w:rPr>
        <w:t>¿Cuáles son las características técnicas y operativas de los sistemas que funcionan en frecuencias entre 67 y 275 GHz en el servicio de radioastronomía?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lang w:val="es-ES_tradnl"/>
        </w:rPr>
        <w:tab/>
        <w:t>¿Qué servicios de radiocomunicaciones pueden compartir bandas de frecuencias entre 67 y 275 GHz con el servicio de radioastronomía?</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lastRenderedPageBreak/>
        <w:t>decide</w:t>
      </w:r>
      <w:proofErr w:type="gramEnd"/>
      <w:r w:rsidRPr="004A340D">
        <w:rPr>
          <w:rFonts w:asciiTheme="majorBidi" w:hAnsiTheme="majorBidi" w:cstheme="majorBidi"/>
          <w:lang w:val="es-ES_tradnl"/>
        </w:rPr>
        <w:t xml:space="preserve"> también</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1</w:t>
      </w:r>
      <w:r w:rsidRPr="004A340D">
        <w:rPr>
          <w:rFonts w:asciiTheme="majorBidi" w:hAnsiTheme="majorBidi" w:cstheme="majorBidi"/>
          <w:lang w:val="es-ES_tradnl"/>
        </w:rPr>
        <w:tab/>
        <w:t>que los resultados de los precedentes estudios deberán incluirse en una o varias Recomendaciones y/o Informes, según corresponda;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lang w:val="es-ES_tradnl"/>
        </w:rPr>
        <w:tab/>
        <w:t>que los resultados de los estudios se señalen a la atención de las demás Comisiones de Estudio;</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3</w:t>
      </w:r>
      <w:r w:rsidRPr="004A340D">
        <w:rPr>
          <w:rFonts w:asciiTheme="majorBidi" w:hAnsiTheme="majorBidi" w:cstheme="majorBidi"/>
          <w:lang w:val="es-ES_tradnl"/>
        </w:rPr>
        <w:tab/>
        <w:t>que los citados estudios deberán haberse completado antes de 2023.</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Categoría: </w:t>
      </w:r>
      <w:proofErr w:type="spellStart"/>
      <w:r w:rsidRPr="004A340D">
        <w:rPr>
          <w:rFonts w:asciiTheme="majorBidi" w:hAnsiTheme="majorBidi" w:cstheme="majorBidi"/>
          <w:lang w:val="es-ES_tradnl"/>
        </w:rPr>
        <w:t>S2</w:t>
      </w:r>
      <w:proofErr w:type="spellEnd"/>
    </w:p>
    <w:bookmarkEnd w:id="0"/>
    <w:p w:rsidR="004A340D" w:rsidRPr="004A340D" w:rsidRDefault="004A340D" w:rsidP="004A340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_tradnl"/>
        </w:rPr>
      </w:pPr>
      <w:r w:rsidRPr="004A340D">
        <w:rPr>
          <w:rFonts w:asciiTheme="majorBidi" w:hAnsiTheme="majorBidi" w:cstheme="majorBidi"/>
          <w:lang w:val="es-ES_tradnl"/>
        </w:rPr>
        <w:br w:type="page"/>
      </w:r>
    </w:p>
    <w:p w:rsidR="004A340D" w:rsidRPr="002F68C6" w:rsidRDefault="004A340D" w:rsidP="004A340D">
      <w:pPr>
        <w:pStyle w:val="AnnexNotitle0"/>
        <w:rPr>
          <w:rFonts w:ascii="Calibri" w:hAnsi="Calibri"/>
        </w:rPr>
      </w:pPr>
      <w:r w:rsidRPr="002F68C6">
        <w:rPr>
          <w:rFonts w:ascii="Calibri" w:hAnsi="Calibri"/>
        </w:rPr>
        <w:lastRenderedPageBreak/>
        <w:t>Anexo 3</w:t>
      </w:r>
    </w:p>
    <w:p w:rsidR="004A340D" w:rsidRPr="004A340D" w:rsidRDefault="004A340D" w:rsidP="004A340D">
      <w:pPr>
        <w:pStyle w:val="QuestionNoBR"/>
        <w:rPr>
          <w:rFonts w:asciiTheme="majorBidi" w:hAnsiTheme="majorBidi" w:cstheme="majorBidi"/>
        </w:rPr>
      </w:pPr>
      <w:r w:rsidRPr="004A340D">
        <w:rPr>
          <w:rFonts w:asciiTheme="majorBidi" w:hAnsiTheme="majorBidi" w:cstheme="majorBidi"/>
        </w:rPr>
        <w:t xml:space="preserve">CUESTIÓN </w:t>
      </w:r>
      <w:proofErr w:type="spellStart"/>
      <w:r w:rsidRPr="004A340D">
        <w:rPr>
          <w:rFonts w:asciiTheme="majorBidi" w:hAnsiTheme="majorBidi" w:cstheme="majorBidi"/>
        </w:rPr>
        <w:t>UIT</w:t>
      </w:r>
      <w:proofErr w:type="spellEnd"/>
      <w:r w:rsidRPr="004A340D">
        <w:rPr>
          <w:rFonts w:asciiTheme="majorBidi" w:hAnsiTheme="majorBidi" w:cstheme="majorBidi"/>
        </w:rPr>
        <w:t>-R 145-3/7</w:t>
      </w:r>
    </w:p>
    <w:p w:rsidR="004A340D" w:rsidRPr="004A340D" w:rsidRDefault="004A340D" w:rsidP="004A340D">
      <w:pPr>
        <w:pStyle w:val="Questiontitle"/>
        <w:rPr>
          <w:rFonts w:asciiTheme="majorBidi" w:hAnsiTheme="majorBidi" w:cstheme="majorBidi"/>
          <w:lang w:val="es-ES_tradnl"/>
        </w:rPr>
      </w:pPr>
      <w:r w:rsidRPr="004A340D">
        <w:rPr>
          <w:rFonts w:asciiTheme="majorBidi" w:hAnsiTheme="majorBidi" w:cstheme="majorBidi"/>
          <w:lang w:val="es-ES_tradnl"/>
        </w:rPr>
        <w:t>Factores técnicos relacionados con la protección</w:t>
      </w:r>
      <w:r w:rsidRPr="004A340D">
        <w:rPr>
          <w:rFonts w:asciiTheme="majorBidi" w:hAnsiTheme="majorBidi" w:cstheme="majorBidi"/>
          <w:lang w:val="es-ES_tradnl"/>
        </w:rPr>
        <w:br/>
        <w:t>de las observaciones radioastronómicas</w:t>
      </w:r>
    </w:p>
    <w:p w:rsidR="004A340D" w:rsidRPr="004A340D" w:rsidRDefault="004A340D" w:rsidP="004A340D">
      <w:pPr>
        <w:pStyle w:val="Questiondate"/>
        <w:rPr>
          <w:rFonts w:asciiTheme="majorBidi" w:hAnsiTheme="majorBidi" w:cstheme="majorBidi"/>
          <w:i w:val="0"/>
          <w:iCs/>
          <w:sz w:val="22"/>
          <w:lang w:val="es-ES_tradnl"/>
        </w:rPr>
      </w:pPr>
      <w:r w:rsidRPr="004A340D">
        <w:rPr>
          <w:rFonts w:asciiTheme="majorBidi" w:hAnsiTheme="majorBidi" w:cstheme="majorBidi"/>
          <w:i w:val="0"/>
          <w:iCs/>
          <w:sz w:val="22"/>
          <w:lang w:val="es-ES_tradnl"/>
        </w:rPr>
        <w:t>(1990-1993-2000-2017)</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La Asamblea de Radiocomunicaciones de la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considerando</w:t>
      </w:r>
      <w:proofErr w:type="gramEnd"/>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a)</w:t>
      </w:r>
      <w:r w:rsidRPr="004A340D">
        <w:rPr>
          <w:rFonts w:asciiTheme="majorBidi" w:hAnsiTheme="majorBidi" w:cstheme="majorBidi"/>
          <w:lang w:val="es-ES_tradnl"/>
        </w:rPr>
        <w:tab/>
        <w:t>que la radioastronomía depende de la recepción de emisiones naturales con niveles de potencia muy inferiores a los generalmente utilizados en otros servicios radioeléctricos y que, por consiguiente, está expuesta a interferencias perjudiciales a niveles que podrían tolerar muchos otros servicios;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b)</w:t>
      </w:r>
      <w:r w:rsidRPr="004A340D">
        <w:rPr>
          <w:rFonts w:asciiTheme="majorBidi" w:hAnsiTheme="majorBidi" w:cstheme="majorBidi"/>
          <w:lang w:val="es-ES_tradnl"/>
        </w:rPr>
        <w:tab/>
        <w:t xml:space="preserve">que, para comprender los fenómenos astronómicos, los </w:t>
      </w:r>
      <w:proofErr w:type="spellStart"/>
      <w:r w:rsidRPr="004A340D">
        <w:rPr>
          <w:rFonts w:asciiTheme="majorBidi" w:hAnsiTheme="majorBidi" w:cstheme="majorBidi"/>
          <w:lang w:val="es-ES_tradnl"/>
        </w:rPr>
        <w:t>radioastrónomos</w:t>
      </w:r>
      <w:proofErr w:type="spellEnd"/>
      <w:r w:rsidRPr="004A340D">
        <w:rPr>
          <w:rFonts w:asciiTheme="majorBidi" w:hAnsiTheme="majorBidi" w:cstheme="majorBidi"/>
          <w:lang w:val="es-ES_tradnl"/>
        </w:rPr>
        <w:t xml:space="preserve"> tienen que hacer observaciones, no sólo en las frecuencias específicas e inmutables de las rayas, sino también en una serie de bandas del espectro;</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c)</w:t>
      </w:r>
      <w:r w:rsidRPr="004A340D">
        <w:rPr>
          <w:rFonts w:asciiTheme="majorBidi" w:hAnsiTheme="majorBidi" w:cstheme="majorBidi"/>
          <w:lang w:val="es-ES_tradnl"/>
        </w:rPr>
        <w:tab/>
        <w:t>que las medidas existentes para proteger el servicio de radioastronomía se basan en la hipótesis de que las estaciones de radioastronomía están situadas en la Tierra;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d)</w:t>
      </w:r>
      <w:r w:rsidRPr="004A340D">
        <w:rPr>
          <w:rFonts w:asciiTheme="majorBidi" w:hAnsiTheme="majorBidi" w:cstheme="majorBidi"/>
          <w:lang w:val="es-ES_tradnl"/>
        </w:rPr>
        <w:tab/>
        <w:t xml:space="preserve">que la Cuestión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-R 230/7 trata de las observaciones radioastronómicas desde el espacio,</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w:t>
      </w:r>
      <w:r w:rsidRPr="008B3D26">
        <w:rPr>
          <w:rFonts w:asciiTheme="majorBidi" w:hAnsiTheme="majorBidi" w:cstheme="majorBidi"/>
          <w:i w:val="0"/>
          <w:iCs/>
          <w:lang w:val="es-ES_tradnl"/>
        </w:rPr>
        <w:t>poner a estudio las siguientes Cuestiones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1</w:t>
      </w:r>
      <w:r w:rsidRPr="004A340D">
        <w:rPr>
          <w:rFonts w:asciiTheme="majorBidi" w:hAnsiTheme="majorBidi" w:cstheme="majorBidi"/>
          <w:bCs/>
          <w:lang w:val="es-ES_tradnl"/>
        </w:rPr>
        <w:tab/>
      </w:r>
      <w:r w:rsidRPr="004A340D">
        <w:rPr>
          <w:rFonts w:asciiTheme="majorBidi" w:hAnsiTheme="majorBidi" w:cstheme="majorBidi"/>
          <w:lang w:val="es-ES_tradnl"/>
        </w:rPr>
        <w:t>¿Cuáles son las bandas de frecuencias preferidas para el servicio de radioastronomía?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2</w:t>
      </w:r>
      <w:r w:rsidRPr="004A340D">
        <w:rPr>
          <w:rFonts w:asciiTheme="majorBidi" w:hAnsiTheme="majorBidi" w:cstheme="majorBidi"/>
          <w:bCs/>
          <w:lang w:val="es-ES_tradnl"/>
        </w:rPr>
        <w:tab/>
      </w:r>
      <w:r w:rsidRPr="004A340D">
        <w:rPr>
          <w:rFonts w:asciiTheme="majorBidi" w:hAnsiTheme="majorBidi" w:cstheme="majorBidi"/>
          <w:lang w:val="es-ES_tradnl"/>
        </w:rPr>
        <w:t>¿Cuáles son las características de las técnicas de observación en radioastronomía?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3</w:t>
      </w:r>
      <w:r w:rsidRPr="004A340D">
        <w:rPr>
          <w:rFonts w:asciiTheme="majorBidi" w:hAnsiTheme="majorBidi" w:cstheme="majorBidi"/>
          <w:bCs/>
          <w:lang w:val="es-ES_tradnl"/>
        </w:rPr>
        <w:tab/>
      </w:r>
      <w:r w:rsidRPr="004A340D">
        <w:rPr>
          <w:rFonts w:asciiTheme="majorBidi" w:hAnsiTheme="majorBidi" w:cstheme="majorBidi"/>
          <w:lang w:val="es-ES_tradnl"/>
        </w:rPr>
        <w:t>¿Qué factores intervienen en la posibilidad de compartir frecuencias entre el servicio de radioastronomía y otros servicios de radiocomunicaciones?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4</w:t>
      </w:r>
      <w:r w:rsidRPr="004A340D">
        <w:rPr>
          <w:rFonts w:asciiTheme="majorBidi" w:hAnsiTheme="majorBidi" w:cstheme="majorBidi"/>
          <w:bCs/>
          <w:lang w:val="es-ES_tradnl"/>
        </w:rPr>
        <w:tab/>
      </w:r>
      <w:r w:rsidRPr="004A340D">
        <w:rPr>
          <w:rFonts w:asciiTheme="majorBidi" w:hAnsiTheme="majorBidi" w:cstheme="majorBidi"/>
          <w:lang w:val="es-ES_tradnl"/>
        </w:rPr>
        <w:t>¿Cómo pueden resultar afectadas las observaciones radioastronómicas por emisiones no esenciales u otras emisiones fuera de banda procedentes de transmisores radioeléctricos que funcionen en otras bandas de frecuencias, o por otros equipos eléctricos?</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también</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1</w:t>
      </w:r>
      <w:r w:rsidRPr="004A340D">
        <w:rPr>
          <w:rFonts w:asciiTheme="majorBidi" w:hAnsiTheme="majorBidi" w:cstheme="majorBidi"/>
          <w:bCs/>
          <w:lang w:val="es-ES_tradnl"/>
        </w:rPr>
        <w:tab/>
      </w:r>
      <w:r w:rsidRPr="004A340D">
        <w:rPr>
          <w:rFonts w:asciiTheme="majorBidi" w:hAnsiTheme="majorBidi" w:cstheme="majorBidi"/>
          <w:lang w:val="es-ES_tradnl"/>
        </w:rPr>
        <w:t>que los resultados de estos estudios se incluyan en una o varias Recomendaciones y/o Informes, según corresponda;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2</w:t>
      </w:r>
      <w:r w:rsidRPr="004A340D">
        <w:rPr>
          <w:rFonts w:asciiTheme="majorBidi" w:hAnsiTheme="majorBidi" w:cstheme="majorBidi"/>
          <w:bCs/>
          <w:lang w:val="es-ES_tradnl"/>
        </w:rPr>
        <w:tab/>
      </w:r>
      <w:r w:rsidRPr="004A340D">
        <w:rPr>
          <w:rFonts w:asciiTheme="majorBidi" w:hAnsiTheme="majorBidi" w:cstheme="majorBidi"/>
          <w:lang w:val="es-ES_tradnl"/>
        </w:rPr>
        <w:t>que los resultados de los estudios se señalen a la atención de las demás Comisiones de Estudio;</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bCs/>
          <w:lang w:val="es-ES_tradnl"/>
        </w:rPr>
        <w:t>3</w:t>
      </w:r>
      <w:r w:rsidRPr="004A340D">
        <w:rPr>
          <w:rFonts w:asciiTheme="majorBidi" w:hAnsiTheme="majorBidi" w:cstheme="majorBidi"/>
          <w:bCs/>
          <w:lang w:val="es-ES_tradnl"/>
        </w:rPr>
        <w:tab/>
      </w:r>
      <w:r w:rsidRPr="004A340D">
        <w:rPr>
          <w:rFonts w:asciiTheme="majorBidi" w:hAnsiTheme="majorBidi" w:cstheme="majorBidi"/>
          <w:lang w:val="es-ES_tradnl"/>
        </w:rPr>
        <w:t>que dichos estudios se completen antes de 2023.</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Categoría: </w:t>
      </w:r>
      <w:proofErr w:type="spellStart"/>
      <w:r w:rsidRPr="004A340D">
        <w:rPr>
          <w:rFonts w:asciiTheme="majorBidi" w:hAnsiTheme="majorBidi" w:cstheme="majorBidi"/>
          <w:lang w:val="es-ES_tradnl"/>
        </w:rPr>
        <w:t>S2</w:t>
      </w:r>
      <w:proofErr w:type="spellEnd"/>
    </w:p>
    <w:p w:rsidR="004A340D" w:rsidRPr="002F68C6" w:rsidRDefault="004A340D" w:rsidP="004A340D">
      <w:pPr>
        <w:rPr>
          <w:sz w:val="28"/>
          <w:szCs w:val="20"/>
          <w:lang w:val="es-ES_tradnl"/>
        </w:rPr>
      </w:pPr>
      <w:r w:rsidRPr="002F68C6">
        <w:rPr>
          <w:lang w:val="es-ES_tradnl"/>
        </w:rPr>
        <w:br w:type="page"/>
      </w:r>
    </w:p>
    <w:p w:rsidR="004A340D" w:rsidRPr="002F68C6" w:rsidRDefault="004A340D" w:rsidP="004A340D">
      <w:pPr>
        <w:pStyle w:val="AnnexNotitle0"/>
        <w:rPr>
          <w:rFonts w:ascii="Calibri" w:hAnsi="Calibri"/>
        </w:rPr>
      </w:pPr>
      <w:r w:rsidRPr="002F68C6">
        <w:rPr>
          <w:rFonts w:ascii="Calibri" w:hAnsi="Calibri"/>
        </w:rPr>
        <w:lastRenderedPageBreak/>
        <w:t>Anexo 4</w:t>
      </w:r>
    </w:p>
    <w:p w:rsidR="004A340D" w:rsidRPr="004A340D" w:rsidRDefault="004A340D" w:rsidP="004A340D">
      <w:pPr>
        <w:pStyle w:val="QuestionNoBR"/>
        <w:rPr>
          <w:rFonts w:asciiTheme="majorBidi" w:hAnsiTheme="majorBidi" w:cstheme="majorBidi"/>
        </w:rPr>
      </w:pPr>
      <w:r w:rsidRPr="004A340D">
        <w:rPr>
          <w:rFonts w:asciiTheme="majorBidi" w:hAnsiTheme="majorBidi" w:cstheme="majorBidi"/>
        </w:rPr>
        <w:t xml:space="preserve">CUESTIÓN </w:t>
      </w:r>
      <w:proofErr w:type="spellStart"/>
      <w:r w:rsidRPr="004A340D">
        <w:rPr>
          <w:rFonts w:asciiTheme="majorBidi" w:hAnsiTheme="majorBidi" w:cstheme="majorBidi"/>
        </w:rPr>
        <w:t>UIT</w:t>
      </w:r>
      <w:proofErr w:type="spellEnd"/>
      <w:r w:rsidRPr="004A340D">
        <w:rPr>
          <w:rFonts w:asciiTheme="majorBidi" w:hAnsiTheme="majorBidi" w:cstheme="majorBidi"/>
        </w:rPr>
        <w:t>-R 236-2/7</w:t>
      </w:r>
      <w:r w:rsidRPr="004A340D">
        <w:rPr>
          <w:rStyle w:val="FootnoteReference"/>
          <w:rFonts w:asciiTheme="majorBidi" w:hAnsiTheme="majorBidi" w:cstheme="majorBidi"/>
        </w:rPr>
        <w:footnoteReference w:customMarkFollows="1" w:id="1"/>
        <w:t>*</w:t>
      </w:r>
    </w:p>
    <w:p w:rsidR="004A340D" w:rsidRPr="004A340D" w:rsidRDefault="004A340D" w:rsidP="004A340D">
      <w:pPr>
        <w:pStyle w:val="Questiontitle"/>
        <w:rPr>
          <w:rFonts w:asciiTheme="majorBidi" w:hAnsiTheme="majorBidi" w:cstheme="majorBidi"/>
          <w:lang w:val="es-ES_tradnl"/>
        </w:rPr>
      </w:pPr>
      <w:r w:rsidRPr="004A340D">
        <w:rPr>
          <w:rFonts w:asciiTheme="majorBidi" w:hAnsiTheme="majorBidi" w:cstheme="majorBidi"/>
          <w:lang w:val="es-ES_tradnl"/>
        </w:rPr>
        <w:t xml:space="preserve">El futuro de la escala de tiempo </w:t>
      </w:r>
      <w:proofErr w:type="spellStart"/>
      <w:r w:rsidRPr="004A340D">
        <w:rPr>
          <w:rFonts w:asciiTheme="majorBidi" w:hAnsiTheme="majorBidi" w:cstheme="majorBidi"/>
          <w:lang w:val="es-ES_tradnl"/>
        </w:rPr>
        <w:t>UTC</w:t>
      </w:r>
      <w:proofErr w:type="spellEnd"/>
    </w:p>
    <w:p w:rsidR="004A340D" w:rsidRPr="00247452" w:rsidRDefault="004A340D" w:rsidP="004A340D">
      <w:pPr>
        <w:pStyle w:val="Questiondate"/>
        <w:rPr>
          <w:rFonts w:asciiTheme="majorBidi" w:hAnsiTheme="majorBidi" w:cstheme="majorBidi"/>
          <w:i w:val="0"/>
          <w:iCs/>
          <w:sz w:val="22"/>
          <w:lang w:val="es-ES_tradnl"/>
        </w:rPr>
      </w:pPr>
      <w:r w:rsidRPr="00247452">
        <w:rPr>
          <w:rFonts w:asciiTheme="majorBidi" w:hAnsiTheme="majorBidi" w:cstheme="majorBidi"/>
          <w:i w:val="0"/>
          <w:iCs/>
          <w:sz w:val="22"/>
          <w:lang w:val="es-ES_tradnl"/>
        </w:rPr>
        <w:t>(2001-2014-2017)</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La Asamblea de Radiocomunicaciones de la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considerando</w:t>
      </w:r>
      <w:proofErr w:type="gramEnd"/>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a)</w:t>
      </w:r>
      <w:r w:rsidRPr="004A340D">
        <w:rPr>
          <w:rFonts w:asciiTheme="majorBidi" w:hAnsiTheme="majorBidi" w:cstheme="majorBidi"/>
          <w:lang w:val="es-ES_tradnl"/>
        </w:rPr>
        <w:tab/>
        <w:t xml:space="preserve">que, en la Resolución </w:t>
      </w:r>
      <w:r w:rsidRPr="004A340D">
        <w:rPr>
          <w:rFonts w:asciiTheme="majorBidi" w:hAnsiTheme="majorBidi" w:cstheme="majorBidi"/>
          <w:b/>
          <w:bCs/>
          <w:lang w:val="es-ES_tradnl"/>
        </w:rPr>
        <w:t>655 (</w:t>
      </w:r>
      <w:proofErr w:type="spellStart"/>
      <w:r w:rsidRPr="004A340D">
        <w:rPr>
          <w:rFonts w:asciiTheme="majorBidi" w:hAnsiTheme="majorBidi" w:cstheme="majorBidi"/>
          <w:b/>
          <w:bCs/>
          <w:lang w:val="es-ES_tradnl"/>
        </w:rPr>
        <w:t>CMR</w:t>
      </w:r>
      <w:proofErr w:type="spellEnd"/>
      <w:r w:rsidRPr="004A340D">
        <w:rPr>
          <w:rFonts w:asciiTheme="majorBidi" w:hAnsiTheme="majorBidi" w:cstheme="majorBidi"/>
          <w:b/>
          <w:bCs/>
          <w:lang w:val="es-ES_tradnl"/>
        </w:rPr>
        <w:t>-15)</w:t>
      </w:r>
      <w:r w:rsidRPr="004A340D">
        <w:rPr>
          <w:rFonts w:asciiTheme="majorBidi" w:hAnsiTheme="majorBidi" w:cstheme="majorBidi"/>
          <w:lang w:val="es-ES_tradnl"/>
        </w:rPr>
        <w:t xml:space="preserve">, se invita al Sector de Radiocomunicaciones de la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 xml:space="preserve"> y a la </w:t>
      </w:r>
      <w:proofErr w:type="spellStart"/>
      <w:r w:rsidRPr="004A340D">
        <w:rPr>
          <w:rFonts w:asciiTheme="majorBidi" w:hAnsiTheme="majorBidi" w:cstheme="majorBidi"/>
          <w:lang w:val="es-ES_tradnl"/>
        </w:rPr>
        <w:t>BIPM</w:t>
      </w:r>
      <w:proofErr w:type="spellEnd"/>
      <w:r w:rsidRPr="004A340D">
        <w:rPr>
          <w:rFonts w:asciiTheme="majorBidi" w:hAnsiTheme="majorBidi" w:cstheme="majorBidi"/>
          <w:lang w:val="es-ES_tradnl"/>
        </w:rPr>
        <w:t>, junto a otras organizaciones, a cooperar en los estudios, el diálogo y los informes destinados a abordar cuestiones identificadas en dicha Resolución relativas a la definición de escalas de tiempo y a la difusión de señales horarias a través de sistemas de telecomunicaciones;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b)</w:t>
      </w:r>
      <w:r w:rsidRPr="004A340D">
        <w:rPr>
          <w:rFonts w:asciiTheme="majorBidi" w:hAnsiTheme="majorBidi" w:cstheme="majorBidi"/>
          <w:lang w:val="es-ES_tradnl"/>
        </w:rPr>
        <w:tab/>
        <w:t xml:space="preserve">que el </w:t>
      </w:r>
      <w:proofErr w:type="spellStart"/>
      <w:r w:rsidRPr="004A340D">
        <w:rPr>
          <w:rFonts w:asciiTheme="majorBidi" w:hAnsiTheme="majorBidi" w:cstheme="majorBidi"/>
          <w:lang w:val="es-ES_tradnl"/>
        </w:rPr>
        <w:t>UTC</w:t>
      </w:r>
      <w:proofErr w:type="spellEnd"/>
      <w:r w:rsidRPr="004A340D">
        <w:rPr>
          <w:rFonts w:asciiTheme="majorBidi" w:hAnsiTheme="majorBidi" w:cstheme="majorBidi"/>
          <w:lang w:val="es-ES_tradnl"/>
        </w:rPr>
        <w:t xml:space="preserve"> constituye la base jurídica para ajustar la hora en la mayoría de países del mundo y, de hecho, es la escala de tiempo utilizada en la mayoría de los otros;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c)</w:t>
      </w:r>
      <w:r w:rsidRPr="004A340D">
        <w:rPr>
          <w:rFonts w:asciiTheme="majorBidi" w:hAnsiTheme="majorBidi" w:cstheme="majorBidi"/>
          <w:lang w:val="es-ES_tradnl"/>
        </w:rPr>
        <w:tab/>
        <w:t>que la Recomendación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noBreakHyphen/>
        <w:t xml:space="preserve">R </w:t>
      </w:r>
      <w:proofErr w:type="spellStart"/>
      <w:r w:rsidRPr="004A340D">
        <w:rPr>
          <w:rFonts w:asciiTheme="majorBidi" w:hAnsiTheme="majorBidi" w:cstheme="majorBidi"/>
          <w:lang w:val="es-ES_tradnl"/>
        </w:rPr>
        <w:t>TF.460</w:t>
      </w:r>
      <w:proofErr w:type="spellEnd"/>
      <w:r w:rsidRPr="004A340D">
        <w:rPr>
          <w:rFonts w:asciiTheme="majorBidi" w:hAnsiTheme="majorBidi" w:cstheme="majorBidi"/>
          <w:lang w:val="es-ES_tradnl"/>
        </w:rPr>
        <w:t xml:space="preserve">-6 afirma que todas las emisiones de frecuencias patrón y señales horarias deben ajustarse lo más posible al </w:t>
      </w:r>
      <w:proofErr w:type="spellStart"/>
      <w:r w:rsidRPr="004A340D">
        <w:rPr>
          <w:rFonts w:asciiTheme="majorBidi" w:hAnsiTheme="majorBidi" w:cstheme="majorBidi"/>
          <w:lang w:val="es-ES_tradnl"/>
        </w:rPr>
        <w:t>UTC</w:t>
      </w:r>
      <w:proofErr w:type="spellEnd"/>
      <w:r w:rsidRPr="004A340D">
        <w:rPr>
          <w:rFonts w:asciiTheme="majorBidi" w:hAnsiTheme="majorBidi" w:cstheme="majorBidi"/>
          <w:lang w:val="es-ES_tradnl"/>
        </w:rPr>
        <w:t>;</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d)</w:t>
      </w:r>
      <w:r w:rsidRPr="004A340D">
        <w:rPr>
          <w:rFonts w:asciiTheme="majorBidi" w:hAnsiTheme="majorBidi" w:cstheme="majorBidi"/>
          <w:lang w:val="es-ES_tradnl"/>
        </w:rPr>
        <w:tab/>
        <w:t>que la Recomendación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noBreakHyphen/>
        <w:t xml:space="preserve">R </w:t>
      </w:r>
      <w:proofErr w:type="spellStart"/>
      <w:r w:rsidRPr="004A340D">
        <w:rPr>
          <w:rFonts w:asciiTheme="majorBidi" w:hAnsiTheme="majorBidi" w:cstheme="majorBidi"/>
          <w:lang w:val="es-ES_tradnl"/>
        </w:rPr>
        <w:t>TF.460</w:t>
      </w:r>
      <w:proofErr w:type="spellEnd"/>
      <w:r w:rsidRPr="004A340D">
        <w:rPr>
          <w:rFonts w:asciiTheme="majorBidi" w:hAnsiTheme="majorBidi" w:cstheme="majorBidi"/>
          <w:lang w:val="es-ES_tradnl"/>
        </w:rPr>
        <w:t xml:space="preserve">-6 describe el procedimiento para insertar de forma ocasional segundos intercalares en el </w:t>
      </w:r>
      <w:proofErr w:type="spellStart"/>
      <w:r w:rsidRPr="004A340D">
        <w:rPr>
          <w:rFonts w:asciiTheme="majorBidi" w:hAnsiTheme="majorBidi" w:cstheme="majorBidi"/>
          <w:lang w:val="es-ES_tradnl"/>
        </w:rPr>
        <w:t>UTC</w:t>
      </w:r>
      <w:proofErr w:type="spellEnd"/>
      <w:r w:rsidRPr="004A340D">
        <w:rPr>
          <w:rFonts w:asciiTheme="majorBidi" w:hAnsiTheme="majorBidi" w:cstheme="majorBidi"/>
          <w:lang w:val="es-ES_tradnl"/>
        </w:rPr>
        <w:t xml:space="preserve"> a fin de garantizar que no difiera en más de 0,9 segundos del tiempo determinado a partir de la rotación de la Tierra (</w:t>
      </w:r>
      <w:proofErr w:type="spellStart"/>
      <w:r w:rsidRPr="004A340D">
        <w:rPr>
          <w:rFonts w:asciiTheme="majorBidi" w:hAnsiTheme="majorBidi" w:cstheme="majorBidi"/>
          <w:lang w:val="es-ES_tradnl"/>
        </w:rPr>
        <w:t>UT1</w:t>
      </w:r>
      <w:proofErr w:type="spellEnd"/>
      <w:r w:rsidRPr="004A340D">
        <w:rPr>
          <w:rFonts w:asciiTheme="majorBidi" w:hAnsiTheme="majorBidi" w:cstheme="majorBidi"/>
          <w:lang w:val="es-ES_tradnl"/>
        </w:rPr>
        <w:t>);</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i/>
          <w:iCs/>
          <w:lang w:val="es-ES_tradnl"/>
        </w:rPr>
        <w:t>e)</w:t>
      </w:r>
      <w:r w:rsidRPr="004A340D">
        <w:rPr>
          <w:rFonts w:asciiTheme="majorBidi" w:hAnsiTheme="majorBidi" w:cstheme="majorBidi"/>
          <w:lang w:val="es-ES_tradnl"/>
        </w:rPr>
        <w:tab/>
        <w:t xml:space="preserve">que la inserción de forma ocasional de segundos intercalares en el </w:t>
      </w:r>
      <w:proofErr w:type="spellStart"/>
      <w:r w:rsidRPr="004A340D">
        <w:rPr>
          <w:rFonts w:asciiTheme="majorBidi" w:hAnsiTheme="majorBidi" w:cstheme="majorBidi"/>
          <w:lang w:val="es-ES_tradnl"/>
        </w:rPr>
        <w:t>UTC</w:t>
      </w:r>
      <w:proofErr w:type="spellEnd"/>
      <w:r w:rsidRPr="004A340D">
        <w:rPr>
          <w:rFonts w:asciiTheme="majorBidi" w:hAnsiTheme="majorBidi" w:cstheme="majorBidi"/>
          <w:lang w:val="es-ES_tradnl"/>
        </w:rPr>
        <w:t xml:space="preserve"> causa graves problemas de funcionamiento a muchos de los sistemas de navegación, industriales, financieros y de telecomunicaciones hoy en día,</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w:t>
      </w:r>
      <w:r w:rsidRPr="008B3D26">
        <w:rPr>
          <w:rFonts w:asciiTheme="majorBidi" w:hAnsiTheme="majorBidi" w:cstheme="majorBidi"/>
          <w:i w:val="0"/>
          <w:iCs/>
          <w:lang w:val="es-ES_tradnl"/>
        </w:rPr>
        <w:t>poner a estudio las siguientes Cuestiones</w:t>
      </w:r>
      <w:bookmarkStart w:id="1" w:name="_GoBack"/>
      <w:bookmarkEnd w:id="1"/>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1</w:t>
      </w:r>
      <w:r w:rsidRPr="004A340D">
        <w:rPr>
          <w:rFonts w:asciiTheme="majorBidi" w:hAnsiTheme="majorBidi" w:cstheme="majorBidi"/>
          <w:b/>
          <w:bCs/>
          <w:lang w:val="es-ES_tradnl"/>
        </w:rPr>
        <w:tab/>
      </w:r>
      <w:r w:rsidRPr="004A340D">
        <w:rPr>
          <w:rFonts w:asciiTheme="majorBidi" w:hAnsiTheme="majorBidi" w:cstheme="majorBidi"/>
          <w:lang w:val="es-ES_tradnl"/>
        </w:rPr>
        <w:t>¿Cuáles son los distintos aspectos de las escalas de tiempo de referencia actuales y posibles escalas futuras, incluidas sus repercusiones y aplicaciones en las telecomunicaciones, la industria y otras áreas de actividad humana?</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b/>
          <w:bCs/>
          <w:lang w:val="es-ES_tradnl"/>
        </w:rPr>
        <w:tab/>
      </w:r>
      <w:r w:rsidRPr="004A340D">
        <w:rPr>
          <w:rFonts w:asciiTheme="majorBidi" w:hAnsiTheme="majorBidi" w:cstheme="majorBidi"/>
          <w:lang w:val="es-ES_tradnl"/>
        </w:rPr>
        <w:t>¿Cuáles son los requisitos para el contenido y la estructura de las señales horarias que difundirán los sistemas de radiocomunicaciones?</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3</w:t>
      </w:r>
      <w:r w:rsidRPr="004A340D">
        <w:rPr>
          <w:rFonts w:asciiTheme="majorBidi" w:hAnsiTheme="majorBidi" w:cstheme="majorBidi"/>
          <w:b/>
          <w:bCs/>
          <w:lang w:val="es-ES_tradnl"/>
        </w:rPr>
        <w:tab/>
      </w:r>
      <w:r w:rsidRPr="004A340D">
        <w:rPr>
          <w:rFonts w:asciiTheme="majorBidi" w:hAnsiTheme="majorBidi" w:cstheme="majorBidi"/>
          <w:lang w:val="es-ES_tradnl"/>
        </w:rPr>
        <w:t>¿Satisface el actual procedimiento de segundos intercalares las necesidades del usuario o debe adoptarse un procedimiento alternativo?</w:t>
      </w:r>
    </w:p>
    <w:p w:rsidR="004A340D" w:rsidRPr="004A340D" w:rsidRDefault="004A340D" w:rsidP="004A340D">
      <w:pPr>
        <w:pStyle w:val="Call"/>
        <w:rPr>
          <w:rFonts w:asciiTheme="majorBidi" w:hAnsiTheme="majorBidi" w:cstheme="majorBidi"/>
          <w:lang w:val="es-ES_tradnl"/>
        </w:rPr>
      </w:pPr>
      <w:proofErr w:type="gramStart"/>
      <w:r w:rsidRPr="004A340D">
        <w:rPr>
          <w:rFonts w:asciiTheme="majorBidi" w:hAnsiTheme="majorBidi" w:cstheme="majorBidi"/>
          <w:lang w:val="es-ES_tradnl"/>
        </w:rPr>
        <w:t>decide</w:t>
      </w:r>
      <w:proofErr w:type="gramEnd"/>
      <w:r w:rsidRPr="004A340D">
        <w:rPr>
          <w:rFonts w:asciiTheme="majorBidi" w:hAnsiTheme="majorBidi" w:cstheme="majorBidi"/>
          <w:lang w:val="es-ES_tradnl"/>
        </w:rPr>
        <w:t xml:space="preserve"> también</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1</w:t>
      </w:r>
      <w:r w:rsidRPr="004A340D">
        <w:rPr>
          <w:rFonts w:asciiTheme="majorBidi" w:hAnsiTheme="majorBidi" w:cstheme="majorBidi"/>
          <w:b/>
          <w:bCs/>
          <w:lang w:val="es-ES_tradnl"/>
        </w:rPr>
        <w:tab/>
      </w:r>
      <w:r w:rsidRPr="004A340D">
        <w:rPr>
          <w:rFonts w:asciiTheme="majorBidi" w:hAnsiTheme="majorBidi" w:cstheme="majorBidi"/>
          <w:lang w:val="es-ES_tradnl"/>
        </w:rPr>
        <w:t xml:space="preserve">que los resultados de los estudios citados se incluyan en Informes </w:t>
      </w:r>
      <w:proofErr w:type="spellStart"/>
      <w:r w:rsidRPr="004A340D">
        <w:rPr>
          <w:rFonts w:asciiTheme="majorBidi" w:hAnsiTheme="majorBidi" w:cstheme="majorBidi"/>
          <w:lang w:val="es-ES_tradnl"/>
        </w:rPr>
        <w:t>UIT</w:t>
      </w:r>
      <w:proofErr w:type="spellEnd"/>
      <w:r w:rsidRPr="004A340D">
        <w:rPr>
          <w:rFonts w:asciiTheme="majorBidi" w:hAnsiTheme="majorBidi" w:cstheme="majorBidi"/>
          <w:lang w:val="es-ES_tradnl"/>
        </w:rPr>
        <w:t>-R;</w:t>
      </w:r>
    </w:p>
    <w:p w:rsidR="004A340D" w:rsidRPr="004A340D" w:rsidRDefault="004A340D" w:rsidP="004A340D">
      <w:pPr>
        <w:rPr>
          <w:rFonts w:asciiTheme="majorBidi" w:hAnsiTheme="majorBidi" w:cstheme="majorBidi"/>
          <w:lang w:val="es-ES_tradnl"/>
        </w:rPr>
      </w:pPr>
      <w:r w:rsidRPr="004A340D">
        <w:rPr>
          <w:rFonts w:asciiTheme="majorBidi" w:hAnsiTheme="majorBidi" w:cstheme="majorBidi"/>
          <w:lang w:val="es-ES_tradnl"/>
        </w:rPr>
        <w:t>2</w:t>
      </w:r>
      <w:r w:rsidRPr="004A340D">
        <w:rPr>
          <w:rFonts w:asciiTheme="majorBidi" w:hAnsiTheme="majorBidi" w:cstheme="majorBidi"/>
          <w:b/>
          <w:bCs/>
          <w:lang w:val="es-ES_tradnl"/>
        </w:rPr>
        <w:tab/>
      </w:r>
      <w:r w:rsidRPr="004A340D">
        <w:rPr>
          <w:rFonts w:asciiTheme="majorBidi" w:hAnsiTheme="majorBidi" w:cstheme="majorBidi"/>
          <w:lang w:val="es-ES_tradnl"/>
        </w:rPr>
        <w:t>que los estudios mencionados se completen antes de 2023.</w:t>
      </w:r>
    </w:p>
    <w:p w:rsidR="004A340D" w:rsidRPr="004A340D" w:rsidRDefault="004A340D" w:rsidP="004A340D">
      <w:pPr>
        <w:pStyle w:val="Normalaftertitle"/>
        <w:rPr>
          <w:rFonts w:asciiTheme="majorBidi" w:hAnsiTheme="majorBidi" w:cstheme="majorBidi"/>
          <w:lang w:val="es-ES_tradnl"/>
        </w:rPr>
      </w:pPr>
      <w:r w:rsidRPr="004A340D">
        <w:rPr>
          <w:rFonts w:asciiTheme="majorBidi" w:hAnsiTheme="majorBidi" w:cstheme="majorBidi"/>
          <w:lang w:val="es-ES_tradnl"/>
        </w:rPr>
        <w:t xml:space="preserve">Categoría: </w:t>
      </w:r>
      <w:proofErr w:type="spellStart"/>
      <w:r w:rsidRPr="004A340D">
        <w:rPr>
          <w:rFonts w:asciiTheme="majorBidi" w:hAnsiTheme="majorBidi" w:cstheme="majorBidi"/>
          <w:lang w:val="es-ES_tradnl"/>
        </w:rPr>
        <w:t>C2</w:t>
      </w:r>
      <w:proofErr w:type="spellEnd"/>
    </w:p>
    <w:p w:rsidR="004A340D" w:rsidRPr="00247452" w:rsidRDefault="004A340D" w:rsidP="004A340D">
      <w:pPr>
        <w:pStyle w:val="AnnexNotitle0"/>
        <w:rPr>
          <w:rFonts w:asciiTheme="majorBidi" w:hAnsiTheme="majorBidi" w:cstheme="majorBidi"/>
        </w:rPr>
      </w:pPr>
      <w:r w:rsidRPr="002F68C6">
        <w:rPr>
          <w:rFonts w:ascii="Calibri" w:hAnsi="Calibri"/>
        </w:rPr>
        <w:lastRenderedPageBreak/>
        <w:t>Anexo 5</w:t>
      </w:r>
      <w:r>
        <w:rPr>
          <w:rFonts w:ascii="Calibri" w:hAnsi="Calibri"/>
        </w:rPr>
        <w:br/>
      </w:r>
      <w:r>
        <w:rPr>
          <w:rFonts w:ascii="Calibri" w:hAnsi="Calibri"/>
        </w:rPr>
        <w:br/>
      </w:r>
      <w:r w:rsidRPr="00247452">
        <w:rPr>
          <w:rFonts w:asciiTheme="majorBidi" w:hAnsiTheme="majorBidi" w:cstheme="majorBidi"/>
        </w:rPr>
        <w:t xml:space="preserve">Cuestión </w:t>
      </w:r>
      <w:proofErr w:type="spellStart"/>
      <w:r w:rsidRPr="00247452">
        <w:rPr>
          <w:rFonts w:asciiTheme="majorBidi" w:hAnsiTheme="majorBidi" w:cstheme="majorBidi"/>
        </w:rPr>
        <w:t>UIT</w:t>
      </w:r>
      <w:proofErr w:type="spellEnd"/>
      <w:r w:rsidRPr="00247452">
        <w:rPr>
          <w:rFonts w:asciiTheme="majorBidi" w:hAnsiTheme="majorBidi" w:cstheme="majorBidi"/>
        </w:rPr>
        <w:t>-R suprimida</w:t>
      </w:r>
    </w:p>
    <w:p w:rsidR="004A340D" w:rsidRPr="00247452" w:rsidRDefault="004A340D" w:rsidP="004A340D">
      <w:pPr>
        <w:rPr>
          <w:rFonts w:asciiTheme="majorBidi" w:hAnsiTheme="majorBidi" w:cstheme="majorBidi"/>
          <w:lang w:val="es-ES_tradnl"/>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4A340D" w:rsidRPr="00247452" w:rsidTr="000C7FF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4A340D" w:rsidRPr="00247452" w:rsidRDefault="004A340D" w:rsidP="000C7FF1">
            <w:pPr>
              <w:pStyle w:val="Tablehead"/>
              <w:rPr>
                <w:rFonts w:asciiTheme="majorBidi" w:hAnsiTheme="majorBidi" w:cstheme="majorBidi"/>
                <w:lang w:val="es-ES_tradnl"/>
              </w:rPr>
            </w:pPr>
            <w:r w:rsidRPr="00247452">
              <w:rPr>
                <w:rFonts w:asciiTheme="majorBidi" w:hAnsiTheme="majorBidi" w:cstheme="majorBidi"/>
                <w:lang w:val="es-ES_tradnl"/>
              </w:rPr>
              <w:t xml:space="preserve">Cuestión </w:t>
            </w:r>
            <w:proofErr w:type="spellStart"/>
            <w:r w:rsidRPr="00247452">
              <w:rPr>
                <w:rFonts w:asciiTheme="majorBidi" w:hAnsiTheme="majorBidi" w:cstheme="majorBidi"/>
                <w:lang w:val="es-ES_tradnl"/>
              </w:rPr>
              <w:t>UIT</w:t>
            </w:r>
            <w:proofErr w:type="spellEnd"/>
            <w:r w:rsidRPr="00247452">
              <w:rPr>
                <w:rFonts w:asciiTheme="majorBidi" w:hAnsiTheme="majorBidi" w:cstheme="majorBidi"/>
                <w:lang w:val="es-ES_tradnl"/>
              </w:rPr>
              <w: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4A340D" w:rsidRPr="00247452" w:rsidRDefault="004A340D" w:rsidP="000C7FF1">
            <w:pPr>
              <w:pStyle w:val="Tablehead"/>
              <w:rPr>
                <w:rFonts w:asciiTheme="majorBidi" w:hAnsiTheme="majorBidi" w:cstheme="majorBidi"/>
                <w:lang w:val="es-ES_tradnl"/>
              </w:rPr>
            </w:pPr>
            <w:r w:rsidRPr="00247452">
              <w:rPr>
                <w:rFonts w:asciiTheme="majorBidi" w:hAnsiTheme="majorBidi" w:cstheme="majorBidi"/>
                <w:lang w:val="es-ES_tradnl"/>
              </w:rPr>
              <w:t>Título</w:t>
            </w:r>
          </w:p>
        </w:tc>
      </w:tr>
      <w:tr w:rsidR="004A340D" w:rsidRPr="008B3D26" w:rsidTr="000C7FF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40D" w:rsidRPr="00247452" w:rsidRDefault="004A340D" w:rsidP="000C7FF1">
            <w:pPr>
              <w:pStyle w:val="Tabletext"/>
              <w:jc w:val="center"/>
              <w:rPr>
                <w:rFonts w:asciiTheme="majorBidi" w:hAnsiTheme="majorBidi" w:cstheme="majorBidi"/>
                <w:lang w:val="es-ES_tradnl"/>
              </w:rPr>
            </w:pPr>
            <w:r w:rsidRPr="00247452">
              <w:rPr>
                <w:rFonts w:asciiTheme="majorBidi" w:hAnsiTheme="majorBidi" w:cstheme="majorBidi"/>
                <w:lang w:val="es-ES_tradnl"/>
              </w:rPr>
              <w:t>254/7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40D" w:rsidRPr="00247452" w:rsidRDefault="004A340D" w:rsidP="000C7FF1">
            <w:pPr>
              <w:pStyle w:val="Tabletext"/>
              <w:rPr>
                <w:rFonts w:asciiTheme="majorBidi" w:hAnsiTheme="majorBidi" w:cstheme="majorBidi"/>
                <w:lang w:val="es-ES_tradnl"/>
              </w:rPr>
            </w:pPr>
            <w:r w:rsidRPr="00247452">
              <w:rPr>
                <w:rFonts w:asciiTheme="majorBidi" w:hAnsiTheme="majorBidi" w:cstheme="majorBidi"/>
                <w:lang w:val="es-ES_tradnl"/>
              </w:rPr>
              <w:t xml:space="preserve">Características y necesidades de espectro de los sistemas de satélite que utilizan </w:t>
            </w:r>
            <w:proofErr w:type="spellStart"/>
            <w:r w:rsidRPr="00247452">
              <w:rPr>
                <w:rFonts w:asciiTheme="majorBidi" w:hAnsiTheme="majorBidi" w:cstheme="majorBidi"/>
                <w:lang w:val="es-ES_tradnl"/>
              </w:rPr>
              <w:t>nanosatélites</w:t>
            </w:r>
            <w:proofErr w:type="spellEnd"/>
            <w:r w:rsidRPr="00247452">
              <w:rPr>
                <w:rFonts w:asciiTheme="majorBidi" w:hAnsiTheme="majorBidi" w:cstheme="majorBidi"/>
                <w:lang w:val="es-ES_tradnl"/>
              </w:rPr>
              <w:t xml:space="preserve"> y </w:t>
            </w:r>
            <w:proofErr w:type="spellStart"/>
            <w:r w:rsidRPr="00247452">
              <w:rPr>
                <w:rFonts w:asciiTheme="majorBidi" w:hAnsiTheme="majorBidi" w:cstheme="majorBidi"/>
                <w:lang w:val="es-ES_tradnl"/>
              </w:rPr>
              <w:t>picosatélites</w:t>
            </w:r>
            <w:proofErr w:type="spellEnd"/>
          </w:p>
        </w:tc>
      </w:tr>
    </w:tbl>
    <w:p w:rsidR="004A340D" w:rsidRDefault="004A340D" w:rsidP="004A340D">
      <w:pPr>
        <w:pStyle w:val="Reasons"/>
        <w:rPr>
          <w:lang w:val="es-ES_tradnl"/>
        </w:rPr>
      </w:pPr>
    </w:p>
    <w:p w:rsidR="00247452" w:rsidRPr="002F68C6" w:rsidRDefault="00247452" w:rsidP="004A340D">
      <w:pPr>
        <w:pStyle w:val="Reasons"/>
        <w:rPr>
          <w:lang w:val="es-ES_tradnl"/>
        </w:rPr>
      </w:pPr>
    </w:p>
    <w:p w:rsidR="003C1B1A" w:rsidRPr="00B7378A" w:rsidRDefault="004A340D" w:rsidP="00247452">
      <w:pPr>
        <w:jc w:val="center"/>
        <w:rPr>
          <w:sz w:val="18"/>
          <w:szCs w:val="18"/>
          <w:lang w:val="es-ES"/>
        </w:rPr>
      </w:pPr>
      <w:r w:rsidRPr="002F68C6">
        <w:rPr>
          <w:lang w:val="es-ES_tradnl"/>
        </w:rPr>
        <w:t>______________</w:t>
      </w:r>
    </w:p>
    <w:sectPr w:rsidR="003C1B1A" w:rsidRPr="00B7378A" w:rsidSect="007F5854">
      <w:headerReference w:type="even" r:id="rId8"/>
      <w:headerReference w:type="default" r:id="rId9"/>
      <w:headerReference w:type="first" r:id="rId10"/>
      <w:footerReference w:type="first" r:id="rId11"/>
      <w:pgSz w:w="11907" w:h="16834" w:code="9"/>
      <w:pgMar w:top="1134" w:right="1134" w:bottom="709"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55" w:rsidRPr="00F66AB5" w:rsidRDefault="00E74A55" w:rsidP="00E74A55">
    <w:pPr>
      <w:pStyle w:val="FirstFooter"/>
      <w:spacing w:line="240" w:lineRule="auto"/>
      <w:ind w:left="-397" w:right="-397"/>
      <w:jc w:val="center"/>
      <w:rPr>
        <w:sz w:val="18"/>
        <w:szCs w:val="18"/>
        <w:lang w:val="es-ES_tradnl"/>
      </w:rPr>
    </w:pPr>
    <w:r w:rsidRPr="00F66AB5">
      <w:rPr>
        <w:sz w:val="18"/>
        <w:szCs w:val="18"/>
        <w:lang w:val="es-ES_tradnl"/>
      </w:rPr>
      <w:t xml:space="preserve">Unión Internacional de Telecomunicaciones • Place des </w:t>
    </w:r>
    <w:proofErr w:type="spellStart"/>
    <w:r w:rsidRPr="00F66AB5">
      <w:rPr>
        <w:sz w:val="18"/>
        <w:szCs w:val="18"/>
        <w:lang w:val="es-ES_tradnl"/>
      </w:rPr>
      <w:t>Nations</w:t>
    </w:r>
    <w:proofErr w:type="spellEnd"/>
    <w:r w:rsidRPr="00F66AB5">
      <w:rPr>
        <w:sz w:val="18"/>
        <w:szCs w:val="18"/>
        <w:lang w:val="es-ES_tradnl"/>
      </w:rPr>
      <w:t xml:space="preserve">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proofErr w:type="spellStart"/>
      <w:r w:rsidRPr="00F66AB5">
        <w:rPr>
          <w:rStyle w:val="Hyperlink"/>
          <w:sz w:val="18"/>
          <w:szCs w:val="18"/>
          <w:lang w:val="es-ES_tradnl"/>
        </w:rPr>
        <w:t>itumail@itu.int</w:t>
      </w:r>
      <w:proofErr w:type="spellEnd"/>
    </w:hyperlink>
    <w:r w:rsidRPr="00F66AB5">
      <w:rPr>
        <w:sz w:val="18"/>
        <w:szCs w:val="18"/>
        <w:lang w:val="es-ES_tradnl"/>
      </w:rPr>
      <w:t xml:space="preserve"> • </w:t>
    </w:r>
    <w:hyperlink r:id="rId2" w:history="1">
      <w:proofErr w:type="spellStart"/>
      <w:r w:rsidRPr="00F66AB5">
        <w:rPr>
          <w:rStyle w:val="Hyperlink"/>
          <w:sz w:val="18"/>
          <w:szCs w:val="18"/>
          <w:lang w:val="es-ES_tradnl"/>
        </w:rPr>
        <w:t>www.itu.int</w:t>
      </w:r>
      <w:proofErr w:type="spellEnd"/>
    </w:hyperlink>
    <w:r w:rsidRPr="00F66AB5">
      <w:rPr>
        <w:sz w:val="18"/>
        <w:szCs w:val="18"/>
        <w:lang w:val="es-ES_tradnl"/>
      </w:rPr>
      <w:t xml:space="preserve"> </w:t>
    </w:r>
  </w:p>
  <w:p w:rsidR="00A80EFE" w:rsidRPr="00E74A55" w:rsidRDefault="00E74A55" w:rsidP="00E74A55">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w:t>
    </w:r>
    <w:proofErr w:type="spellStart"/>
    <w:r w:rsidRPr="00BC67FE">
      <w:rPr>
        <w:b/>
        <w:bCs/>
        <w:color w:val="1F497D"/>
        <w:sz w:val="18"/>
        <w:szCs w:val="18"/>
      </w:rPr>
      <w:t>ITU</w:t>
    </w:r>
    <w:proofErr w:type="spellEnd"/>
    <w:r w:rsidRPr="00BC67FE">
      <w:rPr>
        <w:b/>
        <w:bCs/>
        <w:color w:val="1F497D"/>
        <w:sz w:val="18"/>
        <w:szCs w:val="18"/>
      </w:rPr>
      <w:t>-R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 w:id="1">
    <w:p w:rsidR="004A340D" w:rsidRPr="00AD29A6" w:rsidRDefault="004A340D" w:rsidP="004A340D">
      <w:pPr>
        <w:pStyle w:val="FootnoteText"/>
        <w:rPr>
          <w:lang w:val="es-ES_tradnl"/>
        </w:rPr>
      </w:pPr>
      <w:r w:rsidRPr="00AD29A6">
        <w:rPr>
          <w:rStyle w:val="FootnoteReference"/>
          <w:lang w:val="es-ES_tradnl"/>
        </w:rPr>
        <w:t>*</w:t>
      </w:r>
      <w:r w:rsidRPr="00AD29A6">
        <w:rPr>
          <w:lang w:val="es-ES_tradnl"/>
        </w:rPr>
        <w:tab/>
      </w:r>
      <w:r w:rsidRPr="004A340D">
        <w:rPr>
          <w:rFonts w:asciiTheme="majorBidi" w:hAnsiTheme="majorBidi" w:cstheme="majorBidi"/>
          <w:sz w:val="24"/>
          <w:szCs w:val="24"/>
          <w:lang w:val="es-ES_tradnl"/>
        </w:rPr>
        <w:t>Esta Cuestión debe señalarse a la atención de la Oficina Internacional de Pesos y Medidas (</w:t>
      </w:r>
      <w:proofErr w:type="spellStart"/>
      <w:r w:rsidRPr="004A340D">
        <w:rPr>
          <w:rFonts w:asciiTheme="majorBidi" w:hAnsiTheme="majorBidi" w:cstheme="majorBidi"/>
          <w:sz w:val="24"/>
          <w:szCs w:val="24"/>
          <w:lang w:val="es-ES_tradnl"/>
        </w:rPr>
        <w:t>BIPM</w:t>
      </w:r>
      <w:proofErr w:type="spellEnd"/>
      <w:r w:rsidRPr="004A340D">
        <w:rPr>
          <w:rFonts w:asciiTheme="majorBidi" w:hAnsiTheme="majorBidi" w:cstheme="majorBidi"/>
          <w:sz w:val="24"/>
          <w:szCs w:val="24"/>
          <w:lang w:val="es-ES_tradnl"/>
        </w:rPr>
        <w:t xml:space="preserve">), al International </w:t>
      </w:r>
      <w:proofErr w:type="spellStart"/>
      <w:r w:rsidRPr="004A340D">
        <w:rPr>
          <w:rFonts w:asciiTheme="majorBidi" w:hAnsiTheme="majorBidi" w:cstheme="majorBidi"/>
          <w:sz w:val="24"/>
          <w:szCs w:val="24"/>
          <w:lang w:val="es-ES_tradnl"/>
        </w:rPr>
        <w:t>Earth</w:t>
      </w:r>
      <w:proofErr w:type="spellEnd"/>
      <w:r w:rsidRPr="004A340D">
        <w:rPr>
          <w:rFonts w:asciiTheme="majorBidi" w:hAnsiTheme="majorBidi" w:cstheme="majorBidi"/>
          <w:sz w:val="24"/>
          <w:szCs w:val="24"/>
          <w:lang w:val="es-ES_tradnl"/>
        </w:rPr>
        <w:t xml:space="preserve"> </w:t>
      </w:r>
      <w:proofErr w:type="spellStart"/>
      <w:r w:rsidRPr="004A340D">
        <w:rPr>
          <w:rFonts w:asciiTheme="majorBidi" w:hAnsiTheme="majorBidi" w:cstheme="majorBidi"/>
          <w:sz w:val="24"/>
          <w:szCs w:val="24"/>
          <w:lang w:val="es-ES_tradnl"/>
        </w:rPr>
        <w:t>Rotation</w:t>
      </w:r>
      <w:proofErr w:type="spellEnd"/>
      <w:r w:rsidRPr="004A340D">
        <w:rPr>
          <w:rFonts w:asciiTheme="majorBidi" w:hAnsiTheme="majorBidi" w:cstheme="majorBidi"/>
          <w:sz w:val="24"/>
          <w:szCs w:val="24"/>
          <w:lang w:val="es-ES_tradnl"/>
        </w:rPr>
        <w:t xml:space="preserve"> </w:t>
      </w:r>
      <w:proofErr w:type="spellStart"/>
      <w:r w:rsidRPr="004A340D">
        <w:rPr>
          <w:rFonts w:asciiTheme="majorBidi" w:hAnsiTheme="majorBidi" w:cstheme="majorBidi"/>
          <w:sz w:val="24"/>
          <w:szCs w:val="24"/>
          <w:lang w:val="es-ES_tradnl"/>
        </w:rPr>
        <w:t>Service</w:t>
      </w:r>
      <w:proofErr w:type="spellEnd"/>
      <w:r w:rsidRPr="004A340D">
        <w:rPr>
          <w:rFonts w:asciiTheme="majorBidi" w:hAnsiTheme="majorBidi" w:cstheme="majorBidi"/>
          <w:sz w:val="24"/>
          <w:szCs w:val="24"/>
          <w:lang w:val="es-ES_tradnl"/>
        </w:rPr>
        <w:t xml:space="preserve"> (</w:t>
      </w:r>
      <w:proofErr w:type="spellStart"/>
      <w:r w:rsidRPr="004A340D">
        <w:rPr>
          <w:rFonts w:asciiTheme="majorBidi" w:hAnsiTheme="majorBidi" w:cstheme="majorBidi"/>
          <w:sz w:val="24"/>
          <w:szCs w:val="24"/>
          <w:lang w:val="es-ES_tradnl"/>
        </w:rPr>
        <w:t>IERS</w:t>
      </w:r>
      <w:proofErr w:type="spellEnd"/>
      <w:r w:rsidRPr="004A340D">
        <w:rPr>
          <w:rFonts w:asciiTheme="majorBidi" w:hAnsiTheme="majorBidi" w:cstheme="majorBidi"/>
          <w:sz w:val="24"/>
          <w:szCs w:val="24"/>
          <w:lang w:val="es-ES_tradnl"/>
        </w:rPr>
        <w:t>), a la Comisión de Estudio 13 del Sector de Normalización de las Telecomunicaciones y a la Comisión de Estudio 5 del Sector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8B3D26">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8B3D26">
      <w:rPr>
        <w:iCs/>
        <w:noProof/>
        <w:sz w:val="18"/>
        <w:szCs w:val="18"/>
      </w:rPr>
      <w:t>7</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E74A55" w:rsidP="000D3F3B">
          <w:pPr>
            <w:pStyle w:val="Header"/>
            <w:tabs>
              <w:tab w:val="clear" w:pos="794"/>
              <w:tab w:val="clear" w:pos="4820"/>
            </w:tabs>
            <w:spacing w:line="360" w:lineRule="auto"/>
            <w:jc w:val="right"/>
          </w:pPr>
          <w:r w:rsidRPr="00A03501">
            <w:rPr>
              <w:noProof/>
              <w:lang w:val="en-GB" w:eastAsia="zh-CN"/>
            </w:rPr>
            <w:drawing>
              <wp:inline distT="0" distB="0" distL="0" distR="0" wp14:anchorId="01F298CC" wp14:editId="52DC7797">
                <wp:extent cx="1238250" cy="942975"/>
                <wp:effectExtent l="0" t="0" r="0" b="9525"/>
                <wp:docPr id="24" name="Picture 24"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5E77"/>
    <w:rsid w:val="00144DFB"/>
    <w:rsid w:val="00182AA2"/>
    <w:rsid w:val="0018696D"/>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47452"/>
    <w:rsid w:val="00266E74"/>
    <w:rsid w:val="00283C3B"/>
    <w:rsid w:val="002861E6"/>
    <w:rsid w:val="00287D18"/>
    <w:rsid w:val="002A2618"/>
    <w:rsid w:val="002A5DD7"/>
    <w:rsid w:val="002B0CAC"/>
    <w:rsid w:val="002D5A15"/>
    <w:rsid w:val="002D5BDD"/>
    <w:rsid w:val="002E3D27"/>
    <w:rsid w:val="002F0890"/>
    <w:rsid w:val="002F2531"/>
    <w:rsid w:val="002F4967"/>
    <w:rsid w:val="002F7A0B"/>
    <w:rsid w:val="00306452"/>
    <w:rsid w:val="00316935"/>
    <w:rsid w:val="003266ED"/>
    <w:rsid w:val="00326C68"/>
    <w:rsid w:val="0033029C"/>
    <w:rsid w:val="00334CD8"/>
    <w:rsid w:val="003370B8"/>
    <w:rsid w:val="00345D38"/>
    <w:rsid w:val="00352097"/>
    <w:rsid w:val="003666FF"/>
    <w:rsid w:val="0037309C"/>
    <w:rsid w:val="00380A6E"/>
    <w:rsid w:val="003836D4"/>
    <w:rsid w:val="00390DEC"/>
    <w:rsid w:val="003974CD"/>
    <w:rsid w:val="003A1F49"/>
    <w:rsid w:val="003A55ED"/>
    <w:rsid w:val="003A5D52"/>
    <w:rsid w:val="003B2BDA"/>
    <w:rsid w:val="003B55EC"/>
    <w:rsid w:val="003C1B1A"/>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340D"/>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3DF8"/>
    <w:rsid w:val="00546101"/>
    <w:rsid w:val="005476F9"/>
    <w:rsid w:val="00553DD7"/>
    <w:rsid w:val="005638CF"/>
    <w:rsid w:val="0056741E"/>
    <w:rsid w:val="0057325A"/>
    <w:rsid w:val="0057469A"/>
    <w:rsid w:val="00580814"/>
    <w:rsid w:val="00583A0B"/>
    <w:rsid w:val="00593517"/>
    <w:rsid w:val="005A03A3"/>
    <w:rsid w:val="005A2B92"/>
    <w:rsid w:val="005A3F66"/>
    <w:rsid w:val="005A79E9"/>
    <w:rsid w:val="005B214C"/>
    <w:rsid w:val="005B4CDA"/>
    <w:rsid w:val="005D3669"/>
    <w:rsid w:val="005E5EB3"/>
    <w:rsid w:val="005F3CB6"/>
    <w:rsid w:val="005F657C"/>
    <w:rsid w:val="00600CD5"/>
    <w:rsid w:val="00600E24"/>
    <w:rsid w:val="00602D53"/>
    <w:rsid w:val="006047E5"/>
    <w:rsid w:val="0064371D"/>
    <w:rsid w:val="00650543"/>
    <w:rsid w:val="00650B2A"/>
    <w:rsid w:val="00650F19"/>
    <w:rsid w:val="00651777"/>
    <w:rsid w:val="006550F8"/>
    <w:rsid w:val="006829F3"/>
    <w:rsid w:val="00687A6F"/>
    <w:rsid w:val="006A518B"/>
    <w:rsid w:val="006B0590"/>
    <w:rsid w:val="006B49DA"/>
    <w:rsid w:val="006C53F8"/>
    <w:rsid w:val="006C7CDE"/>
    <w:rsid w:val="006D5356"/>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E6684"/>
    <w:rsid w:val="007F5854"/>
    <w:rsid w:val="007F751A"/>
    <w:rsid w:val="00800012"/>
    <w:rsid w:val="0080261F"/>
    <w:rsid w:val="00805A02"/>
    <w:rsid w:val="00806160"/>
    <w:rsid w:val="008143A4"/>
    <w:rsid w:val="0081513E"/>
    <w:rsid w:val="00843993"/>
    <w:rsid w:val="00854131"/>
    <w:rsid w:val="0085652D"/>
    <w:rsid w:val="0087694B"/>
    <w:rsid w:val="00880F4D"/>
    <w:rsid w:val="008A018C"/>
    <w:rsid w:val="008B35A3"/>
    <w:rsid w:val="008B37E1"/>
    <w:rsid w:val="008B3D26"/>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D0362"/>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12F5"/>
    <w:rsid w:val="00CB3771"/>
    <w:rsid w:val="00CB44BF"/>
    <w:rsid w:val="00CB5153"/>
    <w:rsid w:val="00CC0F22"/>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7636"/>
    <w:rsid w:val="00E520E2"/>
    <w:rsid w:val="00E530C4"/>
    <w:rsid w:val="00E53DCE"/>
    <w:rsid w:val="00E55996"/>
    <w:rsid w:val="00E64254"/>
    <w:rsid w:val="00E67928"/>
    <w:rsid w:val="00E70FB5"/>
    <w:rsid w:val="00E74A55"/>
    <w:rsid w:val="00E915AF"/>
    <w:rsid w:val="00E96415"/>
    <w:rsid w:val="00E9686D"/>
    <w:rsid w:val="00EA15B3"/>
    <w:rsid w:val="00EB2358"/>
    <w:rsid w:val="00EB3EB8"/>
    <w:rsid w:val="00EC00EF"/>
    <w:rsid w:val="00EC02FE"/>
    <w:rsid w:val="00EC4A96"/>
    <w:rsid w:val="00ED1D3F"/>
    <w:rsid w:val="00EE03A0"/>
    <w:rsid w:val="00F0109F"/>
    <w:rsid w:val="00F36C84"/>
    <w:rsid w:val="00F424BF"/>
    <w:rsid w:val="00F44FC3"/>
    <w:rsid w:val="00F46107"/>
    <w:rsid w:val="00F468C5"/>
    <w:rsid w:val="00F52F39"/>
    <w:rsid w:val="00F6184F"/>
    <w:rsid w:val="00F7521B"/>
    <w:rsid w:val="00F8310E"/>
    <w:rsid w:val="00F914DD"/>
    <w:rsid w:val="00FA2358"/>
    <w:rsid w:val="00FB2592"/>
    <w:rsid w:val="00FB2810"/>
    <w:rsid w:val="00FB7A2C"/>
    <w:rsid w:val="00FC2947"/>
    <w:rsid w:val="00FE0818"/>
    <w:rsid w:val="00FE37E7"/>
    <w:rsid w:val="00FE4822"/>
    <w:rsid w:val="00FE6FB1"/>
    <w:rsid w:val="00FF33EF"/>
    <w:rsid w:val="00FF3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F7521B"/>
    <w:rPr>
      <w:color w:val="800080" w:themeColor="followedHyperlink"/>
      <w:u w:val="single"/>
    </w:rPr>
  </w:style>
  <w:style w:type="character" w:customStyle="1" w:styleId="CallChar">
    <w:name w:val="Call Char"/>
    <w:basedOn w:val="DefaultParagraphFont"/>
    <w:link w:val="Call"/>
    <w:rsid w:val="003C1B1A"/>
    <w:rPr>
      <w:i/>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3C1B1A"/>
    <w:rPr>
      <w:szCs w:val="22"/>
      <w:lang w:val="en-US" w:eastAsia="en-US"/>
    </w:rPr>
  </w:style>
  <w:style w:type="paragraph" w:customStyle="1" w:styleId="AnnexNo">
    <w:name w:val="Annex_No"/>
    <w:basedOn w:val="AnnexNotitle0"/>
    <w:rsid w:val="003C1B1A"/>
    <w:pPr>
      <w:spacing w:before="12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CD93-2694-4C01-9145-2F4D3616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25</TotalTime>
  <Pages>7</Pages>
  <Words>1648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8</cp:revision>
  <cp:lastPrinted>2017-05-05T08:54:00Z</cp:lastPrinted>
  <dcterms:created xsi:type="dcterms:W3CDTF">2017-07-10T08:28:00Z</dcterms:created>
  <dcterms:modified xsi:type="dcterms:W3CDTF">2017-07-13T13:02:00Z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