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AA46BD" w:rsidRPr="00AA46BD" w:rsidRDefault="00E53DCE" w:rsidP="00AA46BD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F55652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AA46BD">
              <w:rPr>
                <w:b/>
                <w:bCs/>
                <w:szCs w:val="24"/>
                <w:lang w:val="fr-CH"/>
              </w:rPr>
              <w:t>822</w:t>
            </w:r>
          </w:p>
        </w:tc>
        <w:tc>
          <w:tcPr>
            <w:tcW w:w="2835" w:type="dxa"/>
            <w:shd w:val="clear" w:color="auto" w:fill="auto"/>
          </w:tcPr>
          <w:p w:rsidR="00E53DCE" w:rsidRPr="00F55652" w:rsidRDefault="00F55652" w:rsidP="000D2D8E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F55652">
              <w:rPr>
                <w:szCs w:val="24"/>
                <w:lang w:val="fr-CH"/>
              </w:rPr>
              <w:t>L</w:t>
            </w:r>
            <w:r w:rsidR="00E53DCE" w:rsidRPr="00F55652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AA46BD">
                  <w:rPr>
                    <w:rFonts w:cs="Arial"/>
                    <w:szCs w:val="24"/>
                    <w:lang w:val="fr-CH"/>
                  </w:rPr>
                  <w:t xml:space="preserve">14 juillet </w:t>
                </w:r>
                <w:r w:rsidR="00E53DCE" w:rsidRPr="00F55652">
                  <w:rPr>
                    <w:rFonts w:cs="Arial"/>
                    <w:szCs w:val="24"/>
                    <w:lang w:val="fr-CH"/>
                  </w:rPr>
                  <w:t>201</w:t>
                </w:r>
                <w:r w:rsidR="000D2D8E">
                  <w:rPr>
                    <w:rFonts w:cs="Arial"/>
                    <w:szCs w:val="24"/>
                    <w:lang w:val="fr-CH"/>
                  </w:rPr>
                  <w:t>7</w:t>
                </w:r>
              </w:sdtContent>
            </w:sdt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D2D8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AA46BD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6F38C7">
              <w:rPr>
                <w:b/>
                <w:bCs/>
                <w:szCs w:val="24"/>
                <w:lang w:val="fr-CH"/>
              </w:rPr>
              <w:t>,</w:t>
            </w:r>
            <w:r w:rsidR="006F38C7" w:rsidRPr="006E0087">
              <w:rPr>
                <w:b/>
                <w:lang w:val="fr-CH"/>
              </w:rPr>
              <w:t xml:space="preserve"> aux Membres du Secteur des radiocommunications, </w:t>
            </w:r>
            <w:r w:rsidR="006F38C7" w:rsidRPr="006E0087">
              <w:rPr>
                <w:b/>
                <w:bCs/>
                <w:lang w:val="fr-CH"/>
              </w:rPr>
              <w:t>aux</w:t>
            </w:r>
            <w:r w:rsidR="006F38C7" w:rsidRPr="006E008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bCs/>
                <w:lang w:val="fr-CH"/>
              </w:rPr>
              <w:t>Associés de l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UIT</w:t>
            </w:r>
            <w:r w:rsidR="006F38C7" w:rsidRPr="006E0087">
              <w:rPr>
                <w:b/>
                <w:bCs/>
                <w:lang w:val="fr-CH"/>
              </w:rPr>
              <w:noBreakHyphen/>
              <w:t>R</w:t>
            </w:r>
            <w:r w:rsidR="006F38C7" w:rsidRPr="006E0087">
              <w:rPr>
                <w:b/>
                <w:lang w:val="fr-CH"/>
              </w:rPr>
              <w:t xml:space="preserve"> participant aux travaux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>de la Commission d</w:t>
            </w:r>
            <w:r w:rsidR="006F38C7">
              <w:rPr>
                <w:b/>
                <w:lang w:val="fr-CH"/>
              </w:rPr>
              <w:t>'</w:t>
            </w:r>
            <w:r w:rsidR="006F38C7" w:rsidRPr="006E0087">
              <w:rPr>
                <w:b/>
                <w:lang w:val="fr-CH"/>
              </w:rPr>
              <w:t>études </w:t>
            </w:r>
            <w:r w:rsidR="00AA46BD">
              <w:rPr>
                <w:b/>
                <w:lang w:val="fr-CH"/>
              </w:rPr>
              <w:t>7</w:t>
            </w:r>
            <w:r w:rsidR="006F38C7" w:rsidRPr="006E0087">
              <w:rPr>
                <w:b/>
                <w:lang w:val="fr-CH"/>
              </w:rPr>
              <w:t xml:space="preserve"> des radiocommunications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 xml:space="preserve">et </w:t>
            </w:r>
            <w:r w:rsidR="006F38C7">
              <w:rPr>
                <w:b/>
                <w:szCs w:val="24"/>
                <w:lang w:val="fr-CH"/>
              </w:rPr>
              <w:t>aux ét</w:t>
            </w:r>
            <w:r w:rsidR="006F38C7" w:rsidRPr="006E0087">
              <w:rPr>
                <w:b/>
                <w:szCs w:val="24"/>
                <w:lang w:val="fr-CH"/>
              </w:rPr>
              <w:t xml:space="preserve">ablissements universitaires </w:t>
            </w:r>
            <w:r w:rsidR="006F38C7">
              <w:rPr>
                <w:b/>
                <w:szCs w:val="24"/>
                <w:lang w:val="fr-CH"/>
              </w:rPr>
              <w:t>participant aux travaux de</w:t>
            </w:r>
            <w:r w:rsidR="006F38C7" w:rsidRPr="006E0087">
              <w:rPr>
                <w:b/>
                <w:szCs w:val="24"/>
                <w:lang w:val="fr-CH"/>
              </w:rPr>
              <w:t xml:space="preserve"> l</w:t>
            </w:r>
            <w:r w:rsidR="006F38C7">
              <w:rPr>
                <w:b/>
                <w:szCs w:val="24"/>
                <w:lang w:val="fr-CH"/>
              </w:rPr>
              <w:t>'</w:t>
            </w:r>
            <w:r w:rsidR="006F38C7" w:rsidRPr="006E0087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0D2D8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0D2D8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0D2D8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F55652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6F38C7" w:rsidP="00AA46B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Commission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 xml:space="preserve">études </w:t>
            </w:r>
            <w:r w:rsidR="00AA46BD">
              <w:rPr>
                <w:b/>
                <w:bCs/>
                <w:lang w:val="fr-CH"/>
              </w:rPr>
              <w:t>7</w:t>
            </w:r>
            <w:r w:rsidRPr="006E0087">
              <w:rPr>
                <w:b/>
                <w:bCs/>
                <w:lang w:val="fr-CH"/>
              </w:rPr>
              <w:t xml:space="preserve"> des radiocommunications</w:t>
            </w:r>
            <w:r w:rsidR="003708BF">
              <w:rPr>
                <w:b/>
                <w:bCs/>
                <w:lang w:val="fr-CH"/>
              </w:rPr>
              <w:t xml:space="preserve"> (</w:t>
            </w:r>
            <w:r w:rsidR="00AA46BD">
              <w:rPr>
                <w:b/>
                <w:bCs/>
                <w:lang w:val="fr-CH"/>
              </w:rPr>
              <w:t>Service</w:t>
            </w:r>
            <w:r w:rsidR="00E2072C">
              <w:rPr>
                <w:b/>
                <w:bCs/>
                <w:lang w:val="fr-CH"/>
              </w:rPr>
              <w:t>s</w:t>
            </w:r>
            <w:r w:rsidR="00AA46BD">
              <w:rPr>
                <w:b/>
                <w:bCs/>
                <w:lang w:val="fr-CH"/>
              </w:rPr>
              <w:t xml:space="preserve"> scientifique</w:t>
            </w:r>
            <w:r w:rsidR="00E2072C">
              <w:rPr>
                <w:b/>
                <w:bCs/>
                <w:lang w:val="fr-CH"/>
              </w:rPr>
              <w:t>s</w:t>
            </w:r>
            <w:r w:rsidR="003708BF">
              <w:rPr>
                <w:b/>
                <w:bCs/>
                <w:lang w:val="fr-CH"/>
              </w:rPr>
              <w:t>)</w:t>
            </w:r>
          </w:p>
          <w:p w:rsidR="006F38C7" w:rsidRDefault="00AA46BD" w:rsidP="00AA46BD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jc w:val="lef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  <w:t xml:space="preserve">Adoption d'une </w:t>
            </w:r>
            <w:r w:rsidR="006F38C7" w:rsidRPr="006E0087">
              <w:rPr>
                <w:b/>
                <w:bCs/>
                <w:lang w:val="fr-CH"/>
              </w:rPr>
              <w:t xml:space="preserve"> nouvelle Recommandation</w:t>
            </w:r>
            <w:r w:rsidR="006F38C7">
              <w:rPr>
                <w:b/>
                <w:bCs/>
                <w:lang w:val="fr-CH"/>
              </w:rPr>
              <w:t xml:space="preserve"> UIT-R</w:t>
            </w:r>
            <w:r w:rsidR="006F38C7" w:rsidRPr="006E0087">
              <w:rPr>
                <w:b/>
                <w:bCs/>
                <w:lang w:val="fr-CH"/>
              </w:rPr>
              <w:t xml:space="preserve"> et de </w:t>
            </w:r>
            <w:r>
              <w:rPr>
                <w:b/>
                <w:bCs/>
                <w:lang w:val="fr-CH"/>
              </w:rPr>
              <w:t>5</w:t>
            </w:r>
            <w:r w:rsidR="00675608">
              <w:rPr>
                <w:b/>
                <w:bCs/>
                <w:lang w:val="fr-CH"/>
              </w:rPr>
              <w:t> </w:t>
            </w:r>
            <w:r w:rsidR="006F38C7" w:rsidRPr="006E0087">
              <w:rPr>
                <w:b/>
                <w:bCs/>
                <w:lang w:val="fr-CH"/>
              </w:rPr>
              <w:t xml:space="preserve">Recommandations </w:t>
            </w:r>
            <w:r w:rsidR="006F38C7">
              <w:rPr>
                <w:b/>
                <w:bCs/>
                <w:lang w:val="fr-CH"/>
              </w:rPr>
              <w:t xml:space="preserve">UIT-R </w:t>
            </w:r>
            <w:r w:rsidR="006F38C7" w:rsidRPr="006E0087">
              <w:rPr>
                <w:b/>
                <w:bCs/>
                <w:lang w:val="fr-CH"/>
              </w:rPr>
              <w:t xml:space="preserve">révisées </w:t>
            </w:r>
            <w:r w:rsidR="003708BF">
              <w:rPr>
                <w:b/>
                <w:bCs/>
                <w:lang w:val="fr-CH"/>
              </w:rPr>
              <w:t xml:space="preserve">et approbation simultanée </w:t>
            </w:r>
            <w:r w:rsidR="006F38C7">
              <w:rPr>
                <w:b/>
                <w:bCs/>
                <w:lang w:val="fr-CH"/>
              </w:rPr>
              <w:t xml:space="preserve">par correspondance </w:t>
            </w:r>
            <w:r w:rsidR="003708BF">
              <w:rPr>
                <w:b/>
                <w:bCs/>
                <w:lang w:val="fr-CH"/>
              </w:rPr>
              <w:t>de ces textes</w:t>
            </w:r>
            <w:r w:rsidR="006F38C7">
              <w:rPr>
                <w:b/>
                <w:bCs/>
                <w:lang w:val="fr-CH"/>
              </w:rPr>
              <w:t>, conformément au </w:t>
            </w:r>
            <w:r w:rsidR="006F38C7" w:rsidRPr="006E0087">
              <w:rPr>
                <w:b/>
                <w:bCs/>
                <w:lang w:val="fr-CH"/>
              </w:rPr>
              <w:t>§ </w:t>
            </w:r>
            <w:r w:rsidR="006F38C7">
              <w:rPr>
                <w:b/>
                <w:bCs/>
                <w:lang w:val="fr-CH"/>
              </w:rPr>
              <w:t>A2.6.2.4</w:t>
            </w:r>
            <w:r w:rsidR="006F38C7" w:rsidRPr="006E0087">
              <w:rPr>
                <w:b/>
                <w:bCs/>
                <w:lang w:val="fr-CH"/>
              </w:rPr>
              <w:t xml:space="preserve"> de la Résolution UIT</w:t>
            </w:r>
            <w:r w:rsidR="006F38C7" w:rsidRPr="006E0087">
              <w:rPr>
                <w:b/>
                <w:bCs/>
                <w:lang w:val="fr-CH"/>
              </w:rPr>
              <w:noBreakHyphen/>
              <w:t>R 1</w:t>
            </w:r>
            <w:r w:rsidR="006F38C7" w:rsidRPr="006E0087">
              <w:rPr>
                <w:b/>
                <w:bCs/>
                <w:lang w:val="fr-CH"/>
              </w:rPr>
              <w:noBreakHyphen/>
            </w:r>
            <w:r w:rsidR="006F38C7">
              <w:rPr>
                <w:b/>
                <w:bCs/>
                <w:lang w:val="fr-CH"/>
              </w:rPr>
              <w:t>7</w:t>
            </w:r>
            <w:r w:rsidR="006F38C7" w:rsidRPr="006E0087">
              <w:rPr>
                <w:b/>
                <w:bCs/>
                <w:lang w:val="fr-CH"/>
              </w:rPr>
              <w:t xml:space="preserve"> (Procédure d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adoption et d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approbation simultanées par correspondance)</w:t>
            </w:r>
          </w:p>
          <w:p w:rsidR="006F38C7" w:rsidRPr="00F55652" w:rsidRDefault="006F38C7" w:rsidP="00AA46BD">
            <w:pPr>
              <w:tabs>
                <w:tab w:val="clear" w:pos="1588"/>
                <w:tab w:val="left" w:pos="1560"/>
              </w:tabs>
              <w:spacing w:before="80"/>
              <w:rPr>
                <w:b/>
                <w:bCs/>
                <w:szCs w:val="24"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</w:r>
            <w:r w:rsidR="00AA46BD">
              <w:rPr>
                <w:b/>
                <w:bCs/>
                <w:lang w:val="fr-CH"/>
              </w:rPr>
              <w:t>Suppression de 2 Recommandations</w:t>
            </w:r>
            <w:r>
              <w:rPr>
                <w:b/>
                <w:bCs/>
                <w:lang w:val="fr-CH"/>
              </w:rPr>
              <w:t xml:space="preserve"> UIT-R</w:t>
            </w:r>
          </w:p>
        </w:tc>
      </w:tr>
      <w:tr w:rsidR="00E53DCE" w:rsidRPr="000D2D8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D2D8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D2D8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6F38C7" w:rsidRPr="006E0087" w:rsidRDefault="006F38C7" w:rsidP="00675608">
      <w:pPr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675608">
        <w:rPr>
          <w:lang w:val="fr-CH"/>
        </w:rPr>
        <w:t>808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675608">
        <w:rPr>
          <w:lang w:val="fr-CH"/>
        </w:rPr>
        <w:t>5 mai 2017</w:t>
      </w:r>
      <w:r w:rsidRPr="006E0087">
        <w:rPr>
          <w:lang w:val="fr-CH"/>
        </w:rPr>
        <w:t xml:space="preserve">, </w:t>
      </w:r>
      <w:r w:rsidR="00675608">
        <w:rPr>
          <w:lang w:val="fr-CH"/>
        </w:rPr>
        <w:t>un</w:t>
      </w:r>
      <w:r w:rsidRPr="006E0087">
        <w:rPr>
          <w:lang w:val="fr-CH"/>
        </w:rPr>
        <w:t xml:space="preserve"> projet de nouvelle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et </w:t>
      </w:r>
      <w:r w:rsidR="00675608">
        <w:rPr>
          <w:lang w:val="fr-CH"/>
        </w:rPr>
        <w:t>5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r w:rsidRPr="00DD00F8">
        <w:rPr>
          <w:lang w:val="fr-CH"/>
        </w:rPr>
        <w:t>A2.6.2.4</w:t>
      </w:r>
      <w:r w:rsidRPr="006E0087">
        <w:rPr>
          <w:lang w:val="fr-CH"/>
        </w:rPr>
        <w:t>). De plus, la Commission d</w:t>
      </w:r>
      <w:r>
        <w:rPr>
          <w:lang w:val="fr-CH"/>
        </w:rPr>
        <w:t>'</w:t>
      </w:r>
      <w:r w:rsidRPr="006E0087">
        <w:rPr>
          <w:lang w:val="fr-CH"/>
        </w:rPr>
        <w:t>étu</w:t>
      </w:r>
      <w:r>
        <w:rPr>
          <w:lang w:val="fr-CH"/>
        </w:rPr>
        <w:t xml:space="preserve">des a proposé la suppression </w:t>
      </w:r>
      <w:r w:rsidR="00675608">
        <w:rPr>
          <w:lang w:val="fr-CH"/>
        </w:rPr>
        <w:t>de 2</w:t>
      </w:r>
      <w:r w:rsidRPr="006E0087">
        <w:rPr>
          <w:lang w:val="fr-CH"/>
        </w:rPr>
        <w:t xml:space="preserve"> Recommandations</w:t>
      </w:r>
      <w:r w:rsidRPr="00643D20">
        <w:rPr>
          <w:lang w:val="fr-CH"/>
        </w:rPr>
        <w:t xml:space="preserve"> UIT</w:t>
      </w:r>
      <w:r>
        <w:rPr>
          <w:lang w:val="fr-CH"/>
        </w:rPr>
        <w:noBreakHyphen/>
      </w:r>
      <w:r w:rsidRPr="00643D20">
        <w:rPr>
          <w:lang w:val="fr-CH"/>
        </w:rPr>
        <w:t>R</w:t>
      </w:r>
      <w:r w:rsidRPr="006E0087">
        <w:rPr>
          <w:lang w:val="fr-CH"/>
        </w:rPr>
        <w:t>.</w:t>
      </w:r>
    </w:p>
    <w:p w:rsidR="006F38C7" w:rsidRPr="006E0087" w:rsidRDefault="006F38C7" w:rsidP="00675608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675608">
        <w:rPr>
          <w:lang w:val="fr-CH"/>
        </w:rPr>
        <w:t>5 juillet</w:t>
      </w:r>
      <w:r w:rsidRPr="006E0087">
        <w:rPr>
          <w:lang w:val="fr-CH"/>
        </w:rPr>
        <w:t xml:space="preserve"> 201</w:t>
      </w:r>
      <w:r w:rsidR="00675608">
        <w:rPr>
          <w:lang w:val="fr-CH"/>
        </w:rPr>
        <w:t>7</w:t>
      </w:r>
      <w:r>
        <w:rPr>
          <w:lang w:val="fr-CH"/>
        </w:rPr>
        <w:t>.</w:t>
      </w:r>
    </w:p>
    <w:p w:rsidR="006F38C7" w:rsidRDefault="006F38C7" w:rsidP="00675608">
      <w:pPr>
        <w:rPr>
          <w:lang w:val="fr-CH"/>
        </w:rPr>
      </w:pPr>
      <w:r w:rsidRPr="006E0087">
        <w:rPr>
          <w:lang w:val="fr-CH"/>
        </w:rPr>
        <w:t>Les Recommandations approuvées</w:t>
      </w:r>
      <w:r w:rsidR="00675608"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>Annexe 1 de la présente Circulaire leurs titres ainsi que les numéros qui leur ont été attribués. L</w:t>
      </w:r>
      <w:r>
        <w:rPr>
          <w:lang w:val="fr-CH"/>
        </w:rPr>
        <w:t>'</w:t>
      </w:r>
      <w:r w:rsidR="00675608">
        <w:rPr>
          <w:lang w:val="fr-CH"/>
        </w:rPr>
        <w:t xml:space="preserve">Annexe 2 contient </w:t>
      </w:r>
      <w:r>
        <w:rPr>
          <w:lang w:val="fr-CH"/>
        </w:rPr>
        <w:t xml:space="preserve">la </w:t>
      </w:r>
      <w:r w:rsidRPr="006E0087">
        <w:rPr>
          <w:lang w:val="fr-CH"/>
        </w:rPr>
        <w:t>liste des Recommandations supprimées.</w:t>
      </w:r>
    </w:p>
    <w:p w:rsidR="006F38C7" w:rsidRDefault="006F38C7" w:rsidP="006F38C7">
      <w:pPr>
        <w:rPr>
          <w:lang w:val="fr-FR"/>
        </w:rPr>
      </w:pPr>
    </w:p>
    <w:p w:rsidR="002569F7" w:rsidRDefault="00E80E61" w:rsidP="006F38C7">
      <w:pPr>
        <w:jc w:val="left"/>
        <w:rPr>
          <w:lang w:val="fr-FR"/>
        </w:rPr>
      </w:pPr>
      <w:r>
        <w:rPr>
          <w:lang w:val="fr-FR"/>
        </w:rPr>
        <w:t xml:space="preserve">François </w:t>
      </w:r>
      <w:proofErr w:type="spellStart"/>
      <w:r>
        <w:rPr>
          <w:lang w:val="fr-FR"/>
        </w:rPr>
        <w:t>Rancy</w:t>
      </w:r>
      <w:proofErr w:type="spellEnd"/>
      <w:r>
        <w:rPr>
          <w:lang w:val="fr-FR"/>
        </w:rPr>
        <w:br/>
        <w:t>Directeur</w:t>
      </w:r>
    </w:p>
    <w:p w:rsidR="006F38C7" w:rsidRPr="00136CBE" w:rsidRDefault="006F38C7" w:rsidP="006F38C7">
      <w:pPr>
        <w:keepNext/>
        <w:keepLines/>
        <w:tabs>
          <w:tab w:val="center" w:pos="7939"/>
          <w:tab w:val="right" w:pos="8505"/>
        </w:tabs>
        <w:rPr>
          <w:lang w:val="fr-CH"/>
        </w:rPr>
      </w:pPr>
      <w:r w:rsidRPr="00136CBE">
        <w:rPr>
          <w:b/>
          <w:lang w:val="fr-CH"/>
        </w:rPr>
        <w:t>Annexes</w:t>
      </w:r>
      <w:r w:rsidRPr="003F4FA0">
        <w:rPr>
          <w:bCs/>
          <w:lang w:val="fr-CH"/>
        </w:rPr>
        <w:t>:</w:t>
      </w:r>
      <w:r w:rsidR="00675608">
        <w:rPr>
          <w:lang w:val="fr-CH"/>
        </w:rPr>
        <w:t xml:space="preserve"> 2</w:t>
      </w:r>
    </w:p>
    <w:p w:rsidR="006F38C7" w:rsidRPr="00136CBE" w:rsidRDefault="006F38C7" w:rsidP="006F38C7">
      <w:pPr>
        <w:keepNext/>
        <w:keepLines/>
        <w:tabs>
          <w:tab w:val="left" w:pos="284"/>
          <w:tab w:val="left" w:pos="568"/>
        </w:tabs>
        <w:spacing w:before="30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6F38C7" w:rsidRPr="006E0087" w:rsidRDefault="006F38C7" w:rsidP="00675608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 xml:space="preserve">Administrations des </w:t>
      </w:r>
      <w:proofErr w:type="spellStart"/>
      <w:r w:rsidRPr="006E0087">
        <w:rPr>
          <w:sz w:val="18"/>
          <w:szCs w:val="18"/>
          <w:lang w:val="fr-CH"/>
        </w:rPr>
        <w:t>Etats</w:t>
      </w:r>
      <w:proofErr w:type="spellEnd"/>
      <w:r w:rsidRPr="006E0087">
        <w:rPr>
          <w:sz w:val="18"/>
          <w:szCs w:val="18"/>
          <w:lang w:val="fr-CH"/>
        </w:rPr>
        <w:t xml:space="preserve">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675608">
        <w:rPr>
          <w:sz w:val="18"/>
          <w:szCs w:val="18"/>
          <w:lang w:val="fr-CH"/>
        </w:rPr>
        <w:t>7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675608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675608">
        <w:rPr>
          <w:sz w:val="18"/>
          <w:szCs w:val="18"/>
          <w:lang w:val="fr-CH"/>
        </w:rPr>
        <w:t>7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</w:r>
      <w:proofErr w:type="spellStart"/>
      <w:r>
        <w:rPr>
          <w:sz w:val="18"/>
          <w:szCs w:val="18"/>
          <w:lang w:val="fr-CH"/>
        </w:rPr>
        <w:t>E</w:t>
      </w:r>
      <w:r w:rsidRPr="006E0087">
        <w:rPr>
          <w:sz w:val="18"/>
          <w:szCs w:val="18"/>
          <w:lang w:val="fr-CH"/>
        </w:rPr>
        <w:t>tablissements</w:t>
      </w:r>
      <w:proofErr w:type="spellEnd"/>
      <w:r w:rsidRPr="006E0087">
        <w:rPr>
          <w:sz w:val="18"/>
          <w:szCs w:val="18"/>
          <w:lang w:val="fr-CH"/>
        </w:rPr>
        <w:t xml:space="preserve"> universitaires</w:t>
      </w:r>
      <w:r w:rsidRPr="00643D20">
        <w:rPr>
          <w:sz w:val="18"/>
          <w:szCs w:val="18"/>
          <w:lang w:val="fr-CH"/>
        </w:rPr>
        <w:t xml:space="preserve"> </w:t>
      </w:r>
      <w:r w:rsidRPr="006E0087">
        <w:rPr>
          <w:sz w:val="18"/>
          <w:szCs w:val="18"/>
          <w:lang w:val="fr-CH"/>
        </w:rPr>
        <w:t>participant aux travaux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6F38C7" w:rsidRPr="006E0087" w:rsidRDefault="006F38C7" w:rsidP="00EB59D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6F38C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735F8E" w:rsidRPr="006E0087" w:rsidRDefault="00735F8E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</w:t>
      </w:r>
      <w:bookmarkStart w:id="0" w:name="_GoBack"/>
      <w:bookmarkEnd w:id="0"/>
      <w:r w:rsidRPr="006E0087">
        <w:rPr>
          <w:sz w:val="18"/>
          <w:szCs w:val="18"/>
          <w:lang w:val="fr-CH"/>
        </w:rPr>
        <w:t xml:space="preserve"> télécommunications</w:t>
      </w:r>
    </w:p>
    <w:p w:rsidR="00735F8E" w:rsidRPr="0093186C" w:rsidRDefault="00735F8E" w:rsidP="00735F8E">
      <w:pPr>
        <w:pStyle w:val="AnnexNoTitle"/>
        <w:spacing w:before="480" w:line="240" w:lineRule="auto"/>
        <w:rPr>
          <w:rFonts w:cstheme="minorHAnsi"/>
          <w:sz w:val="28"/>
          <w:szCs w:val="28"/>
          <w:lang w:val="fr-CH"/>
        </w:rPr>
      </w:pPr>
      <w:r w:rsidRPr="0093186C">
        <w:rPr>
          <w:sz w:val="28"/>
          <w:szCs w:val="28"/>
          <w:lang w:val="fr-CH"/>
        </w:rPr>
        <w:lastRenderedPageBreak/>
        <w:t>Annexe 1</w:t>
      </w:r>
      <w:r w:rsidRPr="0093186C">
        <w:rPr>
          <w:sz w:val="28"/>
          <w:szCs w:val="28"/>
          <w:lang w:val="fr-CH"/>
        </w:rPr>
        <w:br/>
      </w:r>
      <w:r w:rsidRPr="0093186C">
        <w:rPr>
          <w:sz w:val="28"/>
          <w:szCs w:val="28"/>
          <w:lang w:val="fr-CH"/>
        </w:rPr>
        <w:br/>
        <w:t>Titres des Recommandations</w:t>
      </w:r>
      <w:r w:rsidRPr="0093186C">
        <w:rPr>
          <w:bCs/>
          <w:sz w:val="28"/>
          <w:szCs w:val="28"/>
          <w:lang w:val="fr-CH"/>
        </w:rPr>
        <w:t xml:space="preserve"> UIT</w:t>
      </w:r>
      <w:r w:rsidRPr="0093186C">
        <w:rPr>
          <w:bCs/>
          <w:sz w:val="28"/>
          <w:szCs w:val="28"/>
          <w:lang w:val="fr-CH"/>
        </w:rPr>
        <w:noBreakHyphen/>
        <w:t>R</w:t>
      </w:r>
      <w:r w:rsidRPr="0093186C">
        <w:rPr>
          <w:sz w:val="28"/>
          <w:szCs w:val="28"/>
          <w:lang w:val="fr-CH"/>
        </w:rPr>
        <w:t xml:space="preserve"> approuvées</w:t>
      </w:r>
    </w:p>
    <w:p w:rsidR="00735F8E" w:rsidRPr="003A3F20" w:rsidRDefault="00735F8E" w:rsidP="00735F8E">
      <w:pPr>
        <w:keepNext/>
        <w:keepLines/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 w:rsidRPr="003A3F20">
        <w:rPr>
          <w:rFonts w:asciiTheme="minorHAnsi" w:hAnsiTheme="minorHAnsi" w:cstheme="minorHAnsi"/>
          <w:szCs w:val="24"/>
          <w:u w:val="single"/>
          <w:lang w:val="fr-CH"/>
        </w:rPr>
        <w:t>Recommandation UIT-R RS</w:t>
      </w:r>
      <w:r>
        <w:rPr>
          <w:rFonts w:asciiTheme="minorHAnsi" w:hAnsiTheme="minorHAnsi" w:cstheme="minorHAnsi"/>
          <w:szCs w:val="24"/>
          <w:u w:val="single"/>
          <w:lang w:val="fr-CH"/>
        </w:rPr>
        <w:t>.2105-0</w:t>
      </w:r>
      <w:r w:rsidRPr="003A3F20">
        <w:rPr>
          <w:rFonts w:asciiTheme="minorHAnsi" w:hAnsiTheme="minorHAnsi" w:cstheme="minorHAnsi"/>
          <w:szCs w:val="24"/>
          <w:lang w:val="fr-CH"/>
        </w:rPr>
        <w:tab/>
        <w:t>Doc. 7/60(Rév.1)</w:t>
      </w:r>
    </w:p>
    <w:p w:rsidR="00735F8E" w:rsidRPr="003A3F20" w:rsidRDefault="00735F8E" w:rsidP="00735F8E">
      <w:pPr>
        <w:pStyle w:val="Rectitle"/>
        <w:rPr>
          <w:rFonts w:eastAsia="MS Mincho"/>
          <w:lang w:val="fr-CH"/>
        </w:rPr>
      </w:pPr>
      <w:r w:rsidRPr="003A3F20">
        <w:rPr>
          <w:rFonts w:eastAsia="MS Mincho"/>
          <w:lang w:val="fr-CH"/>
        </w:rPr>
        <w:t xml:space="preserve">Caractéristiques techniques et opérationnelles types des systèmes du service d'exploration de la Terre par satellite (active) utilisant des attributions </w:t>
      </w:r>
      <w:r>
        <w:rPr>
          <w:rFonts w:eastAsia="MS Mincho"/>
          <w:lang w:val="fr-CH"/>
        </w:rPr>
        <w:br/>
      </w:r>
      <w:r w:rsidRPr="003A3F20">
        <w:rPr>
          <w:rFonts w:eastAsia="MS Mincho"/>
          <w:lang w:val="fr-CH"/>
        </w:rPr>
        <w:t xml:space="preserve">comprises entre 432 MHz et 238 GHz </w:t>
      </w:r>
    </w:p>
    <w:p w:rsidR="00735F8E" w:rsidRPr="003A3F20" w:rsidRDefault="00735F8E" w:rsidP="00735F8E">
      <w:pPr>
        <w:keepNext/>
        <w:keepLines/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 w:rsidRPr="003A3F20">
        <w:rPr>
          <w:rFonts w:asciiTheme="minorHAnsi" w:hAnsiTheme="minorHAnsi" w:cstheme="minorHAnsi"/>
          <w:szCs w:val="24"/>
          <w:u w:val="single"/>
          <w:lang w:val="fr-CH"/>
        </w:rPr>
        <w:t>Recommandation UIT-R SA.1155-</w:t>
      </w:r>
      <w:r>
        <w:rPr>
          <w:rFonts w:asciiTheme="minorHAnsi" w:hAnsiTheme="minorHAnsi" w:cstheme="minorHAnsi"/>
          <w:szCs w:val="24"/>
          <w:u w:val="single"/>
          <w:lang w:val="fr-CH"/>
        </w:rPr>
        <w:t>2</w:t>
      </w:r>
      <w:r w:rsidRPr="003A3F20">
        <w:rPr>
          <w:rFonts w:asciiTheme="minorHAnsi" w:hAnsiTheme="minorHAnsi" w:cstheme="minorHAnsi"/>
          <w:szCs w:val="24"/>
          <w:lang w:val="fr-CH"/>
        </w:rPr>
        <w:tab/>
        <w:t>Doc. 7/54</w:t>
      </w:r>
    </w:p>
    <w:p w:rsidR="00735F8E" w:rsidRPr="003A3F20" w:rsidRDefault="00735F8E" w:rsidP="00735F8E">
      <w:pPr>
        <w:pStyle w:val="Rectitle"/>
        <w:rPr>
          <w:rFonts w:asciiTheme="minorHAnsi" w:eastAsia="MS Mincho" w:hAnsiTheme="minorHAnsi" w:cstheme="minorHAnsi"/>
          <w:b w:val="0"/>
          <w:szCs w:val="28"/>
          <w:lang w:val="fr-CH"/>
        </w:rPr>
      </w:pPr>
      <w:r w:rsidRPr="00E57AC9">
        <w:rPr>
          <w:rFonts w:eastAsia="MS Mincho"/>
          <w:lang w:val="fr-CH"/>
        </w:rPr>
        <w:t xml:space="preserve">Critères de protection relatifs à l'exploitation </w:t>
      </w:r>
      <w:r w:rsidRPr="00E57AC9">
        <w:rPr>
          <w:rFonts w:eastAsia="MS Mincho"/>
          <w:lang w:val="fr-CH"/>
        </w:rPr>
        <w:br/>
        <w:t>des systèmes à satellites relais de données</w:t>
      </w:r>
    </w:p>
    <w:p w:rsidR="00735F8E" w:rsidRPr="003A3F20" w:rsidRDefault="00735F8E" w:rsidP="00735F8E">
      <w:pPr>
        <w:keepNext/>
        <w:keepLines/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 w:rsidRPr="003A3F20">
        <w:rPr>
          <w:rFonts w:asciiTheme="minorHAnsi" w:hAnsiTheme="minorHAnsi" w:cstheme="minorHAnsi"/>
          <w:szCs w:val="24"/>
          <w:u w:val="single"/>
          <w:lang w:val="fr-CH"/>
        </w:rPr>
        <w:t>Recommandation UIT-R SA.1159-</w:t>
      </w:r>
      <w:r>
        <w:rPr>
          <w:rFonts w:asciiTheme="minorHAnsi" w:hAnsiTheme="minorHAnsi" w:cstheme="minorHAnsi"/>
          <w:szCs w:val="24"/>
          <w:u w:val="single"/>
          <w:lang w:val="fr-CH"/>
        </w:rPr>
        <w:t>4</w:t>
      </w:r>
      <w:r w:rsidRPr="003A3F20">
        <w:rPr>
          <w:rFonts w:asciiTheme="minorHAnsi" w:hAnsiTheme="minorHAnsi" w:cstheme="minorHAnsi"/>
          <w:szCs w:val="24"/>
          <w:lang w:val="fr-CH"/>
        </w:rPr>
        <w:tab/>
        <w:t>Doc. 7/57</w:t>
      </w:r>
    </w:p>
    <w:p w:rsidR="00735F8E" w:rsidRDefault="00735F8E" w:rsidP="00735F8E">
      <w:pPr>
        <w:pStyle w:val="Rectitle"/>
        <w:rPr>
          <w:color w:val="000000"/>
          <w:lang w:val="fr-CH"/>
        </w:rPr>
      </w:pPr>
      <w:r w:rsidRPr="006147B3">
        <w:rPr>
          <w:color w:val="000000"/>
          <w:lang w:val="fr-CH"/>
        </w:rPr>
        <w:t xml:space="preserve">Critères de qualité de fonctionnement pour les systèmes de </w:t>
      </w:r>
      <w:r>
        <w:rPr>
          <w:color w:val="000000"/>
          <w:lang w:val="fr-CH"/>
        </w:rPr>
        <w:t xml:space="preserve">transmission </w:t>
      </w:r>
      <w:r>
        <w:rPr>
          <w:color w:val="000000"/>
          <w:lang w:val="fr-CH"/>
        </w:rPr>
        <w:br/>
        <w:t xml:space="preserve">de données des </w:t>
      </w:r>
      <w:r w:rsidRPr="006147B3">
        <w:rPr>
          <w:color w:val="000000"/>
          <w:lang w:val="fr-CH"/>
        </w:rPr>
        <w:t>services d'exploration de la Terre</w:t>
      </w:r>
      <w:r>
        <w:rPr>
          <w:color w:val="000000"/>
          <w:lang w:val="fr-CH"/>
        </w:rPr>
        <w:t xml:space="preserve"> par satellite </w:t>
      </w:r>
      <w:r>
        <w:rPr>
          <w:color w:val="000000"/>
          <w:lang w:val="fr-CH"/>
        </w:rPr>
        <w:br/>
        <w:t>et de météorologie par satellite</w:t>
      </w:r>
    </w:p>
    <w:p w:rsidR="00735F8E" w:rsidRPr="003A3F20" w:rsidRDefault="00735F8E" w:rsidP="00735F8E">
      <w:pPr>
        <w:keepNext/>
        <w:keepLines/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 w:rsidRPr="003A3F20">
        <w:rPr>
          <w:rFonts w:asciiTheme="minorHAnsi" w:hAnsiTheme="minorHAnsi" w:cstheme="minorHAnsi"/>
          <w:szCs w:val="24"/>
          <w:u w:val="single"/>
          <w:lang w:val="fr-CH"/>
        </w:rPr>
        <w:t>Recommandation UIT-R SA.1160-</w:t>
      </w:r>
      <w:r>
        <w:rPr>
          <w:rFonts w:asciiTheme="minorHAnsi" w:hAnsiTheme="minorHAnsi" w:cstheme="minorHAnsi"/>
          <w:szCs w:val="24"/>
          <w:u w:val="single"/>
          <w:lang w:val="fr-CH"/>
        </w:rPr>
        <w:t>3</w:t>
      </w:r>
      <w:r w:rsidRPr="003A3F20">
        <w:rPr>
          <w:rFonts w:asciiTheme="minorHAnsi" w:hAnsiTheme="minorHAnsi" w:cstheme="minorHAnsi"/>
          <w:szCs w:val="24"/>
          <w:lang w:val="fr-CH"/>
        </w:rPr>
        <w:tab/>
        <w:t>Doc. 7/58</w:t>
      </w:r>
    </w:p>
    <w:p w:rsidR="00735F8E" w:rsidRDefault="00735F8E" w:rsidP="00735F8E">
      <w:pPr>
        <w:pStyle w:val="Rectitle"/>
        <w:rPr>
          <w:color w:val="000000"/>
          <w:lang w:val="fr-CH"/>
        </w:rPr>
      </w:pPr>
      <w:r w:rsidRPr="00047A47">
        <w:rPr>
          <w:color w:val="000000"/>
          <w:lang w:val="fr-CH"/>
        </w:rPr>
        <w:t xml:space="preserve">Critères de brouillage cumulatif applicables aux systèmes de </w:t>
      </w:r>
      <w:r>
        <w:rPr>
          <w:color w:val="000000"/>
          <w:lang w:val="fr-CH"/>
        </w:rPr>
        <w:t xml:space="preserve">transmission </w:t>
      </w:r>
      <w:r>
        <w:rPr>
          <w:color w:val="000000"/>
          <w:lang w:val="fr-CH"/>
        </w:rPr>
        <w:br/>
        <w:t xml:space="preserve">de données </w:t>
      </w:r>
      <w:r w:rsidRPr="00047A47">
        <w:rPr>
          <w:color w:val="000000"/>
          <w:lang w:val="fr-CH"/>
        </w:rPr>
        <w:t xml:space="preserve">lecture directe et de diffusion de données des services </w:t>
      </w:r>
      <w:r>
        <w:rPr>
          <w:color w:val="000000"/>
          <w:lang w:val="fr-CH"/>
        </w:rPr>
        <w:br/>
      </w:r>
      <w:r w:rsidRPr="00047A47">
        <w:rPr>
          <w:color w:val="000000"/>
          <w:lang w:val="fr-CH"/>
        </w:rPr>
        <w:t xml:space="preserve">d'exploration de la Terre par satellite et de météorologie par </w:t>
      </w:r>
      <w:r>
        <w:rPr>
          <w:color w:val="000000"/>
          <w:lang w:val="fr-CH"/>
        </w:rPr>
        <w:br/>
      </w:r>
      <w:r w:rsidRPr="00047A47">
        <w:rPr>
          <w:color w:val="000000"/>
          <w:lang w:val="fr-CH"/>
        </w:rPr>
        <w:t xml:space="preserve">satellite utilisant des satellites géostationnaires </w:t>
      </w:r>
    </w:p>
    <w:p w:rsidR="00735F8E" w:rsidRPr="003A3F20" w:rsidRDefault="00735F8E" w:rsidP="00735F8E">
      <w:pPr>
        <w:keepNext/>
        <w:keepLines/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 w:rsidRPr="003A3F20">
        <w:rPr>
          <w:rFonts w:asciiTheme="minorHAnsi" w:hAnsiTheme="minorHAnsi" w:cstheme="minorHAnsi"/>
          <w:szCs w:val="24"/>
          <w:u w:val="single"/>
          <w:lang w:val="fr-CH"/>
        </w:rPr>
        <w:t>Recommandation UIT-R SA.1414-</w:t>
      </w:r>
      <w:r>
        <w:rPr>
          <w:rFonts w:asciiTheme="minorHAnsi" w:hAnsiTheme="minorHAnsi" w:cstheme="minorHAnsi"/>
          <w:szCs w:val="24"/>
          <w:u w:val="single"/>
          <w:lang w:val="fr-CH"/>
        </w:rPr>
        <w:t>2</w:t>
      </w:r>
      <w:r w:rsidRPr="003A3F20">
        <w:rPr>
          <w:rFonts w:asciiTheme="minorHAnsi" w:hAnsiTheme="minorHAnsi" w:cstheme="minorHAnsi"/>
          <w:szCs w:val="24"/>
          <w:lang w:val="fr-CH"/>
        </w:rPr>
        <w:tab/>
        <w:t>Doc. 7/53</w:t>
      </w:r>
    </w:p>
    <w:p w:rsidR="00735F8E" w:rsidRPr="003A3F20" w:rsidRDefault="00735F8E" w:rsidP="00735F8E">
      <w:pPr>
        <w:pStyle w:val="Rectitle"/>
        <w:rPr>
          <w:rFonts w:asciiTheme="minorHAnsi" w:eastAsia="MS Mincho" w:hAnsiTheme="minorHAnsi" w:cstheme="minorHAnsi"/>
          <w:b w:val="0"/>
          <w:szCs w:val="28"/>
          <w:lang w:val="fr-CH"/>
        </w:rPr>
      </w:pPr>
      <w:r w:rsidRPr="00E57AC9">
        <w:rPr>
          <w:rFonts w:eastAsia="MS Mincho"/>
          <w:lang w:val="fr-CH"/>
        </w:rPr>
        <w:t>Caractéristiques des systèmes à satellites relais de données</w:t>
      </w:r>
    </w:p>
    <w:p w:rsidR="00735F8E" w:rsidRPr="003A3F20" w:rsidRDefault="00735F8E" w:rsidP="00735F8E">
      <w:pPr>
        <w:keepNext/>
        <w:keepLines/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 w:rsidRPr="003A3F20">
        <w:rPr>
          <w:rFonts w:asciiTheme="minorHAnsi" w:hAnsiTheme="minorHAnsi" w:cstheme="minorHAnsi"/>
          <w:szCs w:val="24"/>
          <w:u w:val="single"/>
          <w:lang w:val="fr-CH"/>
        </w:rPr>
        <w:t>Recommandation UIT-R SA.1810-</w:t>
      </w:r>
      <w:r>
        <w:rPr>
          <w:rFonts w:asciiTheme="minorHAnsi" w:hAnsiTheme="minorHAnsi" w:cstheme="minorHAnsi"/>
          <w:szCs w:val="24"/>
          <w:u w:val="single"/>
          <w:lang w:val="fr-CH"/>
        </w:rPr>
        <w:t>1</w:t>
      </w:r>
      <w:r w:rsidRPr="003A3F20">
        <w:rPr>
          <w:rFonts w:asciiTheme="minorHAnsi" w:hAnsiTheme="minorHAnsi" w:cstheme="minorHAnsi"/>
          <w:szCs w:val="24"/>
          <w:lang w:val="fr-CH"/>
        </w:rPr>
        <w:tab/>
        <w:t>Doc. 7/55</w:t>
      </w:r>
    </w:p>
    <w:p w:rsidR="00735F8E" w:rsidRPr="003A3F20" w:rsidRDefault="00735F8E" w:rsidP="00735F8E">
      <w:pPr>
        <w:pStyle w:val="Rectitle"/>
        <w:rPr>
          <w:rFonts w:asciiTheme="minorHAnsi" w:eastAsia="MS Mincho" w:hAnsiTheme="minorHAnsi" w:cstheme="minorHAnsi"/>
          <w:b w:val="0"/>
          <w:szCs w:val="28"/>
          <w:lang w:val="fr-CH"/>
        </w:rPr>
      </w:pPr>
      <w:r w:rsidRPr="00E57AC9">
        <w:rPr>
          <w:rFonts w:eastAsia="MS Mincho"/>
          <w:lang w:val="fr-CH"/>
        </w:rPr>
        <w:t>Lignes directrices concernant la conception des systèmes du service d'exploration de la Terre par satellite fonctionnant dans la bande 8 025-8 400 MHz</w:t>
      </w:r>
      <w:r w:rsidRPr="003A3F20">
        <w:rPr>
          <w:rFonts w:asciiTheme="minorHAnsi" w:eastAsia="MS Mincho" w:hAnsiTheme="minorHAnsi" w:cstheme="minorHAnsi"/>
          <w:szCs w:val="28"/>
          <w:lang w:val="fr-CH"/>
        </w:rPr>
        <w:t xml:space="preserve"> </w:t>
      </w:r>
    </w:p>
    <w:p w:rsidR="00735F8E" w:rsidRDefault="00735F8E" w:rsidP="00735F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fr-FR"/>
        </w:rPr>
      </w:pPr>
      <w:r>
        <w:rPr>
          <w:rFonts w:asciiTheme="minorHAnsi" w:hAnsiTheme="minorHAnsi" w:cstheme="minorHAnsi"/>
          <w:szCs w:val="24"/>
          <w:lang w:val="fr-FR"/>
        </w:rPr>
        <w:br w:type="page"/>
      </w:r>
    </w:p>
    <w:p w:rsidR="00735F8E" w:rsidRPr="0093186C" w:rsidRDefault="00735F8E" w:rsidP="00735F8E">
      <w:pPr>
        <w:pStyle w:val="AnnexNoTitle"/>
        <w:spacing w:after="360" w:line="240" w:lineRule="auto"/>
        <w:rPr>
          <w:sz w:val="28"/>
          <w:szCs w:val="28"/>
          <w:lang w:val="fr-CH"/>
        </w:rPr>
      </w:pPr>
      <w:r w:rsidRPr="0093186C">
        <w:rPr>
          <w:sz w:val="28"/>
          <w:szCs w:val="28"/>
          <w:lang w:val="fr-CH"/>
        </w:rPr>
        <w:t>Annexe 2</w:t>
      </w:r>
      <w:r w:rsidRPr="0093186C">
        <w:rPr>
          <w:sz w:val="28"/>
          <w:szCs w:val="28"/>
          <w:lang w:val="fr-CH"/>
        </w:rPr>
        <w:br/>
      </w:r>
      <w:r w:rsidRPr="0093186C">
        <w:rPr>
          <w:sz w:val="28"/>
          <w:szCs w:val="28"/>
          <w:lang w:val="fr-CH"/>
        </w:rPr>
        <w:br/>
        <w:t>Liste des Recommandations UIT-R supprimées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735F8E" w:rsidRPr="003A3F20" w:rsidTr="00672D43">
        <w:trPr>
          <w:cantSplit/>
          <w:tblHeader/>
          <w:jc w:val="center"/>
        </w:trPr>
        <w:tc>
          <w:tcPr>
            <w:tcW w:w="1745" w:type="dxa"/>
            <w:vAlign w:val="center"/>
            <w:hideMark/>
          </w:tcPr>
          <w:p w:rsidR="00735F8E" w:rsidRPr="003A3F20" w:rsidRDefault="00735F8E" w:rsidP="00672D43">
            <w:pPr>
              <w:pStyle w:val="Tablehead"/>
              <w:rPr>
                <w:rFonts w:asciiTheme="minorHAnsi" w:hAnsiTheme="minorHAnsi" w:cstheme="majorBidi"/>
                <w:lang w:val="fr-CH"/>
              </w:rPr>
            </w:pPr>
            <w:r w:rsidRPr="003A3F20">
              <w:rPr>
                <w:rFonts w:asciiTheme="minorHAnsi" w:hAnsiTheme="minorHAnsi" w:cstheme="majorBidi"/>
                <w:lang w:val="fr-CH"/>
              </w:rPr>
              <w:t>Recommandation</w:t>
            </w:r>
            <w:r w:rsidRPr="003A3F20">
              <w:rPr>
                <w:rFonts w:asciiTheme="minorHAnsi" w:hAnsiTheme="minorHAnsi" w:cstheme="majorBidi"/>
                <w:lang w:val="fr-CH"/>
              </w:rPr>
              <w:br/>
              <w:t>UIT-R</w:t>
            </w:r>
          </w:p>
        </w:tc>
        <w:tc>
          <w:tcPr>
            <w:tcW w:w="7698" w:type="dxa"/>
            <w:vAlign w:val="center"/>
            <w:hideMark/>
          </w:tcPr>
          <w:p w:rsidR="00735F8E" w:rsidRPr="003A3F20" w:rsidRDefault="00735F8E" w:rsidP="00672D43">
            <w:pPr>
              <w:pStyle w:val="Tablehead"/>
              <w:rPr>
                <w:rFonts w:asciiTheme="minorHAnsi" w:hAnsiTheme="minorHAnsi" w:cstheme="majorBidi"/>
                <w:lang w:val="fr-CH"/>
              </w:rPr>
            </w:pPr>
            <w:r w:rsidRPr="003A3F20">
              <w:rPr>
                <w:rFonts w:asciiTheme="minorHAnsi" w:hAnsiTheme="minorHAnsi" w:cstheme="majorBidi"/>
                <w:lang w:val="fr-CH"/>
              </w:rPr>
              <w:t>Titre</w:t>
            </w:r>
          </w:p>
        </w:tc>
      </w:tr>
      <w:tr w:rsidR="00735F8E" w:rsidRPr="000D2D8E" w:rsidTr="00672D43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F8E" w:rsidRPr="003A3F20" w:rsidRDefault="00735F8E" w:rsidP="00672D43">
            <w:pPr>
              <w:pStyle w:val="Tabletext"/>
              <w:jc w:val="center"/>
              <w:rPr>
                <w:rFonts w:asciiTheme="minorHAnsi" w:hAnsiTheme="minorHAnsi" w:cstheme="majorBidi"/>
                <w:lang w:val="fr-CH" w:eastAsia="ja-JP"/>
                <w:rPrChange w:id="1" w:author="^_^" w:date="2017-04-26T13:12:00Z">
                  <w:rPr>
                    <w:rFonts w:asciiTheme="majorBidi" w:hAnsiTheme="majorBidi" w:cstheme="majorBidi"/>
                    <w:lang w:eastAsia="ja-JP"/>
                  </w:rPr>
                </w:rPrChange>
              </w:rPr>
            </w:pPr>
            <w:r w:rsidRPr="003A3F20">
              <w:rPr>
                <w:rFonts w:asciiTheme="minorHAnsi" w:hAnsiTheme="minorHAnsi" w:cstheme="majorBidi"/>
                <w:lang w:val="fr-CH" w:eastAsia="ja-JP"/>
              </w:rPr>
              <w:t>SA.1025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F8E" w:rsidRPr="003A3F20" w:rsidRDefault="00735F8E" w:rsidP="00672D43">
            <w:pPr>
              <w:pStyle w:val="Tabletext"/>
              <w:rPr>
                <w:rFonts w:asciiTheme="minorHAnsi" w:hAnsiTheme="minorHAnsi" w:cstheme="majorBidi"/>
                <w:lang w:val="fr-CH" w:eastAsia="ja-JP"/>
              </w:rPr>
            </w:pPr>
            <w:r w:rsidRPr="003A3F20">
              <w:rPr>
                <w:rFonts w:asciiTheme="minorHAnsi" w:hAnsiTheme="minorHAnsi" w:cstheme="majorBidi"/>
                <w:lang w:val="fr-CH" w:eastAsia="ja-JP"/>
              </w:rPr>
              <w:t>Critères de qualité de fonctionnement pour les systèmes de transmission de données espace-Terre dans les services d'exploration de la Terre par satellite et de météorologie par satellite utilisant des satellites en orbites terrestres basses</w:t>
            </w:r>
          </w:p>
        </w:tc>
      </w:tr>
      <w:tr w:rsidR="00735F8E" w:rsidRPr="000D2D8E" w:rsidTr="00672D43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F8E" w:rsidRPr="003A3F20" w:rsidRDefault="00735F8E" w:rsidP="00672D43">
            <w:pPr>
              <w:pStyle w:val="Tabletext"/>
              <w:jc w:val="center"/>
              <w:rPr>
                <w:rFonts w:asciiTheme="minorHAnsi" w:hAnsiTheme="minorHAnsi"/>
                <w:lang w:val="fr-CH" w:eastAsia="ja-JP"/>
                <w:rPrChange w:id="2" w:author="^_^" w:date="2017-04-26T13:12:00Z">
                  <w:rPr>
                    <w:lang w:eastAsia="ja-JP"/>
                  </w:rPr>
                </w:rPrChange>
              </w:rPr>
            </w:pPr>
            <w:r w:rsidRPr="003A3F20">
              <w:rPr>
                <w:rFonts w:asciiTheme="minorHAnsi" w:hAnsiTheme="minorHAnsi"/>
                <w:lang w:val="fr-CH" w:eastAsia="ja-JP"/>
              </w:rPr>
              <w:t>SA.1162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F8E" w:rsidRPr="003A3F20" w:rsidRDefault="00735F8E" w:rsidP="00672D43">
            <w:pPr>
              <w:pStyle w:val="Tabletext"/>
              <w:rPr>
                <w:rFonts w:asciiTheme="minorHAnsi" w:hAnsiTheme="minorHAnsi"/>
                <w:lang w:val="fr-CH" w:eastAsia="ja-JP"/>
              </w:rPr>
            </w:pPr>
            <w:r w:rsidRPr="003A3F20">
              <w:rPr>
                <w:rFonts w:asciiTheme="minorHAnsi" w:hAnsiTheme="minorHAnsi"/>
                <w:lang w:val="fr-CH" w:eastAsia="ja-JP"/>
              </w:rPr>
              <w:t>Qualité de fonctionnement des liaisons de service des systèmes de collecte de données et de localisation de plates-formes utilisés par les services d'exploration de la Terre par satellite et de météorologie par satellite</w:t>
            </w:r>
          </w:p>
        </w:tc>
      </w:tr>
    </w:tbl>
    <w:p w:rsidR="00735F8E" w:rsidRPr="006147B3" w:rsidRDefault="00735F8E" w:rsidP="00735F8E">
      <w:pPr>
        <w:pStyle w:val="Reasons"/>
        <w:rPr>
          <w:lang w:val="fr-CH"/>
        </w:rPr>
      </w:pPr>
    </w:p>
    <w:p w:rsidR="00735F8E" w:rsidRPr="00E57AC9" w:rsidRDefault="00735F8E" w:rsidP="00735F8E">
      <w:pPr>
        <w:spacing w:line="240" w:lineRule="auto"/>
        <w:jc w:val="center"/>
      </w:pPr>
      <w:r>
        <w:t>______________</w:t>
      </w:r>
    </w:p>
    <w:p w:rsidR="006F38C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</w:p>
    <w:sectPr w:rsidR="006F38C7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52" w:rsidRDefault="00F55652">
      <w:r>
        <w:separator/>
      </w:r>
    </w:p>
  </w:endnote>
  <w:endnote w:type="continuationSeparator" w:id="0">
    <w:p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918" w:rsidRPr="00F56F7F" w:rsidRDefault="00E36918" w:rsidP="00E3691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F56F7F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F56F7F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F56F7F">
      <w:rPr>
        <w:sz w:val="18"/>
        <w:szCs w:val="18"/>
        <w:lang w:val="fr-CH"/>
      </w:rPr>
      <w:t xml:space="preserve">• Courriel: </w:t>
    </w:r>
    <w:hyperlink r:id="rId1" w:history="1">
      <w:r w:rsidRPr="00F56F7F">
        <w:rPr>
          <w:rStyle w:val="Hyperlink"/>
          <w:sz w:val="18"/>
          <w:szCs w:val="18"/>
          <w:lang w:val="fr-CH"/>
        </w:rPr>
        <w:t>itumail@itu.int</w:t>
      </w:r>
    </w:hyperlink>
    <w:r w:rsidRPr="00F56F7F">
      <w:rPr>
        <w:sz w:val="18"/>
        <w:szCs w:val="18"/>
        <w:lang w:val="fr-CH"/>
      </w:rPr>
      <w:t xml:space="preserve"> • </w:t>
    </w:r>
    <w:hyperlink r:id="rId2" w:history="1">
      <w:r w:rsidRPr="00F56F7F">
        <w:rPr>
          <w:rStyle w:val="Hyperlink"/>
          <w:sz w:val="18"/>
          <w:szCs w:val="18"/>
          <w:lang w:val="fr-CH"/>
        </w:rPr>
        <w:t>www.itu.int</w:t>
      </w:r>
    </w:hyperlink>
    <w:r w:rsidRPr="00F56F7F">
      <w:rPr>
        <w:sz w:val="18"/>
        <w:szCs w:val="18"/>
        <w:lang w:val="fr-CH"/>
      </w:rPr>
      <w:t xml:space="preserve"> </w:t>
    </w:r>
  </w:p>
  <w:p w:rsidR="00E36918" w:rsidRPr="00B6024E" w:rsidRDefault="00E36918" w:rsidP="00E36918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52" w:rsidRDefault="00F55652">
      <w:r>
        <w:t>____________________</w:t>
      </w:r>
    </w:p>
  </w:footnote>
  <w:footnote w:type="continuationSeparator" w:id="0">
    <w:p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AE611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E36918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06F6A" w:rsidRDefault="00E915AF">
    <w:pPr>
      <w:pStyle w:val="Header"/>
      <w:rPr>
        <w:iCs/>
        <w:sz w:val="20"/>
        <w:szCs w:val="20"/>
      </w:rPr>
    </w:pPr>
    <w:r w:rsidRPr="00D06F6A">
      <w:rPr>
        <w:iCs/>
        <w:sz w:val="20"/>
        <w:szCs w:val="20"/>
      </w:rPr>
      <w:tab/>
    </w:r>
    <w:r w:rsidRPr="00D06F6A">
      <w:rPr>
        <w:iCs/>
        <w:sz w:val="20"/>
        <w:szCs w:val="20"/>
      </w:rPr>
      <w:tab/>
    </w:r>
    <w:r w:rsidR="00D06F6A">
      <w:rPr>
        <w:iCs/>
        <w:sz w:val="20"/>
        <w:szCs w:val="20"/>
      </w:rPr>
      <w:t xml:space="preserve">- </w:t>
    </w:r>
    <w:r w:rsidR="001B42C9" w:rsidRPr="00D06F6A">
      <w:rPr>
        <w:iCs/>
        <w:sz w:val="20"/>
        <w:szCs w:val="20"/>
      </w:rPr>
      <w:fldChar w:fldCharType="begin"/>
    </w:r>
    <w:r w:rsidRPr="00D06F6A">
      <w:rPr>
        <w:iCs/>
        <w:sz w:val="20"/>
        <w:szCs w:val="20"/>
      </w:rPr>
      <w:instrText xml:space="preserve"> PAGE  \* MERGEFORMAT </w:instrText>
    </w:r>
    <w:r w:rsidR="001B42C9" w:rsidRPr="00D06F6A">
      <w:rPr>
        <w:iCs/>
        <w:sz w:val="20"/>
        <w:szCs w:val="20"/>
      </w:rPr>
      <w:fldChar w:fldCharType="separate"/>
    </w:r>
    <w:r w:rsidR="00E36918">
      <w:rPr>
        <w:iCs/>
        <w:noProof/>
        <w:sz w:val="20"/>
        <w:szCs w:val="20"/>
      </w:rPr>
      <w:t>3</w:t>
    </w:r>
    <w:r w:rsidR="001B42C9" w:rsidRPr="00D06F6A">
      <w:rPr>
        <w:iCs/>
        <w:sz w:val="20"/>
        <w:szCs w:val="20"/>
      </w:rPr>
      <w:fldChar w:fldCharType="end"/>
    </w:r>
    <w:r w:rsidR="00D06F6A">
      <w:rPr>
        <w:iCs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E2072C" w:rsidTr="00C83C9A">
      <w:tc>
        <w:tcPr>
          <w:tcW w:w="4961" w:type="dxa"/>
        </w:tcPr>
        <w:p w:rsidR="00E2072C" w:rsidRDefault="00E2072C" w:rsidP="00E2072C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10688DB" wp14:editId="02BD2AA1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E2072C" w:rsidRDefault="00E2072C" w:rsidP="00E2072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2E1919A3" wp14:editId="13F95012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6110" w:rsidRPr="00E2072C" w:rsidRDefault="00AE6110" w:rsidP="00E20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^_^">
    <w15:presenceInfo w15:providerId="None" w15:userId="^_^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2D8E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C403E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C25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75608"/>
    <w:rsid w:val="006829F3"/>
    <w:rsid w:val="006A518B"/>
    <w:rsid w:val="006B0590"/>
    <w:rsid w:val="006B49DA"/>
    <w:rsid w:val="006C53F8"/>
    <w:rsid w:val="006C7CDE"/>
    <w:rsid w:val="006F38C7"/>
    <w:rsid w:val="007234B1"/>
    <w:rsid w:val="00723D08"/>
    <w:rsid w:val="00725FDA"/>
    <w:rsid w:val="00727816"/>
    <w:rsid w:val="00730B9A"/>
    <w:rsid w:val="00735F8E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86C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46BD"/>
    <w:rsid w:val="00AC0C22"/>
    <w:rsid w:val="00AC3896"/>
    <w:rsid w:val="00AD2CF2"/>
    <w:rsid w:val="00AE2D88"/>
    <w:rsid w:val="00AE6110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6F6A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72C"/>
    <w:rsid w:val="00E20F30"/>
    <w:rsid w:val="00E2189C"/>
    <w:rsid w:val="00E25BB1"/>
    <w:rsid w:val="00E27BBA"/>
    <w:rsid w:val="00E30E3F"/>
    <w:rsid w:val="00E35E8F"/>
    <w:rsid w:val="00E36918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B59D2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E61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7560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75608"/>
    <w:rPr>
      <w:b/>
      <w:szCs w:val="22"/>
      <w:lang w:val="en-US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675608"/>
    <w:rPr>
      <w:rFonts w:ascii="Times New Roman" w:hAnsi="Times New Roman" w:cs="Times New Roman"/>
      <w:b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C40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61301D" w:rsidRDefault="0061301D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D"/>
    <w:rsid w:val="006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F88FF3F5E43DA8AB7D8A295CDC0F3">
    <w:name w:val="CBFF88FF3F5E43DA8AB7D8A295CD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3D6D-4EA8-471D-A351-971C561E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36</TotalTime>
  <Pages>3</Pages>
  <Words>542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Detraz, Laurence</cp:lastModifiedBy>
  <cp:revision>10</cp:revision>
  <cp:lastPrinted>2017-07-11T13:08:00Z</cp:lastPrinted>
  <dcterms:created xsi:type="dcterms:W3CDTF">2017-07-05T08:49:00Z</dcterms:created>
  <dcterms:modified xsi:type="dcterms:W3CDTF">2017-07-11T13:09:00Z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