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E62EB1" w:rsidTr="00EA15B3">
        <w:tc>
          <w:tcPr>
            <w:tcW w:w="9889" w:type="dxa"/>
            <w:gridSpan w:val="3"/>
            <w:shd w:val="clear" w:color="auto" w:fill="auto"/>
          </w:tcPr>
          <w:p w:rsidR="00EA15B3" w:rsidRPr="00E62EB1" w:rsidRDefault="008E38B4" w:rsidP="00117282">
            <w:pPr>
              <w:spacing w:before="0"/>
              <w:jc w:val="left"/>
              <w:rPr>
                <w:rFonts w:cstheme="minorHAnsi"/>
                <w:b/>
                <w:bCs/>
                <w:color w:val="808080"/>
                <w:sz w:val="28"/>
                <w:szCs w:val="28"/>
                <w:lang w:val="en-GB"/>
              </w:rPr>
            </w:pPr>
            <w:r w:rsidRPr="00E62EB1">
              <w:rPr>
                <w:rFonts w:cstheme="minorHAnsi"/>
                <w:b/>
                <w:bCs/>
                <w:color w:val="808080"/>
                <w:sz w:val="28"/>
                <w:szCs w:val="28"/>
                <w:lang w:val="en-GB"/>
              </w:rPr>
              <w:t xml:space="preserve">Radiocommunication </w:t>
            </w:r>
            <w:r w:rsidR="00AF70DA" w:rsidRPr="00E62EB1">
              <w:rPr>
                <w:rFonts w:cstheme="minorHAnsi"/>
                <w:b/>
                <w:bCs/>
                <w:color w:val="808080"/>
                <w:sz w:val="28"/>
                <w:szCs w:val="28"/>
                <w:lang w:val="en-GB"/>
              </w:rPr>
              <w:t>Bureau (BR)</w:t>
            </w:r>
          </w:p>
          <w:p w:rsidR="008E38B4" w:rsidRPr="00E62EB1" w:rsidRDefault="008E38B4" w:rsidP="00117282">
            <w:pPr>
              <w:spacing w:before="0"/>
              <w:jc w:val="left"/>
              <w:rPr>
                <w:rFonts w:cstheme="minorHAnsi"/>
                <w:b/>
                <w:bCs/>
                <w:color w:val="808080"/>
                <w:sz w:val="28"/>
                <w:szCs w:val="28"/>
                <w:lang w:val="en-GB"/>
              </w:rPr>
            </w:pPr>
          </w:p>
          <w:p w:rsidR="008E38B4" w:rsidRPr="00E62EB1" w:rsidRDefault="008E38B4" w:rsidP="00117282">
            <w:pPr>
              <w:spacing w:before="0"/>
              <w:jc w:val="left"/>
              <w:rPr>
                <w:rFonts w:cs="Times New Roman Bold"/>
                <w:b/>
                <w:bCs/>
                <w:color w:val="808080"/>
                <w:sz w:val="28"/>
                <w:szCs w:val="28"/>
                <w:lang w:val="en-GB"/>
              </w:rPr>
            </w:pPr>
          </w:p>
        </w:tc>
      </w:tr>
      <w:tr w:rsidR="00651777" w:rsidRPr="00E62EB1" w:rsidTr="00034340">
        <w:tc>
          <w:tcPr>
            <w:tcW w:w="7054" w:type="dxa"/>
            <w:gridSpan w:val="2"/>
            <w:shd w:val="clear" w:color="auto" w:fill="auto"/>
          </w:tcPr>
          <w:p w:rsidR="00C76D7F" w:rsidRPr="00E62EB1" w:rsidRDefault="00D21694" w:rsidP="00E17344">
            <w:pPr>
              <w:spacing w:before="0"/>
              <w:jc w:val="left"/>
              <w:rPr>
                <w:sz w:val="24"/>
                <w:szCs w:val="24"/>
                <w:lang w:val="fr-CH"/>
              </w:rPr>
            </w:pPr>
            <w:r w:rsidRPr="00E62EB1">
              <w:rPr>
                <w:sz w:val="24"/>
                <w:szCs w:val="24"/>
                <w:lang w:val="fr-CH"/>
              </w:rPr>
              <w:t xml:space="preserve">Administrative </w:t>
            </w:r>
            <w:proofErr w:type="spellStart"/>
            <w:r w:rsidR="008B35A3" w:rsidRPr="00E62EB1">
              <w:rPr>
                <w:sz w:val="24"/>
                <w:szCs w:val="24"/>
                <w:lang w:val="fr-CH"/>
              </w:rPr>
              <w:t>C</w:t>
            </w:r>
            <w:r w:rsidR="00C76D7F" w:rsidRPr="00E62EB1">
              <w:rPr>
                <w:sz w:val="24"/>
                <w:szCs w:val="24"/>
                <w:lang w:val="fr-CH"/>
              </w:rPr>
              <w:t>ircular</w:t>
            </w:r>
            <w:proofErr w:type="spellEnd"/>
          </w:p>
          <w:p w:rsidR="00651777" w:rsidRPr="00E62EB1" w:rsidRDefault="00E17344" w:rsidP="00E62EB1">
            <w:pPr>
              <w:spacing w:before="0"/>
              <w:jc w:val="left"/>
              <w:rPr>
                <w:b/>
                <w:bCs/>
                <w:sz w:val="24"/>
                <w:szCs w:val="24"/>
                <w:lang w:val="fr-CH"/>
              </w:rPr>
            </w:pPr>
            <w:proofErr w:type="spellStart"/>
            <w:r w:rsidRPr="00E62EB1">
              <w:rPr>
                <w:b/>
                <w:bCs/>
                <w:sz w:val="24"/>
                <w:szCs w:val="24"/>
                <w:lang w:val="fr-CH"/>
              </w:rPr>
              <w:t>CA</w:t>
            </w:r>
            <w:r w:rsidR="004A7970" w:rsidRPr="00E62EB1">
              <w:rPr>
                <w:b/>
                <w:bCs/>
                <w:sz w:val="24"/>
                <w:szCs w:val="24"/>
                <w:lang w:val="fr-CH"/>
              </w:rPr>
              <w:t>CE</w:t>
            </w:r>
            <w:proofErr w:type="spellEnd"/>
            <w:r w:rsidR="003836D4" w:rsidRPr="00E62EB1">
              <w:rPr>
                <w:b/>
                <w:bCs/>
                <w:sz w:val="24"/>
                <w:szCs w:val="24"/>
                <w:lang w:val="fr-CH"/>
              </w:rPr>
              <w:t>/</w:t>
            </w:r>
            <w:r w:rsidR="00E62EB1" w:rsidRPr="00E62EB1">
              <w:rPr>
                <w:b/>
                <w:bCs/>
                <w:sz w:val="24"/>
                <w:szCs w:val="24"/>
                <w:lang w:val="fr-CH"/>
              </w:rPr>
              <w:t>821</w:t>
            </w:r>
          </w:p>
        </w:tc>
        <w:tc>
          <w:tcPr>
            <w:tcW w:w="2835" w:type="dxa"/>
            <w:shd w:val="clear" w:color="auto" w:fill="auto"/>
          </w:tcPr>
          <w:p w:rsidR="00651777" w:rsidRPr="00E62EB1" w:rsidRDefault="00E62EB1">
            <w:pPr>
              <w:spacing w:before="0"/>
              <w:jc w:val="right"/>
              <w:rPr>
                <w:sz w:val="24"/>
                <w:szCs w:val="24"/>
                <w:lang w:val="en-GB"/>
              </w:rPr>
            </w:pPr>
            <w:r w:rsidRPr="00E62EB1">
              <w:rPr>
                <w:sz w:val="24"/>
                <w:szCs w:val="24"/>
                <w:lang w:val="en-GB"/>
              </w:rPr>
              <w:t>6 July 2017</w:t>
            </w:r>
          </w:p>
        </w:tc>
      </w:tr>
      <w:tr w:rsidR="0037309C" w:rsidRPr="00E62EB1" w:rsidTr="004D02EC">
        <w:tc>
          <w:tcPr>
            <w:tcW w:w="9889" w:type="dxa"/>
            <w:gridSpan w:val="3"/>
            <w:shd w:val="clear" w:color="auto" w:fill="auto"/>
          </w:tcPr>
          <w:p w:rsidR="0037309C" w:rsidRPr="00E62EB1" w:rsidRDefault="0037309C" w:rsidP="006047E5">
            <w:pPr>
              <w:spacing w:before="0"/>
              <w:jc w:val="left"/>
              <w:rPr>
                <w:rFonts w:cs="Arial"/>
                <w:sz w:val="24"/>
                <w:szCs w:val="24"/>
                <w:lang w:val="en-GB"/>
              </w:rPr>
            </w:pPr>
          </w:p>
        </w:tc>
      </w:tr>
      <w:tr w:rsidR="0037309C" w:rsidRPr="00E62EB1" w:rsidTr="00D374CD">
        <w:tc>
          <w:tcPr>
            <w:tcW w:w="9889" w:type="dxa"/>
            <w:gridSpan w:val="3"/>
            <w:shd w:val="clear" w:color="auto" w:fill="auto"/>
          </w:tcPr>
          <w:p w:rsidR="0037309C" w:rsidRPr="00E62EB1" w:rsidRDefault="0037309C" w:rsidP="00D374CD">
            <w:pPr>
              <w:spacing w:before="0"/>
              <w:jc w:val="left"/>
              <w:rPr>
                <w:sz w:val="24"/>
                <w:szCs w:val="24"/>
              </w:rPr>
            </w:pPr>
          </w:p>
        </w:tc>
      </w:tr>
      <w:tr w:rsidR="0037309C" w:rsidRPr="00E62EB1" w:rsidTr="004D02EC">
        <w:tc>
          <w:tcPr>
            <w:tcW w:w="9889" w:type="dxa"/>
            <w:gridSpan w:val="3"/>
            <w:shd w:val="clear" w:color="auto" w:fill="auto"/>
          </w:tcPr>
          <w:p w:rsidR="00D21694" w:rsidRPr="00E62EB1" w:rsidRDefault="004A7970">
            <w:pPr>
              <w:spacing w:before="0"/>
              <w:jc w:val="left"/>
              <w:rPr>
                <w:b/>
                <w:bCs/>
                <w:sz w:val="24"/>
                <w:szCs w:val="24"/>
              </w:rPr>
            </w:pPr>
            <w:r w:rsidRPr="00E62EB1">
              <w:rPr>
                <w:b/>
                <w:bCs/>
                <w:sz w:val="24"/>
                <w:szCs w:val="24"/>
              </w:rPr>
              <w:t>To Administrations of Member States of the ITU, Radiocommunication Sector Members,</w:t>
            </w:r>
            <w:r w:rsidR="00BF5F50" w:rsidRPr="00E62EB1">
              <w:rPr>
                <w:b/>
                <w:bCs/>
                <w:sz w:val="24"/>
                <w:szCs w:val="24"/>
              </w:rPr>
              <w:t xml:space="preserve"> </w:t>
            </w:r>
            <w:r w:rsidRPr="00E62EB1">
              <w:rPr>
                <w:b/>
                <w:bCs/>
                <w:sz w:val="24"/>
                <w:szCs w:val="24"/>
              </w:rPr>
              <w:br/>
              <w:t xml:space="preserve">ITU-R Associates participating in the work of Radiocommunication Study Group </w:t>
            </w:r>
            <w:r w:rsidR="00E62EB1" w:rsidRPr="00E62EB1">
              <w:rPr>
                <w:b/>
                <w:bCs/>
                <w:sz w:val="24"/>
                <w:szCs w:val="24"/>
              </w:rPr>
              <w:t>1</w:t>
            </w:r>
            <w:r w:rsidRPr="00E62EB1">
              <w:rPr>
                <w:b/>
                <w:bCs/>
                <w:sz w:val="24"/>
                <w:szCs w:val="24"/>
              </w:rPr>
              <w:br/>
              <w:t>and ITU Academia</w:t>
            </w:r>
          </w:p>
          <w:p w:rsidR="00D21694" w:rsidRPr="00E62EB1" w:rsidRDefault="00D21694" w:rsidP="00DA16A9">
            <w:pPr>
              <w:spacing w:before="0"/>
              <w:jc w:val="left"/>
              <w:rPr>
                <w:b/>
                <w:bCs/>
                <w:sz w:val="24"/>
                <w:szCs w:val="24"/>
              </w:rPr>
            </w:pPr>
          </w:p>
        </w:tc>
      </w:tr>
      <w:tr w:rsidR="0037309C" w:rsidRPr="00E62EB1" w:rsidTr="004D02EC">
        <w:tc>
          <w:tcPr>
            <w:tcW w:w="9889" w:type="dxa"/>
            <w:gridSpan w:val="3"/>
            <w:shd w:val="clear" w:color="auto" w:fill="auto"/>
          </w:tcPr>
          <w:p w:rsidR="0037309C" w:rsidRPr="00E62EB1" w:rsidRDefault="0037309C" w:rsidP="006047E5">
            <w:pPr>
              <w:spacing w:before="0"/>
              <w:jc w:val="left"/>
              <w:rPr>
                <w:sz w:val="24"/>
                <w:szCs w:val="24"/>
              </w:rPr>
            </w:pPr>
          </w:p>
        </w:tc>
      </w:tr>
      <w:tr w:rsidR="0037309C" w:rsidRPr="00E62EB1" w:rsidTr="004D02EC">
        <w:tc>
          <w:tcPr>
            <w:tcW w:w="9889" w:type="dxa"/>
            <w:gridSpan w:val="3"/>
            <w:shd w:val="clear" w:color="auto" w:fill="auto"/>
          </w:tcPr>
          <w:p w:rsidR="0037309C" w:rsidRPr="00E62EB1" w:rsidRDefault="0037309C" w:rsidP="006047E5">
            <w:pPr>
              <w:spacing w:before="0"/>
              <w:jc w:val="left"/>
              <w:rPr>
                <w:sz w:val="24"/>
                <w:szCs w:val="24"/>
              </w:rPr>
            </w:pPr>
          </w:p>
        </w:tc>
      </w:tr>
      <w:tr w:rsidR="00B4054B" w:rsidRPr="00E62EB1" w:rsidTr="0037309C">
        <w:tc>
          <w:tcPr>
            <w:tcW w:w="1526" w:type="dxa"/>
            <w:shd w:val="clear" w:color="auto" w:fill="auto"/>
          </w:tcPr>
          <w:p w:rsidR="00B4054B" w:rsidRPr="00E62EB1" w:rsidRDefault="00B4054B" w:rsidP="006A0053">
            <w:pPr>
              <w:spacing w:before="0"/>
              <w:jc w:val="left"/>
              <w:rPr>
                <w:sz w:val="24"/>
                <w:szCs w:val="24"/>
                <w:lang w:val="en-GB"/>
              </w:rPr>
            </w:pPr>
            <w:r w:rsidRPr="00E62EB1">
              <w:rPr>
                <w:sz w:val="24"/>
                <w:szCs w:val="24"/>
              </w:rPr>
              <w:t>Subject:</w:t>
            </w:r>
          </w:p>
        </w:tc>
        <w:tc>
          <w:tcPr>
            <w:tcW w:w="8363" w:type="dxa"/>
            <w:gridSpan w:val="2"/>
            <w:vMerge w:val="restart"/>
            <w:shd w:val="clear" w:color="auto" w:fill="auto"/>
          </w:tcPr>
          <w:p w:rsidR="00B4054B" w:rsidRPr="00E62EB1" w:rsidRDefault="004A7970">
            <w:pPr>
              <w:spacing w:before="0"/>
              <w:jc w:val="left"/>
              <w:rPr>
                <w:b/>
                <w:bCs/>
                <w:sz w:val="24"/>
                <w:szCs w:val="24"/>
              </w:rPr>
            </w:pPr>
            <w:r w:rsidRPr="00E62EB1">
              <w:rPr>
                <w:b/>
                <w:bCs/>
                <w:sz w:val="24"/>
                <w:szCs w:val="24"/>
              </w:rPr>
              <w:t xml:space="preserve">Radiocommunication Study Group </w:t>
            </w:r>
            <w:r w:rsidR="00E62EB1" w:rsidRPr="00E62EB1">
              <w:rPr>
                <w:b/>
                <w:bCs/>
                <w:sz w:val="24"/>
                <w:szCs w:val="24"/>
              </w:rPr>
              <w:t xml:space="preserve">1 </w:t>
            </w:r>
            <w:r w:rsidRPr="00E62EB1">
              <w:rPr>
                <w:b/>
                <w:bCs/>
                <w:sz w:val="24"/>
                <w:szCs w:val="24"/>
              </w:rPr>
              <w:t>(</w:t>
            </w:r>
            <w:r w:rsidR="00E62EB1" w:rsidRPr="00E62EB1">
              <w:rPr>
                <w:b/>
                <w:bCs/>
                <w:sz w:val="24"/>
                <w:szCs w:val="24"/>
              </w:rPr>
              <w:t>Spectrum Management</w:t>
            </w:r>
            <w:r w:rsidRPr="00E62EB1">
              <w:rPr>
                <w:b/>
                <w:bCs/>
                <w:sz w:val="24"/>
                <w:szCs w:val="24"/>
              </w:rPr>
              <w:t>)</w:t>
            </w:r>
          </w:p>
          <w:p w:rsidR="004A7970" w:rsidRPr="00E62EB1" w:rsidRDefault="004A7970" w:rsidP="00067C4F">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szCs w:val="24"/>
              </w:rPr>
            </w:pPr>
            <w:r w:rsidRPr="00E62EB1">
              <w:rPr>
                <w:rFonts w:asciiTheme="minorHAnsi" w:hAnsiTheme="minorHAnsi" w:cstheme="minorHAnsi"/>
                <w:b/>
                <w:sz w:val="24"/>
                <w:szCs w:val="24"/>
              </w:rPr>
              <w:t xml:space="preserve">Proposed adoption of </w:t>
            </w:r>
            <w:r w:rsidR="00E62EB1" w:rsidRPr="00E62EB1">
              <w:rPr>
                <w:rFonts w:asciiTheme="minorHAnsi" w:hAnsiTheme="minorHAnsi" w:cstheme="minorHAnsi"/>
                <w:b/>
                <w:sz w:val="24"/>
                <w:szCs w:val="24"/>
              </w:rPr>
              <w:t xml:space="preserve">3 </w:t>
            </w:r>
            <w:r w:rsidRPr="00E62EB1">
              <w:rPr>
                <w:rFonts w:asciiTheme="minorHAnsi" w:hAnsiTheme="minorHAnsi" w:cstheme="minorHAnsi"/>
                <w:b/>
                <w:sz w:val="24"/>
                <w:szCs w:val="24"/>
              </w:rPr>
              <w:t>draft new ITU-R Recommendations and</w:t>
            </w:r>
            <w:r w:rsidR="00BF5F50" w:rsidRPr="00E62EB1">
              <w:rPr>
                <w:rFonts w:asciiTheme="minorHAnsi" w:hAnsiTheme="minorHAnsi" w:cstheme="minorHAnsi"/>
                <w:b/>
                <w:sz w:val="24"/>
                <w:szCs w:val="24"/>
              </w:rPr>
              <w:t xml:space="preserve"> </w:t>
            </w:r>
            <w:r w:rsidR="00E62EB1" w:rsidRPr="00E62EB1">
              <w:rPr>
                <w:rFonts w:asciiTheme="minorHAnsi" w:hAnsiTheme="minorHAnsi" w:cstheme="minorHAnsi"/>
                <w:b/>
                <w:sz w:val="24"/>
                <w:szCs w:val="24"/>
              </w:rPr>
              <w:t>3</w:t>
            </w:r>
            <w:r w:rsidRPr="00E62EB1">
              <w:rPr>
                <w:rFonts w:asciiTheme="minorHAnsi" w:hAnsiTheme="minorHAnsi" w:cstheme="minorHAnsi"/>
                <w:b/>
                <w:sz w:val="24"/>
                <w:szCs w:val="24"/>
              </w:rPr>
              <w:t xml:space="preserve"> draft</w:t>
            </w:r>
            <w:r w:rsidR="00BF5F50" w:rsidRPr="00E62EB1">
              <w:rPr>
                <w:rFonts w:asciiTheme="minorHAnsi" w:hAnsiTheme="minorHAnsi" w:cstheme="minorHAnsi"/>
                <w:b/>
                <w:sz w:val="24"/>
                <w:szCs w:val="24"/>
              </w:rPr>
              <w:br/>
            </w:r>
            <w:r w:rsidRPr="00E62EB1">
              <w:rPr>
                <w:rFonts w:asciiTheme="minorHAnsi" w:hAnsiTheme="minorHAnsi" w:cstheme="minorHAnsi"/>
                <w:b/>
                <w:sz w:val="24"/>
                <w:szCs w:val="24"/>
              </w:rPr>
              <w:t>revised</w:t>
            </w:r>
            <w:r w:rsidR="00BF5F50" w:rsidRPr="00E62EB1">
              <w:rPr>
                <w:rFonts w:asciiTheme="minorHAnsi" w:hAnsiTheme="minorHAnsi" w:cstheme="minorHAnsi"/>
                <w:b/>
                <w:sz w:val="24"/>
                <w:szCs w:val="24"/>
              </w:rPr>
              <w:t xml:space="preserve"> </w:t>
            </w:r>
            <w:r w:rsidRPr="00E62EB1">
              <w:rPr>
                <w:rFonts w:asciiTheme="minorHAnsi" w:hAnsiTheme="minorHAnsi" w:cstheme="minorHAnsi"/>
                <w:b/>
                <w:sz w:val="24"/>
                <w:szCs w:val="24"/>
              </w:rPr>
              <w:t>ITU-R Recommendations and their simultaneous approval</w:t>
            </w:r>
            <w:r w:rsidR="00BF5F50" w:rsidRPr="00E62EB1">
              <w:rPr>
                <w:rFonts w:asciiTheme="minorHAnsi" w:hAnsiTheme="minorHAnsi" w:cstheme="minorHAnsi"/>
                <w:b/>
                <w:sz w:val="24"/>
                <w:szCs w:val="24"/>
              </w:rPr>
              <w:br/>
            </w:r>
            <w:r w:rsidRPr="00E62EB1">
              <w:rPr>
                <w:rFonts w:asciiTheme="minorHAnsi" w:hAnsiTheme="minorHAnsi" w:cstheme="minorHAnsi"/>
                <w:b/>
                <w:sz w:val="24"/>
                <w:szCs w:val="24"/>
              </w:rPr>
              <w:t>by correspondence</w:t>
            </w:r>
            <w:r w:rsidR="00A45D9A" w:rsidRPr="00E62EB1">
              <w:rPr>
                <w:rFonts w:asciiTheme="minorHAnsi" w:hAnsiTheme="minorHAnsi" w:cstheme="minorHAnsi"/>
                <w:b/>
                <w:sz w:val="24"/>
                <w:szCs w:val="24"/>
              </w:rPr>
              <w:t xml:space="preserve"> </w:t>
            </w:r>
            <w:r w:rsidRPr="00E62EB1">
              <w:rPr>
                <w:rFonts w:asciiTheme="minorHAnsi" w:hAnsiTheme="minorHAnsi" w:cstheme="minorHAnsi"/>
                <w:b/>
                <w:sz w:val="24"/>
                <w:szCs w:val="24"/>
              </w:rPr>
              <w:t>in accordance with § </w:t>
            </w:r>
            <w:r w:rsidR="0009767F" w:rsidRPr="00E62EB1">
              <w:rPr>
                <w:rFonts w:asciiTheme="minorHAnsi" w:hAnsiTheme="minorHAnsi" w:cstheme="minorHAnsi"/>
                <w:b/>
                <w:sz w:val="24"/>
                <w:szCs w:val="24"/>
              </w:rPr>
              <w:t>A2.6.2.4</w:t>
            </w:r>
            <w:r w:rsidRPr="00E62EB1">
              <w:rPr>
                <w:rFonts w:asciiTheme="minorHAnsi" w:hAnsiTheme="minorHAnsi" w:cstheme="minorHAnsi"/>
                <w:b/>
                <w:sz w:val="24"/>
                <w:szCs w:val="24"/>
              </w:rPr>
              <w:t xml:space="preserve"> of Resolution ITU</w:t>
            </w:r>
            <w:r w:rsidRPr="00E62EB1">
              <w:rPr>
                <w:rFonts w:asciiTheme="minorHAnsi" w:hAnsiTheme="minorHAnsi" w:cstheme="minorHAnsi"/>
                <w:b/>
                <w:sz w:val="24"/>
                <w:szCs w:val="24"/>
              </w:rPr>
              <w:noBreakHyphen/>
              <w:t>R 1-</w:t>
            </w:r>
            <w:r w:rsidR="0009767F" w:rsidRPr="00E62EB1">
              <w:rPr>
                <w:rFonts w:asciiTheme="minorHAnsi" w:hAnsiTheme="minorHAnsi" w:cstheme="minorHAnsi"/>
                <w:b/>
                <w:sz w:val="24"/>
                <w:szCs w:val="24"/>
              </w:rPr>
              <w:t>7</w:t>
            </w:r>
            <w:r w:rsidR="00BF5F50" w:rsidRPr="00E62EB1">
              <w:rPr>
                <w:rFonts w:asciiTheme="minorHAnsi" w:hAnsiTheme="minorHAnsi" w:cstheme="minorHAnsi"/>
                <w:b/>
                <w:sz w:val="24"/>
                <w:szCs w:val="24"/>
              </w:rPr>
              <w:br/>
            </w:r>
            <w:r w:rsidRPr="00E62EB1">
              <w:rPr>
                <w:rFonts w:asciiTheme="minorHAnsi" w:hAnsiTheme="minorHAnsi" w:cstheme="minorHAnsi"/>
                <w:b/>
                <w:sz w:val="24"/>
                <w:szCs w:val="24"/>
              </w:rPr>
              <w:t>(Procedure for the simultaneous adoption and approval by correspondence)</w:t>
            </w:r>
          </w:p>
        </w:tc>
      </w:tr>
      <w:tr w:rsidR="00B4054B" w:rsidRPr="00E62EB1" w:rsidTr="006A0053">
        <w:tc>
          <w:tcPr>
            <w:tcW w:w="1526" w:type="dxa"/>
            <w:shd w:val="clear" w:color="auto" w:fill="auto"/>
          </w:tcPr>
          <w:p w:rsidR="00B4054B" w:rsidRPr="00E62EB1" w:rsidRDefault="00B4054B" w:rsidP="006A0053">
            <w:pPr>
              <w:spacing w:before="0"/>
              <w:jc w:val="left"/>
              <w:rPr>
                <w:b/>
                <w:bCs/>
                <w:sz w:val="24"/>
                <w:szCs w:val="24"/>
                <w:lang w:val="en-GB"/>
              </w:rPr>
            </w:pPr>
          </w:p>
        </w:tc>
        <w:tc>
          <w:tcPr>
            <w:tcW w:w="8363" w:type="dxa"/>
            <w:gridSpan w:val="2"/>
            <w:vMerge/>
            <w:shd w:val="clear" w:color="auto" w:fill="auto"/>
          </w:tcPr>
          <w:p w:rsidR="00B4054B" w:rsidRPr="00E62EB1" w:rsidRDefault="00B4054B" w:rsidP="006A0053">
            <w:pPr>
              <w:spacing w:before="0"/>
              <w:rPr>
                <w:b/>
                <w:bCs/>
                <w:sz w:val="24"/>
                <w:szCs w:val="24"/>
                <w:lang w:val="en-GB"/>
              </w:rPr>
            </w:pPr>
          </w:p>
        </w:tc>
      </w:tr>
      <w:tr w:rsidR="00B4054B" w:rsidRPr="00E62EB1" w:rsidTr="006A0053">
        <w:tc>
          <w:tcPr>
            <w:tcW w:w="1526" w:type="dxa"/>
            <w:shd w:val="clear" w:color="auto" w:fill="auto"/>
          </w:tcPr>
          <w:p w:rsidR="00B4054B" w:rsidRPr="00E62EB1" w:rsidRDefault="00B4054B" w:rsidP="006A0053">
            <w:pPr>
              <w:spacing w:before="0"/>
              <w:jc w:val="left"/>
              <w:rPr>
                <w:b/>
                <w:bCs/>
                <w:sz w:val="24"/>
                <w:szCs w:val="24"/>
                <w:lang w:val="en-GB"/>
              </w:rPr>
            </w:pPr>
          </w:p>
        </w:tc>
        <w:tc>
          <w:tcPr>
            <w:tcW w:w="8363" w:type="dxa"/>
            <w:gridSpan w:val="2"/>
            <w:vMerge/>
            <w:shd w:val="clear" w:color="auto" w:fill="auto"/>
          </w:tcPr>
          <w:p w:rsidR="00B4054B" w:rsidRPr="00E62EB1" w:rsidRDefault="00B4054B" w:rsidP="006A0053">
            <w:pPr>
              <w:spacing w:before="0"/>
              <w:rPr>
                <w:b/>
                <w:bCs/>
                <w:sz w:val="24"/>
                <w:szCs w:val="24"/>
                <w:lang w:val="en-GB"/>
              </w:rPr>
            </w:pPr>
          </w:p>
        </w:tc>
      </w:tr>
      <w:tr w:rsidR="00C51E92" w:rsidRPr="00E62EB1" w:rsidTr="00F72DBF">
        <w:tc>
          <w:tcPr>
            <w:tcW w:w="9889" w:type="dxa"/>
            <w:gridSpan w:val="3"/>
            <w:shd w:val="clear" w:color="auto" w:fill="auto"/>
          </w:tcPr>
          <w:p w:rsidR="00C51E92" w:rsidRPr="00E62EB1" w:rsidRDefault="00C51E92" w:rsidP="00F72DBF">
            <w:pPr>
              <w:spacing w:before="0"/>
              <w:jc w:val="left"/>
              <w:rPr>
                <w:b/>
                <w:bCs/>
                <w:sz w:val="24"/>
                <w:szCs w:val="24"/>
              </w:rPr>
            </w:pPr>
          </w:p>
        </w:tc>
      </w:tr>
      <w:tr w:rsidR="00C51E92" w:rsidRPr="00E62EB1" w:rsidTr="00F72DBF">
        <w:tc>
          <w:tcPr>
            <w:tcW w:w="9889" w:type="dxa"/>
            <w:gridSpan w:val="3"/>
            <w:shd w:val="clear" w:color="auto" w:fill="auto"/>
          </w:tcPr>
          <w:p w:rsidR="00C51E92" w:rsidRPr="00E62EB1" w:rsidRDefault="00C51E92" w:rsidP="00F72DBF">
            <w:pPr>
              <w:spacing w:before="0"/>
              <w:jc w:val="left"/>
              <w:rPr>
                <w:b/>
                <w:bCs/>
                <w:sz w:val="24"/>
                <w:szCs w:val="24"/>
              </w:rPr>
            </w:pPr>
          </w:p>
        </w:tc>
      </w:tr>
    </w:tbl>
    <w:p w:rsidR="00EB7913" w:rsidRPr="00E62EB1" w:rsidRDefault="004A7970" w:rsidP="00685FCE">
      <w:pPr>
        <w:pStyle w:val="Normalaftertitle"/>
        <w:spacing w:before="160"/>
        <w:rPr>
          <w:sz w:val="24"/>
          <w:szCs w:val="24"/>
        </w:rPr>
      </w:pPr>
      <w:r w:rsidRPr="00E62EB1">
        <w:rPr>
          <w:sz w:val="24"/>
          <w:szCs w:val="24"/>
        </w:rPr>
        <w:t xml:space="preserve">At the meeting of Radiocommunication Study Group </w:t>
      </w:r>
      <w:r w:rsidR="00E62EB1" w:rsidRPr="00E62EB1">
        <w:rPr>
          <w:sz w:val="24"/>
          <w:szCs w:val="24"/>
        </w:rPr>
        <w:t>1</w:t>
      </w:r>
      <w:r w:rsidRPr="00E62EB1">
        <w:rPr>
          <w:sz w:val="24"/>
          <w:szCs w:val="24"/>
        </w:rPr>
        <w:t>, held</w:t>
      </w:r>
      <w:r w:rsidR="00685FCE">
        <w:rPr>
          <w:sz w:val="24"/>
          <w:szCs w:val="24"/>
        </w:rPr>
        <w:t xml:space="preserve"> </w:t>
      </w:r>
      <w:r w:rsidR="00E62EB1" w:rsidRPr="00E62EB1">
        <w:rPr>
          <w:sz w:val="24"/>
          <w:szCs w:val="24"/>
        </w:rPr>
        <w:t>on 21 June 2017</w:t>
      </w:r>
      <w:r w:rsidRPr="00E62EB1">
        <w:rPr>
          <w:sz w:val="24"/>
          <w:szCs w:val="24"/>
        </w:rPr>
        <w:t xml:space="preserve">, the Study Group decided to seek adoption of </w:t>
      </w:r>
      <w:r w:rsidR="00E62EB1" w:rsidRPr="00E62EB1">
        <w:rPr>
          <w:sz w:val="24"/>
          <w:szCs w:val="24"/>
        </w:rPr>
        <w:t xml:space="preserve">3 </w:t>
      </w:r>
      <w:r w:rsidRPr="00E62EB1">
        <w:rPr>
          <w:sz w:val="24"/>
          <w:szCs w:val="24"/>
        </w:rPr>
        <w:t xml:space="preserve">draft new ITU-R Recommendations </w:t>
      </w:r>
      <w:r w:rsidRPr="00E62EB1">
        <w:rPr>
          <w:bCs/>
          <w:sz w:val="24"/>
          <w:szCs w:val="24"/>
        </w:rPr>
        <w:t xml:space="preserve">and </w:t>
      </w:r>
      <w:r w:rsidR="00E62EB1" w:rsidRPr="00E62EB1">
        <w:rPr>
          <w:bCs/>
          <w:sz w:val="24"/>
          <w:szCs w:val="24"/>
        </w:rPr>
        <w:t>3</w:t>
      </w:r>
      <w:r w:rsidRPr="00E62EB1">
        <w:rPr>
          <w:bCs/>
          <w:sz w:val="24"/>
          <w:szCs w:val="24"/>
        </w:rPr>
        <w:t xml:space="preserve"> draft revised ITU-R Recommendations</w:t>
      </w:r>
      <w:r w:rsidRPr="00E62EB1">
        <w:rPr>
          <w:sz w:val="24"/>
          <w:szCs w:val="24"/>
        </w:rPr>
        <w:t xml:space="preserve"> by correspondence (§ </w:t>
      </w:r>
      <w:proofErr w:type="spellStart"/>
      <w:r w:rsidR="0009767F" w:rsidRPr="00E62EB1">
        <w:rPr>
          <w:sz w:val="24"/>
          <w:szCs w:val="24"/>
        </w:rPr>
        <w:t>A2.6.2</w:t>
      </w:r>
      <w:proofErr w:type="spellEnd"/>
      <w:r w:rsidRPr="00E62EB1">
        <w:rPr>
          <w:sz w:val="24"/>
          <w:szCs w:val="24"/>
        </w:rPr>
        <w:t> of Resolution ITU-R 1-</w:t>
      </w:r>
      <w:r w:rsidR="0009767F" w:rsidRPr="00E62EB1">
        <w:rPr>
          <w:sz w:val="24"/>
          <w:szCs w:val="24"/>
        </w:rPr>
        <w:t>7</w:t>
      </w:r>
      <w:r w:rsidRPr="00E62EB1">
        <w:rPr>
          <w:sz w:val="24"/>
          <w:szCs w:val="24"/>
        </w:rPr>
        <w:t>) and further decided to apply the procedure for simultaneous adoption and approval by correspondence (</w:t>
      </w:r>
      <w:proofErr w:type="spellStart"/>
      <w:r w:rsidRPr="00E62EB1">
        <w:rPr>
          <w:sz w:val="24"/>
          <w:szCs w:val="24"/>
        </w:rPr>
        <w:t>PSAA</w:t>
      </w:r>
      <w:proofErr w:type="spellEnd"/>
      <w:r w:rsidRPr="00E62EB1">
        <w:rPr>
          <w:sz w:val="24"/>
          <w:szCs w:val="24"/>
        </w:rPr>
        <w:t>, § </w:t>
      </w:r>
      <w:proofErr w:type="spellStart"/>
      <w:r w:rsidR="0009767F" w:rsidRPr="00E62EB1">
        <w:rPr>
          <w:sz w:val="24"/>
          <w:szCs w:val="24"/>
        </w:rPr>
        <w:t>A2.6.2.4</w:t>
      </w:r>
      <w:proofErr w:type="spellEnd"/>
      <w:r w:rsidRPr="00E62EB1">
        <w:rPr>
          <w:sz w:val="24"/>
          <w:szCs w:val="24"/>
        </w:rPr>
        <w:t> of Resolution ITU</w:t>
      </w:r>
      <w:r w:rsidRPr="00E62EB1">
        <w:rPr>
          <w:sz w:val="24"/>
          <w:szCs w:val="24"/>
        </w:rPr>
        <w:noBreakHyphen/>
        <w:t>R 1</w:t>
      </w:r>
      <w:r w:rsidRPr="00E62EB1">
        <w:rPr>
          <w:sz w:val="24"/>
          <w:szCs w:val="24"/>
        </w:rPr>
        <w:noBreakHyphen/>
      </w:r>
      <w:r w:rsidR="0009767F" w:rsidRPr="00E62EB1">
        <w:rPr>
          <w:sz w:val="24"/>
          <w:szCs w:val="24"/>
        </w:rPr>
        <w:t>7</w:t>
      </w:r>
      <w:r w:rsidRPr="00E62EB1">
        <w:rPr>
          <w:sz w:val="24"/>
          <w:szCs w:val="24"/>
        </w:rPr>
        <w:t xml:space="preserve">). The titles and summaries of the draft Recommendations are given in </w:t>
      </w:r>
      <w:r w:rsidR="008D077B" w:rsidRPr="00E62EB1">
        <w:rPr>
          <w:sz w:val="24"/>
          <w:szCs w:val="24"/>
        </w:rPr>
        <w:t>the Annex to this letter</w:t>
      </w:r>
      <w:r w:rsidRPr="00E62EB1">
        <w:rPr>
          <w:sz w:val="24"/>
          <w:szCs w:val="24"/>
        </w:rPr>
        <w:t xml:space="preserve">. </w:t>
      </w:r>
      <w:r w:rsidR="00EB7913" w:rsidRPr="00E62EB1">
        <w:rPr>
          <w:sz w:val="24"/>
          <w:szCs w:val="24"/>
        </w:rPr>
        <w:t>Any Member State who objects to the adoption of a draft Recommendation is requested to inform the Director and the Chairman of the Study Group of the reasons for the objection.</w:t>
      </w:r>
    </w:p>
    <w:p w:rsidR="002615F9" w:rsidRPr="00E62EB1" w:rsidRDefault="002615F9">
      <w:pPr>
        <w:rPr>
          <w:sz w:val="24"/>
          <w:szCs w:val="24"/>
        </w:rPr>
      </w:pPr>
      <w:r w:rsidRPr="00E62EB1">
        <w:rPr>
          <w:sz w:val="24"/>
          <w:szCs w:val="24"/>
        </w:rPr>
        <w:t>The consideration period shall extend for 2 months ending on</w:t>
      </w:r>
      <w:r w:rsidR="00067C4F">
        <w:rPr>
          <w:sz w:val="24"/>
          <w:szCs w:val="24"/>
        </w:rPr>
        <w:t xml:space="preserve"> </w:t>
      </w:r>
      <w:r w:rsidR="00E62EB1" w:rsidRPr="00E62EB1">
        <w:rPr>
          <w:sz w:val="24"/>
          <w:szCs w:val="24"/>
          <w:u w:val="single"/>
        </w:rPr>
        <w:t>6 September 2017</w:t>
      </w:r>
      <w:r w:rsidRPr="00E62EB1">
        <w:rPr>
          <w:sz w:val="24"/>
          <w:szCs w:val="24"/>
        </w:rPr>
        <w:t xml:space="preserve">. If within this period no objections are received from Member States, the draft Recommendations shall be considered to be adopted by Study Group </w:t>
      </w:r>
      <w:r w:rsidR="00E62EB1" w:rsidRPr="00E62EB1">
        <w:rPr>
          <w:sz w:val="24"/>
          <w:szCs w:val="24"/>
        </w:rPr>
        <w:t>1</w:t>
      </w:r>
      <w:r w:rsidRPr="00E62EB1">
        <w:rPr>
          <w:sz w:val="24"/>
          <w:szCs w:val="24"/>
        </w:rPr>
        <w:t xml:space="preserve">. Furthermore, since the PSAA procedure has been followed, the draft Recommendations shall also be considered as approved. </w:t>
      </w:r>
    </w:p>
    <w:p w:rsidR="004A7970" w:rsidRPr="00E62EB1" w:rsidRDefault="004A7970">
      <w:pPr>
        <w:rPr>
          <w:sz w:val="24"/>
          <w:szCs w:val="24"/>
        </w:rPr>
      </w:pPr>
      <w:r w:rsidRPr="00E62EB1">
        <w:rPr>
          <w:sz w:val="24"/>
          <w:szCs w:val="24"/>
        </w:rPr>
        <w:t xml:space="preserve">After the above-mentioned deadline, the results of the </w:t>
      </w:r>
      <w:r w:rsidR="002615F9" w:rsidRPr="00E62EB1">
        <w:rPr>
          <w:sz w:val="24"/>
          <w:szCs w:val="24"/>
        </w:rPr>
        <w:t xml:space="preserve">above </w:t>
      </w:r>
      <w:r w:rsidRPr="00E62EB1">
        <w:rPr>
          <w:sz w:val="24"/>
          <w:szCs w:val="24"/>
        </w:rPr>
        <w:t>procedure</w:t>
      </w:r>
      <w:r w:rsidR="002615F9" w:rsidRPr="00E62EB1">
        <w:rPr>
          <w:sz w:val="24"/>
          <w:szCs w:val="24"/>
        </w:rPr>
        <w:t>s</w:t>
      </w:r>
      <w:r w:rsidRPr="00E62EB1">
        <w:rPr>
          <w:sz w:val="24"/>
          <w:szCs w:val="24"/>
        </w:rPr>
        <w:t xml:space="preserve"> will be announced in an Administrative Circular and the approved Recommendations will be published as soon as practicable (see </w:t>
      </w:r>
      <w:hyperlink r:id="rId8" w:history="1">
        <w:r w:rsidRPr="00E62EB1">
          <w:rPr>
            <w:rStyle w:val="Hyperlink"/>
            <w:sz w:val="24"/>
            <w:szCs w:val="24"/>
          </w:rPr>
          <w:t>http://</w:t>
        </w:r>
        <w:proofErr w:type="spellStart"/>
        <w:r w:rsidRPr="00E62EB1">
          <w:rPr>
            <w:rStyle w:val="Hyperlink"/>
            <w:sz w:val="24"/>
            <w:szCs w:val="24"/>
          </w:rPr>
          <w:t>www.itu.int</w:t>
        </w:r>
        <w:proofErr w:type="spellEnd"/>
        <w:r w:rsidRPr="00E62EB1">
          <w:rPr>
            <w:rStyle w:val="Hyperlink"/>
            <w:sz w:val="24"/>
            <w:szCs w:val="24"/>
          </w:rPr>
          <w:t>/pub/R-REC</w:t>
        </w:r>
      </w:hyperlink>
      <w:r w:rsidRPr="00E62EB1">
        <w:rPr>
          <w:sz w:val="24"/>
          <w:szCs w:val="24"/>
        </w:rPr>
        <w:t xml:space="preserve">). </w:t>
      </w:r>
    </w:p>
    <w:p w:rsidR="004A7970" w:rsidRPr="00E62EB1" w:rsidRDefault="004A7970">
      <w:pPr>
        <w:keepNext/>
        <w:keepLines/>
        <w:rPr>
          <w:sz w:val="24"/>
          <w:szCs w:val="24"/>
        </w:rPr>
      </w:pPr>
      <w:r w:rsidRPr="00E62EB1">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E62EB1">
        <w:rPr>
          <w:sz w:val="24"/>
          <w:szCs w:val="24"/>
        </w:rPr>
        <w:noBreakHyphen/>
        <w:t>T/ITU</w:t>
      </w:r>
      <w:r w:rsidRPr="00E62EB1">
        <w:rPr>
          <w:sz w:val="24"/>
          <w:szCs w:val="24"/>
        </w:rPr>
        <w:noBreakHyphen/>
        <w:t>R/ISO/IEC is available at</w:t>
      </w:r>
      <w:r w:rsidR="00B57F3C" w:rsidRPr="00E62EB1">
        <w:rPr>
          <w:rStyle w:val="Hyperlink"/>
          <w:sz w:val="24"/>
          <w:szCs w:val="24"/>
        </w:rPr>
        <w:t xml:space="preserve"> </w:t>
      </w:r>
      <w:hyperlink r:id="rId9" w:history="1">
        <w:r w:rsidR="00B57F3C" w:rsidRPr="00E62EB1">
          <w:rPr>
            <w:rStyle w:val="Hyperlink"/>
            <w:sz w:val="24"/>
            <w:szCs w:val="24"/>
          </w:rPr>
          <w:t>http://</w:t>
        </w:r>
        <w:proofErr w:type="spellStart"/>
        <w:r w:rsidR="00B57F3C" w:rsidRPr="00E62EB1">
          <w:rPr>
            <w:rStyle w:val="Hyperlink"/>
            <w:sz w:val="24"/>
            <w:szCs w:val="24"/>
          </w:rPr>
          <w:t>www.itu.int</w:t>
        </w:r>
        <w:proofErr w:type="spellEnd"/>
        <w:r w:rsidR="00B57F3C" w:rsidRPr="00E62EB1">
          <w:rPr>
            <w:rStyle w:val="Hyperlink"/>
            <w:sz w:val="24"/>
            <w:szCs w:val="24"/>
          </w:rPr>
          <w:t>/</w:t>
        </w:r>
        <w:proofErr w:type="spellStart"/>
        <w:r w:rsidR="00B57F3C" w:rsidRPr="00E62EB1">
          <w:rPr>
            <w:rStyle w:val="Hyperlink"/>
            <w:sz w:val="24"/>
            <w:szCs w:val="24"/>
          </w:rPr>
          <w:t>en</w:t>
        </w:r>
        <w:proofErr w:type="spellEnd"/>
        <w:r w:rsidR="00B57F3C" w:rsidRPr="00E62EB1">
          <w:rPr>
            <w:rStyle w:val="Hyperlink"/>
            <w:sz w:val="24"/>
            <w:szCs w:val="24"/>
          </w:rPr>
          <w:t>/ITU-T/</w:t>
        </w:r>
        <w:proofErr w:type="spellStart"/>
        <w:r w:rsidR="00B57F3C" w:rsidRPr="00E62EB1">
          <w:rPr>
            <w:rStyle w:val="Hyperlink"/>
            <w:sz w:val="24"/>
            <w:szCs w:val="24"/>
          </w:rPr>
          <w:t>ipr</w:t>
        </w:r>
        <w:proofErr w:type="spellEnd"/>
        <w:r w:rsidR="00B57F3C" w:rsidRPr="00E62EB1">
          <w:rPr>
            <w:rStyle w:val="Hyperlink"/>
            <w:sz w:val="24"/>
            <w:szCs w:val="24"/>
          </w:rPr>
          <w:t>/Pages/</w:t>
        </w:r>
        <w:proofErr w:type="spellStart"/>
        <w:r w:rsidR="00B57F3C" w:rsidRPr="00E62EB1">
          <w:rPr>
            <w:rStyle w:val="Hyperlink"/>
            <w:sz w:val="24"/>
            <w:szCs w:val="24"/>
          </w:rPr>
          <w:t>policy.aspx</w:t>
        </w:r>
        <w:proofErr w:type="spellEnd"/>
      </w:hyperlink>
      <w:r w:rsidRPr="00E62EB1">
        <w:rPr>
          <w:sz w:val="24"/>
          <w:szCs w:val="24"/>
        </w:rPr>
        <w:t>.</w:t>
      </w:r>
    </w:p>
    <w:p w:rsidR="004A7970" w:rsidRPr="00E62EB1" w:rsidRDefault="004A7970" w:rsidP="00A16B84">
      <w:pPr>
        <w:spacing w:before="1560" w:line="240" w:lineRule="auto"/>
        <w:jc w:val="left"/>
        <w:rPr>
          <w:rFonts w:asciiTheme="minorHAnsi" w:hAnsiTheme="minorHAnsi" w:cstheme="minorHAnsi"/>
          <w:sz w:val="24"/>
          <w:szCs w:val="24"/>
        </w:rPr>
      </w:pPr>
      <w:r w:rsidRPr="00E62EB1">
        <w:rPr>
          <w:rFonts w:asciiTheme="minorHAnsi" w:hAnsiTheme="minorHAnsi" w:cstheme="minorHAnsi"/>
          <w:sz w:val="24"/>
          <w:szCs w:val="24"/>
        </w:rPr>
        <w:t>François Rancy</w:t>
      </w:r>
    </w:p>
    <w:p w:rsidR="004A7970" w:rsidRPr="00E62EB1" w:rsidRDefault="004A7970" w:rsidP="004A7970">
      <w:pPr>
        <w:spacing w:before="0" w:line="240" w:lineRule="auto"/>
        <w:jc w:val="left"/>
        <w:rPr>
          <w:rFonts w:asciiTheme="minorHAnsi" w:hAnsiTheme="minorHAnsi" w:cstheme="minorHAnsi"/>
          <w:sz w:val="24"/>
          <w:szCs w:val="24"/>
        </w:rPr>
      </w:pPr>
      <w:r w:rsidRPr="00E62EB1">
        <w:rPr>
          <w:rFonts w:asciiTheme="minorHAnsi" w:hAnsiTheme="minorHAnsi" w:cstheme="minorHAnsi"/>
          <w:sz w:val="24"/>
          <w:szCs w:val="24"/>
        </w:rPr>
        <w:t>Director</w:t>
      </w:r>
    </w:p>
    <w:p w:rsidR="004A7970" w:rsidRPr="00E62EB1" w:rsidRDefault="004A7970" w:rsidP="00067C4F">
      <w:pPr>
        <w:tabs>
          <w:tab w:val="clear" w:pos="794"/>
          <w:tab w:val="clear" w:pos="1191"/>
          <w:tab w:val="clear" w:pos="1588"/>
          <w:tab w:val="clear" w:pos="1985"/>
          <w:tab w:val="left" w:pos="1701"/>
        </w:tabs>
        <w:spacing w:before="1080"/>
        <w:rPr>
          <w:sz w:val="24"/>
          <w:szCs w:val="24"/>
        </w:rPr>
      </w:pPr>
      <w:r w:rsidRPr="00E62EB1">
        <w:rPr>
          <w:b/>
          <w:bCs/>
          <w:sz w:val="24"/>
          <w:szCs w:val="24"/>
        </w:rPr>
        <w:t>Annex:</w:t>
      </w:r>
      <w:r w:rsidR="00067C4F">
        <w:rPr>
          <w:sz w:val="24"/>
          <w:szCs w:val="24"/>
        </w:rPr>
        <w:tab/>
      </w:r>
      <w:r w:rsidRPr="00E62EB1">
        <w:rPr>
          <w:sz w:val="24"/>
          <w:szCs w:val="24"/>
        </w:rPr>
        <w:t>Titles and summaries of the draft Recommendations</w:t>
      </w:r>
    </w:p>
    <w:p w:rsidR="004A7970" w:rsidRPr="00067C4F" w:rsidRDefault="004A7970" w:rsidP="009C6D39">
      <w:pPr>
        <w:tabs>
          <w:tab w:val="clear" w:pos="794"/>
          <w:tab w:val="clear" w:pos="1191"/>
          <w:tab w:val="clear" w:pos="1588"/>
          <w:tab w:val="clear" w:pos="1985"/>
          <w:tab w:val="left" w:pos="1701"/>
        </w:tabs>
        <w:spacing w:before="1080"/>
        <w:ind w:left="1701" w:hanging="1701"/>
        <w:rPr>
          <w:sz w:val="24"/>
          <w:szCs w:val="24"/>
          <w:lang w:val="en-GB"/>
        </w:rPr>
      </w:pPr>
      <w:r w:rsidRPr="00067C4F">
        <w:rPr>
          <w:b/>
          <w:bCs/>
          <w:sz w:val="24"/>
          <w:szCs w:val="24"/>
          <w:lang w:val="en-GB"/>
        </w:rPr>
        <w:t>Documents:</w:t>
      </w:r>
      <w:r w:rsidRPr="00067C4F">
        <w:rPr>
          <w:sz w:val="24"/>
          <w:szCs w:val="24"/>
          <w:lang w:val="en-GB"/>
        </w:rPr>
        <w:tab/>
      </w:r>
      <w:r w:rsidR="00E62EB1" w:rsidRPr="00067C4F">
        <w:rPr>
          <w:sz w:val="24"/>
          <w:szCs w:val="24"/>
          <w:lang w:val="en-GB"/>
        </w:rPr>
        <w:t>Doc</w:t>
      </w:r>
      <w:r w:rsidR="009C6D39">
        <w:rPr>
          <w:sz w:val="24"/>
          <w:szCs w:val="24"/>
          <w:lang w:val="en-GB"/>
        </w:rPr>
        <w:t>s.</w:t>
      </w:r>
      <w:bookmarkStart w:id="0" w:name="_GoBack"/>
      <w:bookmarkEnd w:id="0"/>
      <w:r w:rsidR="00E62EB1" w:rsidRPr="00E62EB1">
        <w:rPr>
          <w:sz w:val="24"/>
          <w:szCs w:val="24"/>
          <w:lang w:val="en-GB"/>
        </w:rPr>
        <w:t xml:space="preserve"> 1/69(</w:t>
      </w:r>
      <w:proofErr w:type="spellStart"/>
      <w:r w:rsidR="00E62EB1" w:rsidRPr="00E62EB1">
        <w:rPr>
          <w:sz w:val="24"/>
          <w:szCs w:val="24"/>
          <w:lang w:val="en-GB"/>
        </w:rPr>
        <w:t>Rev.1</w:t>
      </w:r>
      <w:proofErr w:type="spellEnd"/>
      <w:r w:rsidR="00E62EB1" w:rsidRPr="00E62EB1">
        <w:rPr>
          <w:sz w:val="24"/>
          <w:szCs w:val="24"/>
          <w:lang w:val="en-GB"/>
        </w:rPr>
        <w:t>), 1/71(</w:t>
      </w:r>
      <w:proofErr w:type="spellStart"/>
      <w:r w:rsidR="00E62EB1" w:rsidRPr="00E62EB1">
        <w:rPr>
          <w:sz w:val="24"/>
          <w:szCs w:val="24"/>
          <w:lang w:val="en-GB"/>
        </w:rPr>
        <w:t>Rev.1</w:t>
      </w:r>
      <w:proofErr w:type="spellEnd"/>
      <w:r w:rsidR="00E62EB1" w:rsidRPr="00E62EB1">
        <w:rPr>
          <w:sz w:val="24"/>
          <w:szCs w:val="24"/>
          <w:lang w:val="en-GB"/>
        </w:rPr>
        <w:t>), 1/72(Rev.1), 1/78(Rev.1), 1/86 and 1/88(Rev.1)</w:t>
      </w:r>
    </w:p>
    <w:p w:rsidR="004A7970" w:rsidRPr="00E62EB1" w:rsidRDefault="004A7970" w:rsidP="00E62EB1">
      <w:pPr>
        <w:tabs>
          <w:tab w:val="clear" w:pos="1588"/>
          <w:tab w:val="left" w:pos="2552"/>
        </w:tabs>
        <w:rPr>
          <w:sz w:val="24"/>
          <w:szCs w:val="24"/>
        </w:rPr>
      </w:pPr>
      <w:r w:rsidRPr="00E62EB1">
        <w:rPr>
          <w:sz w:val="24"/>
          <w:szCs w:val="24"/>
        </w:rPr>
        <w:t xml:space="preserve">These documents are available in electronic format at: </w:t>
      </w:r>
      <w:hyperlink r:id="rId10" w:history="1">
        <w:r w:rsidR="00E62EB1" w:rsidRPr="00E62EB1">
          <w:rPr>
            <w:rStyle w:val="Hyperlink"/>
            <w:sz w:val="24"/>
            <w:szCs w:val="24"/>
          </w:rPr>
          <w:t>https://www.itu.int/md/R15-SG01-C/en</w:t>
        </w:r>
      </w:hyperlink>
      <w:r w:rsidR="00E62EB1" w:rsidRPr="00E62EB1">
        <w:rPr>
          <w:sz w:val="24"/>
          <w:szCs w:val="24"/>
        </w:rPr>
        <w:t xml:space="preserve"> </w:t>
      </w:r>
    </w:p>
    <w:p w:rsidR="004A7970" w:rsidRPr="00E62EB1" w:rsidRDefault="004A7970" w:rsidP="00A16B84">
      <w:pPr>
        <w:tabs>
          <w:tab w:val="left" w:pos="284"/>
          <w:tab w:val="left" w:pos="568"/>
        </w:tabs>
        <w:spacing w:before="5160" w:after="60"/>
        <w:rPr>
          <w:b/>
          <w:bCs/>
          <w:sz w:val="18"/>
          <w:szCs w:val="18"/>
        </w:rPr>
      </w:pPr>
      <w:r w:rsidRPr="00E62EB1">
        <w:rPr>
          <w:b/>
          <w:bCs/>
          <w:sz w:val="18"/>
          <w:szCs w:val="18"/>
        </w:rPr>
        <w:t>Distribution:</w:t>
      </w:r>
    </w:p>
    <w:p w:rsidR="004A7970" w:rsidRPr="00E62EB1" w:rsidRDefault="004A7970" w:rsidP="00067C4F">
      <w:pPr>
        <w:tabs>
          <w:tab w:val="left" w:pos="567"/>
          <w:tab w:val="left" w:pos="6237"/>
        </w:tabs>
        <w:spacing w:before="0" w:line="240" w:lineRule="auto"/>
        <w:ind w:left="567" w:hanging="567"/>
        <w:jc w:val="left"/>
        <w:rPr>
          <w:rFonts w:asciiTheme="minorHAnsi" w:hAnsiTheme="minorHAnsi" w:cstheme="minorHAnsi"/>
          <w:sz w:val="18"/>
          <w:szCs w:val="18"/>
        </w:rPr>
      </w:pPr>
      <w:r w:rsidRPr="00E62EB1">
        <w:rPr>
          <w:rFonts w:asciiTheme="minorHAnsi" w:hAnsiTheme="minorHAnsi" w:cstheme="minorHAnsi"/>
          <w:sz w:val="18"/>
          <w:szCs w:val="18"/>
        </w:rPr>
        <w:t>–</w:t>
      </w:r>
      <w:r w:rsidRPr="00E62EB1">
        <w:rPr>
          <w:rFonts w:asciiTheme="minorHAnsi" w:hAnsiTheme="minorHAnsi" w:cstheme="minorHAnsi"/>
          <w:sz w:val="18"/>
          <w:szCs w:val="18"/>
        </w:rPr>
        <w:tab/>
        <w:t>Administrations of Member States of the ITU and Radiocommunication Sector Members</w:t>
      </w:r>
      <w:r w:rsidR="00067C4F">
        <w:rPr>
          <w:rFonts w:asciiTheme="minorHAnsi" w:hAnsiTheme="minorHAnsi" w:cstheme="minorHAnsi"/>
          <w:sz w:val="18"/>
          <w:szCs w:val="18"/>
        </w:rPr>
        <w:t xml:space="preserve"> </w:t>
      </w:r>
      <w:r w:rsidR="00067C4F">
        <w:rPr>
          <w:rFonts w:asciiTheme="minorHAnsi" w:hAnsiTheme="minorHAnsi" w:cstheme="minorHAnsi"/>
          <w:sz w:val="18"/>
          <w:szCs w:val="18"/>
        </w:rPr>
        <w:br/>
      </w:r>
      <w:r w:rsidRPr="00E62EB1">
        <w:rPr>
          <w:rFonts w:asciiTheme="minorHAnsi" w:hAnsiTheme="minorHAnsi" w:cstheme="minorHAnsi"/>
          <w:sz w:val="18"/>
          <w:szCs w:val="18"/>
        </w:rPr>
        <w:t>participating</w:t>
      </w:r>
      <w:r w:rsidR="0077406E" w:rsidRPr="00E62EB1">
        <w:rPr>
          <w:rFonts w:asciiTheme="minorHAnsi" w:hAnsiTheme="minorHAnsi" w:cstheme="minorHAnsi"/>
          <w:sz w:val="18"/>
          <w:szCs w:val="18"/>
        </w:rPr>
        <w:t xml:space="preserve"> </w:t>
      </w:r>
      <w:r w:rsidRPr="00E62EB1">
        <w:rPr>
          <w:rFonts w:asciiTheme="minorHAnsi" w:hAnsiTheme="minorHAnsi" w:cstheme="minorHAnsi"/>
          <w:sz w:val="18"/>
          <w:szCs w:val="18"/>
        </w:rPr>
        <w:t>in the work of</w:t>
      </w:r>
      <w:r w:rsidR="0077406E" w:rsidRPr="00E62EB1">
        <w:rPr>
          <w:rFonts w:asciiTheme="minorHAnsi" w:hAnsiTheme="minorHAnsi" w:cstheme="minorHAnsi"/>
          <w:sz w:val="18"/>
          <w:szCs w:val="18"/>
        </w:rPr>
        <w:t xml:space="preserve"> </w:t>
      </w:r>
      <w:r w:rsidRPr="00E62EB1">
        <w:rPr>
          <w:rFonts w:asciiTheme="minorHAnsi" w:hAnsiTheme="minorHAnsi" w:cstheme="minorHAnsi"/>
          <w:sz w:val="18"/>
          <w:szCs w:val="18"/>
        </w:rPr>
        <w:t xml:space="preserve">Radiocommunication Study Group </w:t>
      </w:r>
      <w:r w:rsidR="00E62EB1" w:rsidRPr="00E62EB1">
        <w:rPr>
          <w:rFonts w:asciiTheme="minorHAnsi" w:hAnsiTheme="minorHAnsi" w:cstheme="minorHAnsi"/>
          <w:sz w:val="18"/>
          <w:szCs w:val="18"/>
        </w:rPr>
        <w:t>1</w:t>
      </w:r>
    </w:p>
    <w:p w:rsidR="004A7970" w:rsidRPr="00E62EB1" w:rsidRDefault="004A7970">
      <w:pPr>
        <w:tabs>
          <w:tab w:val="left" w:pos="567"/>
          <w:tab w:val="left" w:pos="6237"/>
        </w:tabs>
        <w:spacing w:before="0" w:line="240" w:lineRule="auto"/>
        <w:rPr>
          <w:rFonts w:asciiTheme="minorHAnsi" w:hAnsiTheme="minorHAnsi" w:cstheme="minorHAnsi"/>
          <w:sz w:val="18"/>
          <w:szCs w:val="18"/>
        </w:rPr>
      </w:pPr>
      <w:r w:rsidRPr="00E62EB1">
        <w:rPr>
          <w:rFonts w:asciiTheme="minorHAnsi" w:hAnsiTheme="minorHAnsi" w:cstheme="minorHAnsi"/>
          <w:sz w:val="18"/>
          <w:szCs w:val="18"/>
        </w:rPr>
        <w:t>–</w:t>
      </w:r>
      <w:r w:rsidRPr="00E62EB1">
        <w:rPr>
          <w:rFonts w:asciiTheme="minorHAnsi" w:hAnsiTheme="minorHAnsi" w:cstheme="minorHAnsi"/>
          <w:sz w:val="18"/>
          <w:szCs w:val="18"/>
        </w:rPr>
        <w:tab/>
        <w:t xml:space="preserve">ITU-R Associates participating in the work of Radiocommunication Study Group </w:t>
      </w:r>
      <w:r w:rsidR="00E62EB1" w:rsidRPr="00E62EB1">
        <w:rPr>
          <w:rFonts w:asciiTheme="minorHAnsi" w:hAnsiTheme="minorHAnsi" w:cstheme="minorHAnsi"/>
          <w:sz w:val="18"/>
          <w:szCs w:val="18"/>
        </w:rPr>
        <w:t>1</w:t>
      </w:r>
    </w:p>
    <w:p w:rsidR="004A7970" w:rsidRPr="00E62EB1" w:rsidRDefault="004A7970">
      <w:pPr>
        <w:tabs>
          <w:tab w:val="left" w:pos="567"/>
          <w:tab w:val="left" w:pos="6237"/>
        </w:tabs>
        <w:spacing w:before="0" w:line="240" w:lineRule="auto"/>
        <w:rPr>
          <w:rFonts w:asciiTheme="minorHAnsi" w:hAnsiTheme="minorHAnsi" w:cstheme="minorHAnsi"/>
          <w:sz w:val="18"/>
          <w:szCs w:val="18"/>
        </w:rPr>
      </w:pPr>
      <w:r w:rsidRPr="00E62EB1">
        <w:rPr>
          <w:rFonts w:asciiTheme="minorHAnsi" w:hAnsiTheme="minorHAnsi" w:cstheme="minorHAnsi"/>
          <w:sz w:val="18"/>
          <w:szCs w:val="18"/>
        </w:rPr>
        <w:t>–</w:t>
      </w:r>
      <w:r w:rsidRPr="00E62EB1">
        <w:rPr>
          <w:rFonts w:asciiTheme="minorHAnsi" w:hAnsiTheme="minorHAnsi" w:cstheme="minorHAnsi"/>
          <w:sz w:val="18"/>
          <w:szCs w:val="18"/>
        </w:rPr>
        <w:tab/>
        <w:t>ITU Academia</w:t>
      </w:r>
    </w:p>
    <w:p w:rsidR="004A7970" w:rsidRPr="00E62EB1" w:rsidRDefault="004A7970">
      <w:pPr>
        <w:tabs>
          <w:tab w:val="left" w:pos="567"/>
          <w:tab w:val="left" w:pos="6237"/>
        </w:tabs>
        <w:spacing w:before="0" w:line="240" w:lineRule="auto"/>
        <w:ind w:left="567" w:hanging="567"/>
        <w:rPr>
          <w:rFonts w:asciiTheme="minorHAnsi" w:hAnsiTheme="minorHAnsi" w:cstheme="minorHAnsi"/>
          <w:sz w:val="18"/>
          <w:szCs w:val="18"/>
        </w:rPr>
      </w:pPr>
      <w:r w:rsidRPr="00E62EB1">
        <w:rPr>
          <w:rFonts w:asciiTheme="minorHAnsi" w:hAnsiTheme="minorHAnsi" w:cstheme="minorHAnsi"/>
          <w:sz w:val="18"/>
          <w:szCs w:val="18"/>
        </w:rPr>
        <w:t>–</w:t>
      </w:r>
      <w:r w:rsidRPr="00E62EB1">
        <w:rPr>
          <w:rFonts w:asciiTheme="minorHAnsi" w:hAnsiTheme="minorHAnsi" w:cstheme="minorHAnsi"/>
          <w:sz w:val="18"/>
          <w:szCs w:val="18"/>
        </w:rPr>
        <w:tab/>
        <w:t>Chairmen and Vice-Chairmen of Radiocommunication Study Group</w:t>
      </w:r>
      <w:r w:rsidR="00F4193A" w:rsidRPr="00E62EB1">
        <w:rPr>
          <w:rFonts w:asciiTheme="minorHAnsi" w:hAnsiTheme="minorHAnsi" w:cstheme="minorHAnsi"/>
          <w:sz w:val="18"/>
          <w:szCs w:val="18"/>
        </w:rPr>
        <w:t>s</w:t>
      </w:r>
    </w:p>
    <w:p w:rsidR="004A7970" w:rsidRPr="008D077B" w:rsidRDefault="004A7970" w:rsidP="00B500FB">
      <w:pPr>
        <w:tabs>
          <w:tab w:val="left" w:pos="567"/>
          <w:tab w:val="left" w:pos="6237"/>
        </w:tabs>
        <w:spacing w:before="0" w:line="240" w:lineRule="auto"/>
        <w:rPr>
          <w:rFonts w:asciiTheme="minorHAnsi" w:hAnsiTheme="minorHAnsi" w:cstheme="minorHAnsi"/>
          <w:sz w:val="18"/>
          <w:szCs w:val="18"/>
        </w:rPr>
      </w:pPr>
      <w:r w:rsidRPr="00E62EB1">
        <w:rPr>
          <w:rFonts w:asciiTheme="minorHAnsi" w:hAnsiTheme="minorHAnsi" w:cstheme="minorHAnsi"/>
          <w:sz w:val="18"/>
          <w:szCs w:val="18"/>
        </w:rPr>
        <w:t>–</w:t>
      </w:r>
      <w:r w:rsidRPr="00E62EB1">
        <w:rPr>
          <w:rFonts w:asciiTheme="minorHAnsi" w:hAnsiTheme="minorHAnsi" w:cstheme="minorHAnsi"/>
          <w:sz w:val="18"/>
          <w:szCs w:val="18"/>
        </w:rPr>
        <w:tab/>
        <w:t>Chairman and Vice-Chairmen of the Conference Preparatory Meeting</w:t>
      </w:r>
    </w:p>
    <w:p w:rsidR="004A7970" w:rsidRPr="008D077B" w:rsidRDefault="004A7970" w:rsidP="00B500FB">
      <w:pPr>
        <w:tabs>
          <w:tab w:val="left" w:pos="567"/>
          <w:tab w:val="left" w:pos="6237"/>
        </w:tabs>
        <w:spacing w:before="0" w:line="240" w:lineRule="auto"/>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Members of the Radio Regulations Board</w:t>
      </w:r>
    </w:p>
    <w:p w:rsidR="00A16B84" w:rsidRDefault="004A7970" w:rsidP="00067C4F">
      <w:pPr>
        <w:pStyle w:val="BodyTextIndent"/>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Secretary-General of the ITU, Director of the Telecommunication Standardization Bureau, </w:t>
      </w:r>
      <w:r w:rsidR="00067C4F">
        <w:rPr>
          <w:rFonts w:asciiTheme="minorHAnsi" w:hAnsiTheme="minorHAnsi" w:cstheme="minorHAnsi"/>
          <w:sz w:val="18"/>
          <w:szCs w:val="18"/>
        </w:rPr>
        <w:br/>
      </w:r>
      <w:r w:rsidRPr="008D077B">
        <w:rPr>
          <w:rFonts w:asciiTheme="minorHAnsi" w:hAnsiTheme="minorHAnsi" w:cstheme="minorHAnsi"/>
          <w:sz w:val="18"/>
          <w:szCs w:val="18"/>
        </w:rPr>
        <w:t>Director of the Telecommunication</w:t>
      </w:r>
      <w:r w:rsidR="00BF5F50" w:rsidRPr="008D077B">
        <w:rPr>
          <w:rFonts w:asciiTheme="minorHAnsi" w:hAnsiTheme="minorHAnsi" w:cstheme="minorHAnsi"/>
          <w:sz w:val="18"/>
          <w:szCs w:val="18"/>
        </w:rPr>
        <w:t xml:space="preserve"> </w:t>
      </w:r>
      <w:r w:rsidRPr="008D077B">
        <w:rPr>
          <w:rFonts w:asciiTheme="minorHAnsi" w:hAnsiTheme="minorHAnsi" w:cstheme="minorHAnsi"/>
          <w:sz w:val="18"/>
          <w:szCs w:val="18"/>
        </w:rPr>
        <w:t>Development Bureau</w:t>
      </w:r>
      <w:r w:rsidRPr="008D077B">
        <w:br w:type="page"/>
      </w:r>
    </w:p>
    <w:p w:rsidR="00A45D9A" w:rsidRPr="008D077B" w:rsidRDefault="004A7970" w:rsidP="003A7F6E">
      <w:pPr>
        <w:pStyle w:val="AnnexNotitle0"/>
        <w:rPr>
          <w:rFonts w:asciiTheme="minorHAnsi" w:hAnsiTheme="minorHAnsi" w:cstheme="minorHAnsi"/>
          <w:szCs w:val="28"/>
        </w:rPr>
      </w:pPr>
      <w:r w:rsidRPr="008D077B">
        <w:rPr>
          <w:rFonts w:asciiTheme="minorHAnsi" w:hAnsiTheme="minorHAnsi" w:cstheme="minorHAnsi"/>
          <w:szCs w:val="28"/>
        </w:rPr>
        <w:lastRenderedPageBreak/>
        <w:t>Annex</w:t>
      </w:r>
    </w:p>
    <w:p w:rsidR="004A7970" w:rsidRPr="008D077B" w:rsidRDefault="004A7970">
      <w:pPr>
        <w:pStyle w:val="AnnexNotitle0"/>
        <w:rPr>
          <w:rFonts w:asciiTheme="minorHAnsi" w:hAnsiTheme="minorHAnsi" w:cstheme="minorHAnsi"/>
          <w:szCs w:val="28"/>
        </w:rPr>
      </w:pPr>
      <w:r w:rsidRPr="00E62EB1">
        <w:rPr>
          <w:rFonts w:asciiTheme="minorHAnsi" w:hAnsiTheme="minorHAnsi" w:cstheme="minorHAnsi"/>
          <w:szCs w:val="28"/>
        </w:rPr>
        <w:t>Title</w:t>
      </w:r>
      <w:r w:rsidRPr="00067C4F">
        <w:rPr>
          <w:rFonts w:asciiTheme="minorHAnsi" w:hAnsiTheme="minorHAnsi" w:cstheme="minorHAnsi"/>
          <w:szCs w:val="28"/>
        </w:rPr>
        <w:t>s</w:t>
      </w:r>
      <w:r w:rsidRPr="00E62EB1">
        <w:rPr>
          <w:rFonts w:asciiTheme="minorHAnsi" w:hAnsiTheme="minorHAnsi" w:cstheme="minorHAnsi"/>
          <w:szCs w:val="28"/>
        </w:rPr>
        <w:t xml:space="preserve"> and summar</w:t>
      </w:r>
      <w:r w:rsidRPr="00067C4F">
        <w:rPr>
          <w:rFonts w:asciiTheme="minorHAnsi" w:hAnsiTheme="minorHAnsi" w:cstheme="minorHAnsi"/>
          <w:szCs w:val="28"/>
        </w:rPr>
        <w:t>ies</w:t>
      </w:r>
      <w:r w:rsidRPr="00E62EB1">
        <w:rPr>
          <w:rFonts w:asciiTheme="minorHAnsi" w:hAnsiTheme="minorHAnsi" w:cstheme="minorHAnsi"/>
          <w:szCs w:val="28"/>
        </w:rPr>
        <w:t xml:space="preserve"> of the draft Recommendation</w:t>
      </w:r>
      <w:r w:rsidRPr="00067C4F">
        <w:rPr>
          <w:rFonts w:asciiTheme="minorHAnsi" w:hAnsiTheme="minorHAnsi" w:cstheme="minorHAnsi"/>
          <w:szCs w:val="28"/>
        </w:rPr>
        <w:t>s</w:t>
      </w:r>
    </w:p>
    <w:p w:rsidR="000258F4" w:rsidRPr="00067C4F" w:rsidRDefault="000258F4" w:rsidP="00067C4F">
      <w:pPr>
        <w:tabs>
          <w:tab w:val="right" w:pos="9639"/>
        </w:tabs>
        <w:spacing w:before="480"/>
        <w:jc w:val="left"/>
        <w:rPr>
          <w:rFonts w:asciiTheme="minorHAnsi" w:hAnsiTheme="minorHAnsi"/>
          <w:sz w:val="24"/>
          <w:szCs w:val="24"/>
        </w:rPr>
      </w:pPr>
      <w:r w:rsidRPr="00067C4F">
        <w:rPr>
          <w:rFonts w:asciiTheme="minorHAnsi" w:hAnsiTheme="minorHAnsi"/>
          <w:sz w:val="24"/>
          <w:szCs w:val="24"/>
          <w:u w:val="single"/>
        </w:rPr>
        <w:t xml:space="preserve">Draft new Recommendation </w:t>
      </w:r>
      <w:r w:rsidRPr="000258F4">
        <w:rPr>
          <w:rFonts w:asciiTheme="minorHAnsi" w:hAnsiTheme="minorHAnsi"/>
          <w:sz w:val="24"/>
          <w:szCs w:val="24"/>
          <w:u w:val="single"/>
        </w:rPr>
        <w:t xml:space="preserve">ITU-R </w:t>
      </w:r>
      <w:r w:rsidRPr="00067C4F">
        <w:rPr>
          <w:rFonts w:asciiTheme="minorHAnsi" w:hAnsiTheme="minorHAnsi"/>
          <w:sz w:val="24"/>
          <w:szCs w:val="24"/>
          <w:u w:val="single"/>
        </w:rPr>
        <w:t>SM</w:t>
      </w:r>
      <w:proofErr w:type="gramStart"/>
      <w:r w:rsidRPr="00067C4F">
        <w:rPr>
          <w:rFonts w:asciiTheme="minorHAnsi" w:hAnsiTheme="minorHAnsi"/>
          <w:sz w:val="24"/>
          <w:szCs w:val="24"/>
          <w:u w:val="single"/>
        </w:rPr>
        <w:t>.[</w:t>
      </w:r>
      <w:proofErr w:type="gramEnd"/>
      <w:r w:rsidRPr="00067C4F">
        <w:rPr>
          <w:rFonts w:asciiTheme="minorHAnsi" w:hAnsiTheme="minorHAnsi"/>
          <w:sz w:val="24"/>
          <w:szCs w:val="24"/>
          <w:u w:val="single"/>
        </w:rPr>
        <w:t>SRD</w:t>
      </w:r>
      <w:r w:rsidRPr="00067C4F">
        <w:rPr>
          <w:rFonts w:asciiTheme="minorHAnsi" w:hAnsiTheme="minorHAnsi"/>
          <w:sz w:val="24"/>
          <w:szCs w:val="24"/>
          <w:u w:val="single"/>
        </w:rPr>
        <w:noBreakHyphen/>
        <w:t>CATEGORIES]</w:t>
      </w:r>
      <w:r w:rsidR="000119FE">
        <w:rPr>
          <w:rFonts w:asciiTheme="minorHAnsi" w:hAnsiTheme="minorHAnsi"/>
          <w:sz w:val="24"/>
          <w:szCs w:val="24"/>
        </w:rPr>
        <w:tab/>
        <w:t>Doc. 1/71</w:t>
      </w:r>
      <w:r w:rsidRPr="000258F4">
        <w:rPr>
          <w:rFonts w:asciiTheme="minorHAnsi" w:hAnsiTheme="minorHAnsi"/>
          <w:sz w:val="24"/>
          <w:szCs w:val="24"/>
        </w:rPr>
        <w:t>(</w:t>
      </w:r>
      <w:proofErr w:type="spellStart"/>
      <w:r w:rsidRPr="000258F4">
        <w:rPr>
          <w:rFonts w:asciiTheme="minorHAnsi" w:hAnsiTheme="minorHAnsi"/>
          <w:sz w:val="24"/>
          <w:szCs w:val="24"/>
        </w:rPr>
        <w:t>Rev.1</w:t>
      </w:r>
      <w:proofErr w:type="spellEnd"/>
      <w:r w:rsidRPr="000258F4">
        <w:rPr>
          <w:rFonts w:asciiTheme="minorHAnsi" w:hAnsiTheme="minorHAnsi"/>
          <w:sz w:val="24"/>
          <w:szCs w:val="24"/>
        </w:rPr>
        <w:t>)</w:t>
      </w:r>
    </w:p>
    <w:p w:rsidR="000258F4" w:rsidRPr="00067C4F" w:rsidRDefault="000258F4" w:rsidP="00067C4F">
      <w:pPr>
        <w:tabs>
          <w:tab w:val="right" w:pos="9639"/>
        </w:tabs>
        <w:spacing w:before="360"/>
        <w:jc w:val="center"/>
        <w:rPr>
          <w:rFonts w:asciiTheme="minorHAnsi" w:hAnsiTheme="minorHAnsi"/>
          <w:b/>
          <w:bCs/>
          <w:sz w:val="28"/>
          <w:szCs w:val="28"/>
        </w:rPr>
      </w:pPr>
      <w:r w:rsidRPr="00067C4F">
        <w:rPr>
          <w:rFonts w:asciiTheme="minorHAnsi" w:hAnsiTheme="minorHAnsi"/>
          <w:b/>
          <w:bCs/>
          <w:sz w:val="28"/>
          <w:szCs w:val="28"/>
        </w:rPr>
        <w:t>Global harmonization of SRD categories</w:t>
      </w:r>
    </w:p>
    <w:p w:rsidR="000258F4" w:rsidRPr="000258F4" w:rsidRDefault="000258F4" w:rsidP="00D7546C">
      <w:pPr>
        <w:spacing w:before="240"/>
        <w:rPr>
          <w:rFonts w:asciiTheme="minorHAnsi" w:hAnsiTheme="minorHAnsi"/>
          <w:sz w:val="24"/>
          <w:szCs w:val="24"/>
        </w:rPr>
      </w:pPr>
      <w:r w:rsidRPr="00067C4F">
        <w:rPr>
          <w:rFonts w:asciiTheme="minorHAnsi" w:hAnsiTheme="minorHAnsi"/>
          <w:sz w:val="24"/>
          <w:szCs w:val="24"/>
        </w:rPr>
        <w:t>This Recommendation contains guidelines for the categories recommended for short-range devices (SRDs) requiring operation on a globally harmonized basis.</w:t>
      </w:r>
    </w:p>
    <w:p w:rsidR="000258F4" w:rsidRPr="000258F4" w:rsidRDefault="000258F4" w:rsidP="00067C4F">
      <w:pPr>
        <w:tabs>
          <w:tab w:val="right" w:pos="9639"/>
        </w:tabs>
        <w:spacing w:before="480"/>
        <w:rPr>
          <w:rFonts w:asciiTheme="minorHAnsi" w:hAnsiTheme="minorHAnsi"/>
          <w:sz w:val="24"/>
          <w:szCs w:val="24"/>
          <w:u w:val="single"/>
        </w:rPr>
      </w:pPr>
      <w:r w:rsidRPr="006936A7">
        <w:rPr>
          <w:rFonts w:asciiTheme="minorHAnsi" w:hAnsiTheme="minorHAnsi"/>
          <w:sz w:val="24"/>
          <w:szCs w:val="24"/>
          <w:u w:val="single"/>
        </w:rPr>
        <w:t>Draft new Recommendation ITU-R SM</w:t>
      </w:r>
      <w:proofErr w:type="gramStart"/>
      <w:r w:rsidRPr="006936A7">
        <w:rPr>
          <w:rFonts w:asciiTheme="minorHAnsi" w:hAnsiTheme="minorHAnsi"/>
          <w:sz w:val="24"/>
          <w:szCs w:val="24"/>
          <w:u w:val="single"/>
        </w:rPr>
        <w:t>.[</w:t>
      </w:r>
      <w:proofErr w:type="gramEnd"/>
      <w:r w:rsidRPr="006936A7">
        <w:rPr>
          <w:rFonts w:asciiTheme="minorHAnsi" w:hAnsiTheme="minorHAnsi"/>
          <w:sz w:val="24"/>
          <w:szCs w:val="24"/>
          <w:u w:val="single"/>
        </w:rPr>
        <w:t>G.WNB-FREQ]</w:t>
      </w:r>
      <w:r w:rsidRPr="006936A7">
        <w:rPr>
          <w:rFonts w:asciiTheme="minorHAnsi" w:hAnsiTheme="minorHAnsi"/>
          <w:sz w:val="24"/>
          <w:szCs w:val="24"/>
        </w:rPr>
        <w:tab/>
      </w:r>
      <w:r w:rsidR="000119FE">
        <w:rPr>
          <w:rFonts w:asciiTheme="minorHAnsi" w:hAnsiTheme="minorHAnsi"/>
          <w:sz w:val="24"/>
          <w:szCs w:val="24"/>
        </w:rPr>
        <w:t>Doc. 1/72</w:t>
      </w:r>
      <w:r w:rsidRPr="006936A7">
        <w:rPr>
          <w:rFonts w:asciiTheme="minorHAnsi" w:hAnsiTheme="minorHAnsi"/>
          <w:sz w:val="24"/>
          <w:szCs w:val="24"/>
        </w:rPr>
        <w:t>(</w:t>
      </w:r>
      <w:proofErr w:type="spellStart"/>
      <w:r w:rsidRPr="006936A7">
        <w:rPr>
          <w:rFonts w:asciiTheme="minorHAnsi" w:hAnsiTheme="minorHAnsi"/>
          <w:sz w:val="24"/>
          <w:szCs w:val="24"/>
        </w:rPr>
        <w:t>Rev.1</w:t>
      </w:r>
      <w:proofErr w:type="spellEnd"/>
      <w:r w:rsidRPr="006936A7">
        <w:rPr>
          <w:rFonts w:asciiTheme="minorHAnsi" w:hAnsiTheme="minorHAnsi"/>
          <w:sz w:val="24"/>
          <w:szCs w:val="24"/>
        </w:rPr>
        <w:t>)</w:t>
      </w:r>
    </w:p>
    <w:p w:rsidR="000258F4" w:rsidRPr="000258F4" w:rsidRDefault="000258F4" w:rsidP="00067C4F">
      <w:pPr>
        <w:tabs>
          <w:tab w:val="right" w:pos="9639"/>
        </w:tabs>
        <w:spacing w:before="360"/>
        <w:jc w:val="center"/>
        <w:rPr>
          <w:rFonts w:asciiTheme="minorHAnsi" w:hAnsiTheme="minorHAnsi"/>
          <w:b/>
          <w:bCs/>
          <w:sz w:val="28"/>
          <w:szCs w:val="28"/>
        </w:rPr>
      </w:pPr>
      <w:r w:rsidRPr="00067C4F">
        <w:rPr>
          <w:rFonts w:asciiTheme="minorHAnsi" w:hAnsiTheme="minorHAnsi"/>
          <w:b/>
          <w:bCs/>
          <w:sz w:val="28"/>
          <w:szCs w:val="28"/>
        </w:rPr>
        <w:t xml:space="preserve">Guidelines for narrow-band wireless home networking transceivers </w:t>
      </w:r>
      <w:r w:rsidRPr="00067C4F">
        <w:rPr>
          <w:rFonts w:asciiTheme="minorHAnsi" w:hAnsiTheme="minorHAnsi"/>
          <w:b/>
          <w:bCs/>
          <w:sz w:val="28"/>
          <w:szCs w:val="28"/>
        </w:rPr>
        <w:br/>
        <w:t>Specification of spectrum related components</w:t>
      </w:r>
    </w:p>
    <w:p w:rsidR="000258F4" w:rsidRPr="000258F4" w:rsidRDefault="000258F4" w:rsidP="00D7546C">
      <w:pPr>
        <w:widowControl w:val="0"/>
        <w:spacing w:before="240"/>
        <w:rPr>
          <w:rFonts w:asciiTheme="minorHAnsi" w:hAnsiTheme="minorHAnsi" w:cstheme="majorBidi"/>
        </w:rPr>
      </w:pPr>
      <w:r w:rsidRPr="000258F4">
        <w:rPr>
          <w:rFonts w:asciiTheme="minorHAnsi" w:hAnsiTheme="minorHAnsi" w:cstheme="majorBidi"/>
        </w:rPr>
        <w:t>This Recommendation provides guidelines pertaining to spectrum usage of Narrow-Band Wireless Home Networking (NWHN) transceivers complying with Recommendation ITU-T G.9959 which contains the system architecture, physical (PHY) layer and medium access control (MAC) layer specifications for Recommendation ITU-T G.9959 compliant transceivers.</w:t>
      </w:r>
    </w:p>
    <w:p w:rsidR="000258F4" w:rsidRPr="000258F4" w:rsidRDefault="000258F4" w:rsidP="00D7546C">
      <w:pPr>
        <w:tabs>
          <w:tab w:val="right" w:pos="9639"/>
        </w:tabs>
        <w:spacing w:before="480"/>
        <w:rPr>
          <w:rFonts w:asciiTheme="minorHAnsi" w:hAnsiTheme="minorHAnsi" w:cstheme="minorHAnsi"/>
          <w:sz w:val="24"/>
          <w:szCs w:val="24"/>
        </w:rPr>
      </w:pPr>
      <w:r w:rsidRPr="008759E9">
        <w:rPr>
          <w:rFonts w:asciiTheme="minorHAnsi" w:hAnsiTheme="minorHAnsi" w:cstheme="minorHAnsi"/>
          <w:sz w:val="24"/>
          <w:szCs w:val="24"/>
          <w:u w:val="single"/>
        </w:rPr>
        <w:t xml:space="preserve">Draft new Recommendation ITU-R </w:t>
      </w:r>
      <w:r w:rsidRPr="008759E9">
        <w:rPr>
          <w:rFonts w:asciiTheme="minorHAnsi" w:hAnsiTheme="minorHAnsi"/>
          <w:sz w:val="24"/>
          <w:szCs w:val="24"/>
          <w:u w:val="single"/>
          <w:lang w:eastAsia="zh-CN"/>
        </w:rPr>
        <w:t>SM</w:t>
      </w:r>
      <w:proofErr w:type="gramStart"/>
      <w:r w:rsidRPr="008759E9">
        <w:rPr>
          <w:rFonts w:asciiTheme="minorHAnsi" w:hAnsiTheme="minorHAnsi"/>
          <w:sz w:val="24"/>
          <w:szCs w:val="24"/>
          <w:u w:val="single"/>
          <w:lang w:eastAsia="zh-CN"/>
        </w:rPr>
        <w:t>.[</w:t>
      </w:r>
      <w:proofErr w:type="gramEnd"/>
      <w:r w:rsidRPr="008759E9">
        <w:rPr>
          <w:rFonts w:asciiTheme="minorHAnsi" w:hAnsiTheme="minorHAnsi"/>
          <w:sz w:val="24"/>
          <w:szCs w:val="24"/>
          <w:u w:val="single"/>
          <w:lang w:eastAsia="zh-CN"/>
        </w:rPr>
        <w:t>WPT]</w:t>
      </w:r>
      <w:r w:rsidRPr="000258F4">
        <w:rPr>
          <w:rFonts w:asciiTheme="minorHAnsi" w:hAnsiTheme="minorHAnsi" w:cstheme="minorHAnsi"/>
          <w:sz w:val="24"/>
          <w:szCs w:val="24"/>
        </w:rPr>
        <w:tab/>
        <w:t>Doc. 1/88(</w:t>
      </w:r>
      <w:proofErr w:type="spellStart"/>
      <w:r w:rsidRPr="000258F4">
        <w:rPr>
          <w:rFonts w:asciiTheme="minorHAnsi" w:hAnsiTheme="minorHAnsi" w:cstheme="minorHAnsi"/>
          <w:sz w:val="24"/>
          <w:szCs w:val="24"/>
        </w:rPr>
        <w:t>Rev.1</w:t>
      </w:r>
      <w:proofErr w:type="spellEnd"/>
      <w:r w:rsidRPr="000258F4">
        <w:rPr>
          <w:rFonts w:asciiTheme="minorHAnsi" w:hAnsiTheme="minorHAnsi" w:cstheme="minorHAnsi"/>
          <w:sz w:val="24"/>
          <w:szCs w:val="24"/>
        </w:rPr>
        <w:t>)</w:t>
      </w:r>
    </w:p>
    <w:p w:rsidR="000258F4" w:rsidRPr="000258F4" w:rsidRDefault="000258F4" w:rsidP="00D7546C">
      <w:pPr>
        <w:tabs>
          <w:tab w:val="right" w:pos="9639"/>
        </w:tabs>
        <w:spacing w:before="360"/>
        <w:jc w:val="center"/>
        <w:rPr>
          <w:rStyle w:val="RectitleChar"/>
          <w:rFonts w:asciiTheme="minorHAnsi" w:eastAsia="MS Mincho" w:hAnsiTheme="minorHAnsi" w:cstheme="minorHAnsi"/>
          <w:b w:val="0"/>
          <w:bCs/>
          <w:szCs w:val="28"/>
        </w:rPr>
      </w:pPr>
      <w:r w:rsidRPr="000258F4">
        <w:rPr>
          <w:rFonts w:asciiTheme="minorHAnsi" w:hAnsiTheme="minorHAnsi"/>
          <w:b/>
          <w:bCs/>
          <w:sz w:val="28"/>
          <w:szCs w:val="28"/>
          <w:lang w:eastAsia="zh-CN"/>
        </w:rPr>
        <w:t>Frequency ranges for operation of non-beam Wireless</w:t>
      </w:r>
      <w:r w:rsidRPr="000258F4">
        <w:rPr>
          <w:rFonts w:asciiTheme="minorHAnsi" w:hAnsiTheme="minorHAnsi"/>
          <w:b/>
          <w:bCs/>
          <w:sz w:val="28"/>
          <w:szCs w:val="28"/>
          <w:lang w:eastAsia="zh-CN"/>
        </w:rPr>
        <w:br/>
        <w:t>Power Transmission (WPT) systems</w:t>
      </w:r>
    </w:p>
    <w:p w:rsidR="000258F4" w:rsidRPr="00067C4F" w:rsidRDefault="000258F4" w:rsidP="008759E9">
      <w:pPr>
        <w:spacing w:before="240"/>
        <w:rPr>
          <w:rFonts w:asciiTheme="minorHAnsi" w:hAnsiTheme="minorHAnsi"/>
          <w:sz w:val="24"/>
          <w:szCs w:val="24"/>
        </w:rPr>
      </w:pPr>
      <w:r w:rsidRPr="00067C4F">
        <w:rPr>
          <w:rFonts w:asciiTheme="minorHAnsi" w:hAnsiTheme="minorHAnsi" w:cstheme="majorBidi"/>
          <w:sz w:val="24"/>
          <w:szCs w:val="24"/>
        </w:rPr>
        <w:t>This Recommendation provides guidelines for the use of frequency ranges for the operation of non</w:t>
      </w:r>
      <w:r w:rsidR="008759E9">
        <w:rPr>
          <w:rFonts w:asciiTheme="minorHAnsi" w:hAnsiTheme="minorHAnsi" w:cstheme="majorBidi"/>
          <w:sz w:val="24"/>
          <w:szCs w:val="24"/>
        </w:rPr>
        <w:noBreakHyphen/>
      </w:r>
      <w:r w:rsidRPr="00067C4F">
        <w:rPr>
          <w:rFonts w:asciiTheme="minorHAnsi" w:hAnsiTheme="minorHAnsi" w:cstheme="majorBidi"/>
          <w:sz w:val="24"/>
          <w:szCs w:val="24"/>
        </w:rPr>
        <w:t xml:space="preserve">beam </w:t>
      </w:r>
      <w:r w:rsidRPr="00067C4F">
        <w:rPr>
          <w:rFonts w:asciiTheme="minorHAnsi" w:hAnsiTheme="minorHAnsi" w:cstheme="majorBidi"/>
          <w:sz w:val="24"/>
          <w:szCs w:val="24"/>
          <w:lang w:eastAsia="ko-KR"/>
        </w:rPr>
        <w:t>wireless power transmission (WPT), including charging of mobile</w:t>
      </w:r>
      <w:r w:rsidRPr="00067C4F">
        <w:rPr>
          <w:rFonts w:asciiTheme="minorHAnsi" w:hAnsiTheme="minorHAnsi" w:cstheme="majorBidi"/>
          <w:sz w:val="24"/>
          <w:szCs w:val="24"/>
          <w:lang w:eastAsia="ja-JP"/>
        </w:rPr>
        <w:t>/portable</w:t>
      </w:r>
      <w:r w:rsidRPr="00067C4F">
        <w:rPr>
          <w:rFonts w:asciiTheme="minorHAnsi" w:hAnsiTheme="minorHAnsi" w:cstheme="majorBidi"/>
          <w:sz w:val="24"/>
          <w:szCs w:val="24"/>
          <w:lang w:eastAsia="ko-KR"/>
        </w:rPr>
        <w:t xml:space="preserve"> devices. </w:t>
      </w:r>
    </w:p>
    <w:p w:rsidR="004A7970" w:rsidRPr="00067C4F" w:rsidRDefault="000258F4" w:rsidP="000119FE">
      <w:pPr>
        <w:tabs>
          <w:tab w:val="right" w:pos="9639"/>
        </w:tabs>
        <w:spacing w:before="480"/>
        <w:rPr>
          <w:rStyle w:val="RectitleChar"/>
          <w:rFonts w:asciiTheme="minorHAnsi" w:hAnsiTheme="minorHAnsi" w:cstheme="minorHAnsi"/>
          <w:b w:val="0"/>
          <w:bCs/>
          <w:sz w:val="24"/>
          <w:szCs w:val="24"/>
        </w:rPr>
      </w:pPr>
      <w:r w:rsidRPr="00067C4F">
        <w:rPr>
          <w:rStyle w:val="RectitleChar"/>
          <w:rFonts w:asciiTheme="minorHAnsi" w:hAnsiTheme="minorHAnsi" w:cstheme="minorHAnsi"/>
          <w:b w:val="0"/>
          <w:bCs/>
          <w:sz w:val="24"/>
          <w:szCs w:val="24"/>
          <w:u w:val="single"/>
        </w:rPr>
        <w:t>Draft revision of Recommendation ITU-R SM.1880-1</w:t>
      </w:r>
      <w:r w:rsidRPr="00067C4F">
        <w:rPr>
          <w:rStyle w:val="RectitleChar"/>
          <w:rFonts w:asciiTheme="minorHAnsi" w:hAnsiTheme="minorHAnsi" w:cstheme="minorHAnsi"/>
          <w:b w:val="0"/>
          <w:bCs/>
          <w:sz w:val="24"/>
          <w:szCs w:val="24"/>
        </w:rPr>
        <w:tab/>
        <w:t>Doc. 1/69(</w:t>
      </w:r>
      <w:proofErr w:type="spellStart"/>
      <w:r w:rsidRPr="00067C4F">
        <w:rPr>
          <w:rStyle w:val="RectitleChar"/>
          <w:rFonts w:asciiTheme="minorHAnsi" w:hAnsiTheme="minorHAnsi" w:cstheme="minorHAnsi"/>
          <w:b w:val="0"/>
          <w:bCs/>
          <w:sz w:val="24"/>
          <w:szCs w:val="24"/>
        </w:rPr>
        <w:t>Rev.1</w:t>
      </w:r>
      <w:proofErr w:type="spellEnd"/>
      <w:r w:rsidRPr="00067C4F">
        <w:rPr>
          <w:rStyle w:val="RectitleChar"/>
          <w:rFonts w:asciiTheme="minorHAnsi" w:hAnsiTheme="minorHAnsi" w:cstheme="minorHAnsi"/>
          <w:b w:val="0"/>
          <w:bCs/>
          <w:sz w:val="24"/>
          <w:szCs w:val="24"/>
        </w:rPr>
        <w:t>)</w:t>
      </w:r>
    </w:p>
    <w:p w:rsidR="004A7970" w:rsidRPr="00067C4F" w:rsidRDefault="000258F4" w:rsidP="00067C4F">
      <w:pPr>
        <w:spacing w:before="360"/>
        <w:jc w:val="center"/>
        <w:rPr>
          <w:rFonts w:asciiTheme="minorHAnsi" w:hAnsiTheme="minorHAnsi" w:cstheme="minorHAnsi"/>
          <w:b/>
          <w:bCs/>
          <w:sz w:val="28"/>
          <w:szCs w:val="28"/>
        </w:rPr>
      </w:pPr>
      <w:r w:rsidRPr="00067C4F">
        <w:rPr>
          <w:rFonts w:asciiTheme="minorHAnsi" w:hAnsiTheme="minorHAnsi"/>
          <w:b/>
          <w:bCs/>
          <w:sz w:val="28"/>
          <w:szCs w:val="28"/>
          <w:lang w:eastAsia="zh-CN"/>
        </w:rPr>
        <w:t>Spectrum occupancy measurements and evaluation</w:t>
      </w:r>
    </w:p>
    <w:p w:rsidR="000258F4" w:rsidRPr="00067C4F" w:rsidRDefault="000258F4" w:rsidP="000119FE">
      <w:pPr>
        <w:spacing w:before="240"/>
        <w:rPr>
          <w:rFonts w:asciiTheme="minorHAnsi" w:hAnsiTheme="minorHAnsi"/>
          <w:sz w:val="24"/>
          <w:szCs w:val="24"/>
          <w:lang w:eastAsia="ja-JP"/>
        </w:rPr>
      </w:pPr>
      <w:r w:rsidRPr="00067C4F">
        <w:rPr>
          <w:rFonts w:asciiTheme="minorHAnsi" w:hAnsiTheme="minorHAnsi"/>
          <w:sz w:val="24"/>
          <w:szCs w:val="24"/>
          <w:lang w:eastAsia="ja-JP"/>
        </w:rPr>
        <w:t xml:space="preserve">Recommendation </w:t>
      </w:r>
      <w:hyperlink r:id="rId11" w:history="1">
        <w:r w:rsidR="000119FE">
          <w:rPr>
            <w:rStyle w:val="Hyperlink"/>
            <w:rFonts w:asciiTheme="minorHAnsi" w:hAnsiTheme="minorHAnsi"/>
            <w:sz w:val="24"/>
            <w:szCs w:val="24"/>
            <w:lang w:eastAsia="ja-JP"/>
          </w:rPr>
          <w:t xml:space="preserve">ITU-R </w:t>
        </w:r>
        <w:proofErr w:type="spellStart"/>
        <w:r w:rsidR="000119FE">
          <w:rPr>
            <w:rStyle w:val="Hyperlink"/>
            <w:rFonts w:asciiTheme="minorHAnsi" w:hAnsiTheme="minorHAnsi"/>
            <w:sz w:val="24"/>
            <w:szCs w:val="24"/>
            <w:lang w:eastAsia="ja-JP"/>
          </w:rPr>
          <w:t>SM.1880</w:t>
        </w:r>
        <w:proofErr w:type="spellEnd"/>
        <w:r w:rsidR="000119FE">
          <w:rPr>
            <w:rStyle w:val="Hyperlink"/>
            <w:rFonts w:asciiTheme="minorHAnsi" w:hAnsiTheme="minorHAnsi"/>
            <w:sz w:val="24"/>
            <w:szCs w:val="24"/>
            <w:lang w:eastAsia="ja-JP"/>
          </w:rPr>
          <w:t>-1</w:t>
        </w:r>
      </w:hyperlink>
      <w:r w:rsidRPr="00067C4F">
        <w:rPr>
          <w:rFonts w:asciiTheme="minorHAnsi" w:hAnsiTheme="minorHAnsi"/>
          <w:sz w:val="24"/>
          <w:szCs w:val="24"/>
          <w:lang w:eastAsia="ja-JP"/>
        </w:rPr>
        <w:t xml:space="preserve"> contains Tables that specify the number of required samples for a given accuracy and confidence level. They depend on the nature of the signals in an observed frequency channel and on the fact whether sampling is dependent or independent. However, little explanation is given on the meaning of these terms as well as on the methods to determine which sort of sampling is used in a specific occupancy measurement situation. This revision aims to explain the meaning of dependent and independent sampling and provides the background necessary to understand the values in Tables 1 and 2 of the Recommendation.</w:t>
      </w:r>
    </w:p>
    <w:p w:rsidR="000258F4" w:rsidRPr="00067C4F" w:rsidRDefault="000258F4" w:rsidP="006148C9">
      <w:pPr>
        <w:spacing w:before="120"/>
        <w:rPr>
          <w:rFonts w:asciiTheme="minorHAnsi" w:hAnsiTheme="minorHAnsi"/>
          <w:sz w:val="24"/>
          <w:szCs w:val="24"/>
          <w:lang w:eastAsia="ja-JP"/>
        </w:rPr>
      </w:pPr>
      <w:r w:rsidRPr="00067C4F">
        <w:rPr>
          <w:rFonts w:asciiTheme="minorHAnsi" w:hAnsiTheme="minorHAnsi"/>
          <w:sz w:val="24"/>
          <w:szCs w:val="24"/>
          <w:lang w:eastAsia="ja-JP"/>
        </w:rPr>
        <w:t>This revision proposes to include a new Annex 2 to Recommendation ITU-R SM.1880-1. The rest of the Recommendation is unchanged.</w:t>
      </w:r>
    </w:p>
    <w:p w:rsidR="000258F4" w:rsidRDefault="000258F4" w:rsidP="00D7546C">
      <w:pPr>
        <w:tabs>
          <w:tab w:val="clear" w:pos="794"/>
          <w:tab w:val="clear" w:pos="1191"/>
          <w:tab w:val="clear" w:pos="1588"/>
          <w:tab w:val="clear" w:pos="1985"/>
        </w:tabs>
        <w:overflowPunct/>
        <w:autoSpaceDE/>
        <w:autoSpaceDN/>
        <w:adjustRightInd/>
        <w:spacing w:before="120" w:line="240" w:lineRule="auto"/>
        <w:jc w:val="left"/>
        <w:textAlignment w:val="auto"/>
        <w:rPr>
          <w:sz w:val="24"/>
          <w:szCs w:val="24"/>
        </w:rPr>
      </w:pPr>
      <w:r>
        <w:rPr>
          <w:sz w:val="24"/>
          <w:szCs w:val="24"/>
        </w:rPr>
        <w:br w:type="page"/>
      </w:r>
    </w:p>
    <w:p w:rsidR="000119FE" w:rsidRDefault="000258F4" w:rsidP="000119FE">
      <w:pPr>
        <w:tabs>
          <w:tab w:val="right" w:pos="9639"/>
        </w:tabs>
        <w:spacing w:before="360"/>
        <w:jc w:val="center"/>
        <w:rPr>
          <w:sz w:val="24"/>
          <w:szCs w:val="24"/>
        </w:rPr>
      </w:pPr>
      <w:r w:rsidRPr="000119FE">
        <w:rPr>
          <w:sz w:val="24"/>
          <w:szCs w:val="24"/>
          <w:u w:val="single"/>
        </w:rPr>
        <w:lastRenderedPageBreak/>
        <w:t>Draft revision of Recommendation ITU-R SM.1600-2</w:t>
      </w:r>
      <w:r w:rsidRPr="00067C4F">
        <w:rPr>
          <w:sz w:val="24"/>
          <w:szCs w:val="24"/>
        </w:rPr>
        <w:tab/>
        <w:t>Doc. 1/78(</w:t>
      </w:r>
      <w:proofErr w:type="spellStart"/>
      <w:r w:rsidRPr="00067C4F">
        <w:rPr>
          <w:sz w:val="24"/>
          <w:szCs w:val="24"/>
        </w:rPr>
        <w:t>Rev.1</w:t>
      </w:r>
      <w:proofErr w:type="spellEnd"/>
      <w:r w:rsidRPr="00067C4F">
        <w:rPr>
          <w:sz w:val="24"/>
          <w:szCs w:val="24"/>
        </w:rPr>
        <w:t>)</w:t>
      </w:r>
    </w:p>
    <w:p w:rsidR="000258F4" w:rsidRDefault="000258F4" w:rsidP="00067C4F">
      <w:pPr>
        <w:tabs>
          <w:tab w:val="right" w:pos="9639"/>
        </w:tabs>
        <w:spacing w:before="360"/>
        <w:jc w:val="center"/>
        <w:rPr>
          <w:b/>
          <w:bCs/>
          <w:sz w:val="28"/>
          <w:szCs w:val="28"/>
        </w:rPr>
      </w:pPr>
      <w:r w:rsidRPr="00067C4F">
        <w:rPr>
          <w:b/>
          <w:bCs/>
          <w:sz w:val="28"/>
          <w:szCs w:val="28"/>
        </w:rPr>
        <w:t>Technical identification of digital signals</w:t>
      </w:r>
    </w:p>
    <w:p w:rsidR="000258F4" w:rsidRPr="00067C4F" w:rsidRDefault="000258F4" w:rsidP="00D7546C">
      <w:pPr>
        <w:spacing w:before="240"/>
        <w:rPr>
          <w:sz w:val="24"/>
          <w:szCs w:val="24"/>
        </w:rPr>
      </w:pPr>
      <w:r w:rsidRPr="00067C4F">
        <w:rPr>
          <w:sz w:val="24"/>
          <w:szCs w:val="24"/>
        </w:rPr>
        <w:t xml:space="preserve">The purpose of this revision is to provide a detailed update of the Recommendation. </w:t>
      </w:r>
    </w:p>
    <w:p w:rsidR="000258F4" w:rsidRPr="00067C4F" w:rsidRDefault="000258F4" w:rsidP="00D7546C">
      <w:pPr>
        <w:spacing w:before="120"/>
        <w:rPr>
          <w:b/>
          <w:bCs/>
          <w:sz w:val="24"/>
          <w:szCs w:val="24"/>
        </w:rPr>
      </w:pPr>
      <w:r w:rsidRPr="00067C4F">
        <w:rPr>
          <w:sz w:val="24"/>
          <w:szCs w:val="24"/>
        </w:rPr>
        <w:t xml:space="preserve">The clarification is added </w:t>
      </w:r>
      <w:r w:rsidRPr="00067C4F">
        <w:rPr>
          <w:sz w:val="24"/>
          <w:szCs w:val="24"/>
          <w:lang w:eastAsia="zh-CN"/>
        </w:rPr>
        <w:t xml:space="preserve">that the tools discussed in the Recommendation are an array of possible examples that could be used in identification of digital signals, and </w:t>
      </w:r>
      <w:r w:rsidRPr="00067C4F">
        <w:rPr>
          <w:sz w:val="24"/>
          <w:szCs w:val="24"/>
        </w:rPr>
        <w:t xml:space="preserve">not all of them are required to be used in order to be in compliance with the recommendation. </w:t>
      </w:r>
      <w:r w:rsidRPr="00EC2062">
        <w:rPr>
          <w:i/>
          <w:iCs/>
          <w:sz w:val="24"/>
          <w:szCs w:val="24"/>
        </w:rPr>
        <w:t>Recommends</w:t>
      </w:r>
      <w:r w:rsidRPr="00067C4F">
        <w:rPr>
          <w:sz w:val="24"/>
          <w:szCs w:val="24"/>
        </w:rPr>
        <w:t xml:space="preserve"> 2 is modified to clarify that the annex contains a collection of tools which may be considered for use. Signal classification is defined. The terms “classify” and “classification” have been misunderstood by some Administrations, so more precise terms are substituted for certain occurrences of these words. Since modern signal analysis and spectrum monitoring systems generally include vector capability, these systems have been added as appropriate. Figure numbering has been corrected. Certain dated material that is quite detailed in nature and beyond the scope of this </w:t>
      </w:r>
      <w:r w:rsidR="002C6391" w:rsidRPr="00067C4F">
        <w:rPr>
          <w:sz w:val="24"/>
          <w:szCs w:val="24"/>
        </w:rPr>
        <w:t xml:space="preserve">Recommendation </w:t>
      </w:r>
      <w:r w:rsidRPr="00067C4F">
        <w:rPr>
          <w:sz w:val="24"/>
          <w:szCs w:val="24"/>
        </w:rPr>
        <w:t>is proposed for deletion.</w:t>
      </w:r>
    </w:p>
    <w:p w:rsidR="000258F4" w:rsidRPr="000119FE" w:rsidRDefault="000258F4" w:rsidP="000119FE">
      <w:pPr>
        <w:tabs>
          <w:tab w:val="right" w:pos="9639"/>
        </w:tabs>
        <w:spacing w:before="480"/>
        <w:rPr>
          <w:sz w:val="24"/>
          <w:szCs w:val="24"/>
        </w:rPr>
      </w:pPr>
      <w:r w:rsidRPr="00067C4F">
        <w:rPr>
          <w:sz w:val="24"/>
          <w:szCs w:val="24"/>
          <w:u w:val="single"/>
        </w:rPr>
        <w:t>Draft revision of Recommendation ITU-R SM.1046-2</w:t>
      </w:r>
      <w:r w:rsidRPr="000119FE">
        <w:rPr>
          <w:sz w:val="24"/>
          <w:szCs w:val="24"/>
        </w:rPr>
        <w:tab/>
        <w:t>Doc. 1/86(</w:t>
      </w:r>
      <w:proofErr w:type="spellStart"/>
      <w:r w:rsidRPr="000119FE">
        <w:rPr>
          <w:sz w:val="24"/>
          <w:szCs w:val="24"/>
        </w:rPr>
        <w:t>Rev.1</w:t>
      </w:r>
      <w:proofErr w:type="spellEnd"/>
      <w:r w:rsidRPr="000119FE">
        <w:rPr>
          <w:sz w:val="24"/>
          <w:szCs w:val="24"/>
        </w:rPr>
        <w:t>)</w:t>
      </w:r>
    </w:p>
    <w:p w:rsidR="000258F4" w:rsidRDefault="000258F4" w:rsidP="00067C4F">
      <w:pPr>
        <w:tabs>
          <w:tab w:val="right" w:pos="9639"/>
        </w:tabs>
        <w:spacing w:before="360"/>
        <w:jc w:val="center"/>
        <w:rPr>
          <w:b/>
          <w:bCs/>
          <w:sz w:val="28"/>
          <w:szCs w:val="28"/>
        </w:rPr>
      </w:pPr>
      <w:r w:rsidRPr="00067C4F">
        <w:rPr>
          <w:b/>
          <w:bCs/>
          <w:sz w:val="28"/>
          <w:szCs w:val="28"/>
        </w:rPr>
        <w:t>Definition of spectrum use and efficiency of a radio system</w:t>
      </w:r>
    </w:p>
    <w:p w:rsidR="000258F4" w:rsidRPr="00067C4F" w:rsidRDefault="000258F4" w:rsidP="00D7546C">
      <w:pPr>
        <w:spacing w:before="240"/>
        <w:rPr>
          <w:sz w:val="24"/>
          <w:szCs w:val="24"/>
        </w:rPr>
      </w:pPr>
      <w:r w:rsidRPr="00067C4F">
        <w:rPr>
          <w:sz w:val="24"/>
          <w:szCs w:val="24"/>
        </w:rPr>
        <w:t>The ma</w:t>
      </w:r>
      <w:r w:rsidR="000119FE">
        <w:rPr>
          <w:sz w:val="24"/>
          <w:szCs w:val="24"/>
        </w:rPr>
        <w:t>in revisions are in the Annexes:</w:t>
      </w:r>
    </w:p>
    <w:p w:rsidR="000258F4" w:rsidRPr="00067C4F" w:rsidRDefault="000258F4" w:rsidP="00D7546C">
      <w:pPr>
        <w:spacing w:before="120"/>
        <w:ind w:left="794" w:hanging="794"/>
        <w:rPr>
          <w:sz w:val="24"/>
          <w:szCs w:val="24"/>
        </w:rPr>
      </w:pPr>
      <w:r w:rsidRPr="00067C4F">
        <w:rPr>
          <w:sz w:val="24"/>
          <w:szCs w:val="24"/>
        </w:rPr>
        <w:t xml:space="preserve">i) </w:t>
      </w:r>
      <w:r w:rsidR="006844C8">
        <w:rPr>
          <w:sz w:val="24"/>
          <w:szCs w:val="24"/>
        </w:rPr>
        <w:tab/>
      </w:r>
      <w:r w:rsidRPr="00067C4F">
        <w:rPr>
          <w:sz w:val="24"/>
          <w:szCs w:val="24"/>
        </w:rPr>
        <w:t>Annex 1: calculating the spectrum use and efficiency of a radio system based on actual measurements (U ').</w:t>
      </w:r>
    </w:p>
    <w:p w:rsidR="000258F4" w:rsidRPr="00067C4F" w:rsidRDefault="000258F4" w:rsidP="000119FE">
      <w:pPr>
        <w:spacing w:before="120"/>
        <w:ind w:left="794" w:hanging="794"/>
        <w:rPr>
          <w:sz w:val="24"/>
          <w:szCs w:val="24"/>
        </w:rPr>
      </w:pPr>
      <w:r w:rsidRPr="00067C4F">
        <w:rPr>
          <w:sz w:val="24"/>
          <w:szCs w:val="24"/>
        </w:rPr>
        <w:t xml:space="preserve">ii) </w:t>
      </w:r>
      <w:r w:rsidR="006844C8">
        <w:rPr>
          <w:sz w:val="24"/>
          <w:szCs w:val="24"/>
        </w:rPr>
        <w:tab/>
      </w:r>
      <w:r w:rsidRPr="00067C4F">
        <w:rPr>
          <w:sz w:val="24"/>
          <w:szCs w:val="24"/>
        </w:rPr>
        <w:t>Annex 2</w:t>
      </w:r>
      <w:r w:rsidR="000119FE">
        <w:rPr>
          <w:sz w:val="24"/>
          <w:szCs w:val="24"/>
        </w:rPr>
        <w:t>:</w:t>
      </w:r>
      <w:r w:rsidRPr="00067C4F">
        <w:rPr>
          <w:sz w:val="24"/>
          <w:szCs w:val="24"/>
        </w:rPr>
        <w:t xml:space="preserve"> adding examples of spectrum use by different services.</w:t>
      </w:r>
    </w:p>
    <w:p w:rsidR="000258F4" w:rsidRPr="00067C4F" w:rsidRDefault="000258F4"/>
    <w:p w:rsidR="004A7970" w:rsidRDefault="004A7970" w:rsidP="00493ACE">
      <w:pPr>
        <w:pStyle w:val="Headingb"/>
        <w:keepNext w:val="0"/>
        <w:spacing w:before="360" w:after="120"/>
        <w:jc w:val="center"/>
      </w:pPr>
      <w:r w:rsidRPr="008D077B">
        <w:t>________________</w:t>
      </w:r>
    </w:p>
    <w:sectPr w:rsidR="004A7970"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F06" w:rsidRDefault="00B05F06" w:rsidP="00B05F0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711CD6" w:rsidRPr="00B05F06" w:rsidRDefault="00B05F06" w:rsidP="00B05F06">
    <w:pPr>
      <w:pStyle w:val="FirstFooter"/>
      <w:spacing w:before="0"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9C6D39">
      <w:rPr>
        <w:rStyle w:val="PageNumber"/>
        <w:noProof/>
        <w:sz w:val="18"/>
        <w:szCs w:val="18"/>
      </w:rPr>
      <w:t>4</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9C6D39">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C7009" w:rsidTr="00685F35">
      <w:tc>
        <w:tcPr>
          <w:tcW w:w="4961" w:type="dxa"/>
        </w:tcPr>
        <w:p w:rsidR="00CC7009" w:rsidRDefault="00CC7009" w:rsidP="00CC7009">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C7009" w:rsidRDefault="00CC7009" w:rsidP="00CC7009">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11CD6" w:rsidRPr="00CC7009" w:rsidRDefault="00711CD6" w:rsidP="00CC7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19FE"/>
    <w:rsid w:val="00015C76"/>
    <w:rsid w:val="000258F4"/>
    <w:rsid w:val="00026CF8"/>
    <w:rsid w:val="00030BD7"/>
    <w:rsid w:val="00031E64"/>
    <w:rsid w:val="00034340"/>
    <w:rsid w:val="00045A8D"/>
    <w:rsid w:val="0005167A"/>
    <w:rsid w:val="00054E5D"/>
    <w:rsid w:val="0006346B"/>
    <w:rsid w:val="00067C4F"/>
    <w:rsid w:val="00070258"/>
    <w:rsid w:val="0007323C"/>
    <w:rsid w:val="00083BC6"/>
    <w:rsid w:val="00086D03"/>
    <w:rsid w:val="0009767F"/>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47CB"/>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15F9"/>
    <w:rsid w:val="00266E74"/>
    <w:rsid w:val="00283C3B"/>
    <w:rsid w:val="002861E6"/>
    <w:rsid w:val="00287D18"/>
    <w:rsid w:val="002A2618"/>
    <w:rsid w:val="002A5DD7"/>
    <w:rsid w:val="002B0CAC"/>
    <w:rsid w:val="002C6391"/>
    <w:rsid w:val="002D5A15"/>
    <w:rsid w:val="002D5BDD"/>
    <w:rsid w:val="002E3D27"/>
    <w:rsid w:val="002F0890"/>
    <w:rsid w:val="002F2531"/>
    <w:rsid w:val="002F4967"/>
    <w:rsid w:val="00316935"/>
    <w:rsid w:val="003266ED"/>
    <w:rsid w:val="003370B8"/>
    <w:rsid w:val="00337576"/>
    <w:rsid w:val="00345D38"/>
    <w:rsid w:val="00352097"/>
    <w:rsid w:val="003666FF"/>
    <w:rsid w:val="0037309C"/>
    <w:rsid w:val="00380A6E"/>
    <w:rsid w:val="003836D4"/>
    <w:rsid w:val="003A1F49"/>
    <w:rsid w:val="003A5D52"/>
    <w:rsid w:val="003A7F6E"/>
    <w:rsid w:val="003B2BDA"/>
    <w:rsid w:val="003B2FA2"/>
    <w:rsid w:val="003B55EC"/>
    <w:rsid w:val="003C2EA7"/>
    <w:rsid w:val="003C43CB"/>
    <w:rsid w:val="003C4471"/>
    <w:rsid w:val="003C7D41"/>
    <w:rsid w:val="003D4A69"/>
    <w:rsid w:val="003E504F"/>
    <w:rsid w:val="003E78D6"/>
    <w:rsid w:val="00400573"/>
    <w:rsid w:val="004007A3"/>
    <w:rsid w:val="00406D71"/>
    <w:rsid w:val="004238E1"/>
    <w:rsid w:val="004326DB"/>
    <w:rsid w:val="0043682E"/>
    <w:rsid w:val="00447ECB"/>
    <w:rsid w:val="004623F7"/>
    <w:rsid w:val="0046720A"/>
    <w:rsid w:val="00480F51"/>
    <w:rsid w:val="00481124"/>
    <w:rsid w:val="004815EB"/>
    <w:rsid w:val="00487569"/>
    <w:rsid w:val="00493ACE"/>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0B6D"/>
    <w:rsid w:val="005C776B"/>
    <w:rsid w:val="005D3669"/>
    <w:rsid w:val="005E5EB3"/>
    <w:rsid w:val="005F3CB6"/>
    <w:rsid w:val="005F657C"/>
    <w:rsid w:val="00602D53"/>
    <w:rsid w:val="006047E5"/>
    <w:rsid w:val="006148C9"/>
    <w:rsid w:val="00616FCD"/>
    <w:rsid w:val="0064371D"/>
    <w:rsid w:val="00650B2A"/>
    <w:rsid w:val="00651777"/>
    <w:rsid w:val="006550F8"/>
    <w:rsid w:val="00656226"/>
    <w:rsid w:val="00666666"/>
    <w:rsid w:val="006829F3"/>
    <w:rsid w:val="006844C8"/>
    <w:rsid w:val="00685FCE"/>
    <w:rsid w:val="006936A7"/>
    <w:rsid w:val="006A518B"/>
    <w:rsid w:val="006B0590"/>
    <w:rsid w:val="006B49DA"/>
    <w:rsid w:val="006C53F8"/>
    <w:rsid w:val="006C7CDE"/>
    <w:rsid w:val="006D23F6"/>
    <w:rsid w:val="006D4567"/>
    <w:rsid w:val="006D4C9C"/>
    <w:rsid w:val="006F33A0"/>
    <w:rsid w:val="00711CD6"/>
    <w:rsid w:val="007234B1"/>
    <w:rsid w:val="00723D08"/>
    <w:rsid w:val="00725FDA"/>
    <w:rsid w:val="00727816"/>
    <w:rsid w:val="00730B9A"/>
    <w:rsid w:val="00737A9D"/>
    <w:rsid w:val="00750CFA"/>
    <w:rsid w:val="007553DA"/>
    <w:rsid w:val="0077406E"/>
    <w:rsid w:val="00782354"/>
    <w:rsid w:val="007921A7"/>
    <w:rsid w:val="007B3DB1"/>
    <w:rsid w:val="007D183E"/>
    <w:rsid w:val="007D43D0"/>
    <w:rsid w:val="007E1833"/>
    <w:rsid w:val="007E3F13"/>
    <w:rsid w:val="007F040E"/>
    <w:rsid w:val="007F751A"/>
    <w:rsid w:val="00800012"/>
    <w:rsid w:val="0080261F"/>
    <w:rsid w:val="00806160"/>
    <w:rsid w:val="008143A4"/>
    <w:rsid w:val="0081513E"/>
    <w:rsid w:val="00851FD9"/>
    <w:rsid w:val="00854131"/>
    <w:rsid w:val="0085652D"/>
    <w:rsid w:val="008759E9"/>
    <w:rsid w:val="0087694B"/>
    <w:rsid w:val="00880F4D"/>
    <w:rsid w:val="008A0888"/>
    <w:rsid w:val="008B35A3"/>
    <w:rsid w:val="008B37E1"/>
    <w:rsid w:val="008B45F8"/>
    <w:rsid w:val="008C2E74"/>
    <w:rsid w:val="008D077B"/>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3267"/>
    <w:rsid w:val="00955A28"/>
    <w:rsid w:val="00963D9D"/>
    <w:rsid w:val="0096678A"/>
    <w:rsid w:val="00970CCD"/>
    <w:rsid w:val="0098013E"/>
    <w:rsid w:val="00981B54"/>
    <w:rsid w:val="009842C3"/>
    <w:rsid w:val="00992F32"/>
    <w:rsid w:val="009A009A"/>
    <w:rsid w:val="009A6BB6"/>
    <w:rsid w:val="009B3F43"/>
    <w:rsid w:val="009B5CFA"/>
    <w:rsid w:val="009C161F"/>
    <w:rsid w:val="009C56B4"/>
    <w:rsid w:val="009C6D39"/>
    <w:rsid w:val="009D51A2"/>
    <w:rsid w:val="009E04A8"/>
    <w:rsid w:val="009E4AEC"/>
    <w:rsid w:val="009E5BD8"/>
    <w:rsid w:val="009E681E"/>
    <w:rsid w:val="00A119E6"/>
    <w:rsid w:val="00A16B84"/>
    <w:rsid w:val="00A20FBC"/>
    <w:rsid w:val="00A31370"/>
    <w:rsid w:val="00A34D6F"/>
    <w:rsid w:val="00A41F91"/>
    <w:rsid w:val="00A45D9A"/>
    <w:rsid w:val="00A63355"/>
    <w:rsid w:val="00A7596D"/>
    <w:rsid w:val="00A949BF"/>
    <w:rsid w:val="00A963DF"/>
    <w:rsid w:val="00AC0C22"/>
    <w:rsid w:val="00AC3347"/>
    <w:rsid w:val="00AC3896"/>
    <w:rsid w:val="00AD2CF2"/>
    <w:rsid w:val="00AE2D88"/>
    <w:rsid w:val="00AE6F6F"/>
    <w:rsid w:val="00AF3325"/>
    <w:rsid w:val="00AF34D9"/>
    <w:rsid w:val="00AF70DA"/>
    <w:rsid w:val="00B019D3"/>
    <w:rsid w:val="00B05F06"/>
    <w:rsid w:val="00B34CF9"/>
    <w:rsid w:val="00B37559"/>
    <w:rsid w:val="00B4054B"/>
    <w:rsid w:val="00B500FB"/>
    <w:rsid w:val="00B579B0"/>
    <w:rsid w:val="00B57D11"/>
    <w:rsid w:val="00B57F3C"/>
    <w:rsid w:val="00B649D7"/>
    <w:rsid w:val="00B81C2F"/>
    <w:rsid w:val="00B84BF4"/>
    <w:rsid w:val="00B90743"/>
    <w:rsid w:val="00B90C45"/>
    <w:rsid w:val="00B933BE"/>
    <w:rsid w:val="00BB6B36"/>
    <w:rsid w:val="00BD6738"/>
    <w:rsid w:val="00BD7E5E"/>
    <w:rsid w:val="00BE63DB"/>
    <w:rsid w:val="00BE6574"/>
    <w:rsid w:val="00BF5F50"/>
    <w:rsid w:val="00C07319"/>
    <w:rsid w:val="00C16FD2"/>
    <w:rsid w:val="00C302A6"/>
    <w:rsid w:val="00C4177B"/>
    <w:rsid w:val="00C4395E"/>
    <w:rsid w:val="00C47FFD"/>
    <w:rsid w:val="00C51E92"/>
    <w:rsid w:val="00C57E2C"/>
    <w:rsid w:val="00C608B7"/>
    <w:rsid w:val="00C66F24"/>
    <w:rsid w:val="00C7120C"/>
    <w:rsid w:val="00C76D7F"/>
    <w:rsid w:val="00C813AA"/>
    <w:rsid w:val="00C818D7"/>
    <w:rsid w:val="00C9291E"/>
    <w:rsid w:val="00CA3F44"/>
    <w:rsid w:val="00CA4E58"/>
    <w:rsid w:val="00CB3771"/>
    <w:rsid w:val="00CB44BF"/>
    <w:rsid w:val="00CB5153"/>
    <w:rsid w:val="00CC7009"/>
    <w:rsid w:val="00CE076A"/>
    <w:rsid w:val="00CE463D"/>
    <w:rsid w:val="00D10BA0"/>
    <w:rsid w:val="00D13C40"/>
    <w:rsid w:val="00D21694"/>
    <w:rsid w:val="00D24EB5"/>
    <w:rsid w:val="00D35AB9"/>
    <w:rsid w:val="00D41571"/>
    <w:rsid w:val="00D416A0"/>
    <w:rsid w:val="00D47672"/>
    <w:rsid w:val="00D5123C"/>
    <w:rsid w:val="00D55560"/>
    <w:rsid w:val="00D61C5A"/>
    <w:rsid w:val="00D6790C"/>
    <w:rsid w:val="00D73277"/>
    <w:rsid w:val="00D7546C"/>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2EB1"/>
    <w:rsid w:val="00E64254"/>
    <w:rsid w:val="00E67928"/>
    <w:rsid w:val="00E70FB5"/>
    <w:rsid w:val="00E915AF"/>
    <w:rsid w:val="00E96415"/>
    <w:rsid w:val="00EA15B3"/>
    <w:rsid w:val="00EB2358"/>
    <w:rsid w:val="00EB3EB8"/>
    <w:rsid w:val="00EB7913"/>
    <w:rsid w:val="00EC02FE"/>
    <w:rsid w:val="00EC2062"/>
    <w:rsid w:val="00EC4A96"/>
    <w:rsid w:val="00F362FB"/>
    <w:rsid w:val="00F4193A"/>
    <w:rsid w:val="00F424BF"/>
    <w:rsid w:val="00F44FC3"/>
    <w:rsid w:val="00F46107"/>
    <w:rsid w:val="00F468C5"/>
    <w:rsid w:val="00F52F39"/>
    <w:rsid w:val="00F6184F"/>
    <w:rsid w:val="00F63323"/>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SM.188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5-SG01-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45C9-71E3-45FF-AD6C-EBAF2907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917</Words>
  <Characters>5852</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^_^</cp:lastModifiedBy>
  <cp:revision>8</cp:revision>
  <cp:lastPrinted>2017-06-27T09:25:00Z</cp:lastPrinted>
  <dcterms:created xsi:type="dcterms:W3CDTF">2017-06-27T09:13:00Z</dcterms:created>
  <dcterms:modified xsi:type="dcterms:W3CDTF">2017-07-05T13:15:00Z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