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proofErr w:type="spellStart"/>
            <w:r w:rsidRPr="00773F7E">
              <w:rPr>
                <w:b/>
                <w:bCs/>
                <w:szCs w:val="24"/>
                <w:lang w:val="fr-CH"/>
              </w:rPr>
              <w:t>CA</w:t>
            </w:r>
            <w:r w:rsidR="00416FE8">
              <w:rPr>
                <w:b/>
                <w:bCs/>
                <w:szCs w:val="24"/>
                <w:lang w:val="fr-CH"/>
              </w:rPr>
              <w:t>CE</w:t>
            </w:r>
            <w:proofErr w:type="spellEnd"/>
            <w:r w:rsidRPr="00773F7E">
              <w:rPr>
                <w:b/>
                <w:bCs/>
                <w:szCs w:val="24"/>
                <w:lang w:val="fr-CH"/>
              </w:rPr>
              <w:t>/</w:t>
            </w:r>
            <w:r w:rsidR="00F16F81">
              <w:rPr>
                <w:b/>
                <w:bCs/>
                <w:szCs w:val="24"/>
                <w:lang w:val="fr-CH"/>
              </w:rPr>
              <w:t>818</w:t>
            </w:r>
          </w:p>
        </w:tc>
        <w:tc>
          <w:tcPr>
            <w:tcW w:w="2835" w:type="dxa"/>
            <w:shd w:val="clear" w:color="auto" w:fill="auto"/>
          </w:tcPr>
          <w:p w:rsidR="00E53DCE" w:rsidRPr="00416FE8" w:rsidRDefault="00A60672" w:rsidP="00F16F81">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F16F81">
                  <w:rPr>
                    <w:rFonts w:cs="Arial"/>
                    <w:szCs w:val="24"/>
                    <w:lang w:val="fr-FR"/>
                  </w:rPr>
                  <w:t>7 juillet 2017</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5C1EE9" w:rsidTr="004228FA">
        <w:trPr>
          <w:jc w:val="center"/>
        </w:trPr>
        <w:tc>
          <w:tcPr>
            <w:tcW w:w="9889" w:type="dxa"/>
            <w:gridSpan w:val="3"/>
            <w:shd w:val="clear" w:color="auto" w:fill="auto"/>
          </w:tcPr>
          <w:p w:rsidR="00E53DCE" w:rsidRPr="00773F7E" w:rsidRDefault="00EE1A57" w:rsidP="00F16F81">
            <w:pPr>
              <w:spacing w:before="0"/>
              <w:jc w:val="left"/>
              <w:rPr>
                <w:b/>
                <w:bCs/>
                <w:szCs w:val="24"/>
                <w:lang w:val="fr-CH"/>
              </w:rPr>
            </w:pPr>
            <w:r w:rsidRPr="002569F7">
              <w:rPr>
                <w:b/>
                <w:bCs/>
                <w:szCs w:val="24"/>
                <w:lang w:val="fr-CH"/>
              </w:rPr>
              <w:t>Aux Administrations des Etats Membres de l'</w:t>
            </w:r>
            <w:proofErr w:type="spellStart"/>
            <w:r w:rsidRPr="002569F7">
              <w:rPr>
                <w:b/>
                <w:bCs/>
                <w:szCs w:val="24"/>
                <w:lang w:val="fr-CH"/>
              </w:rPr>
              <w:t>UIT</w:t>
            </w:r>
            <w:proofErr w:type="spellEnd"/>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F16F81">
              <w:rPr>
                <w:b/>
                <w:lang w:val="fr-CH"/>
              </w:rPr>
              <w:t>1</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5C1EE9"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C1EE9"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5C1EE9"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491745" w:rsidRDefault="00416FE8" w:rsidP="00491745">
            <w:pPr>
              <w:tabs>
                <w:tab w:val="clear" w:pos="794"/>
                <w:tab w:val="clear" w:pos="1191"/>
                <w:tab w:val="clear" w:pos="1588"/>
                <w:tab w:val="clear" w:pos="1985"/>
              </w:tabs>
              <w:spacing w:before="0"/>
              <w:rPr>
                <w:b/>
                <w:bCs/>
                <w:lang w:val="fr-FR"/>
              </w:rPr>
            </w:pPr>
            <w:r w:rsidRPr="005622AB">
              <w:rPr>
                <w:b/>
                <w:bCs/>
                <w:lang w:val="fr-CH"/>
              </w:rPr>
              <w:t xml:space="preserve">Commission d'études </w:t>
            </w:r>
            <w:r w:rsidR="007B2B00">
              <w:rPr>
                <w:b/>
                <w:bCs/>
                <w:lang w:val="fr-CH"/>
              </w:rPr>
              <w:t>1</w:t>
            </w:r>
            <w:r w:rsidRPr="005622AB">
              <w:rPr>
                <w:b/>
                <w:bCs/>
                <w:lang w:val="fr-CH"/>
              </w:rPr>
              <w:t xml:space="preserve"> des radiocommunications</w:t>
            </w:r>
            <w:r>
              <w:rPr>
                <w:b/>
                <w:bCs/>
                <w:lang w:val="fr-CH"/>
              </w:rPr>
              <w:t xml:space="preserve"> </w:t>
            </w:r>
            <w:r w:rsidR="00491745">
              <w:rPr>
                <w:b/>
                <w:bCs/>
                <w:lang w:val="fr-CH"/>
              </w:rPr>
              <w:t>(</w:t>
            </w:r>
            <w:r w:rsidR="00491745" w:rsidRPr="0052448D">
              <w:rPr>
                <w:b/>
                <w:bCs/>
                <w:lang w:val="fr-CH"/>
              </w:rPr>
              <w:t>Gestion du spectre</w:t>
            </w:r>
            <w:r w:rsidR="00491745">
              <w:rPr>
                <w:b/>
                <w:bCs/>
                <w:lang w:val="fr-CH"/>
              </w:rPr>
              <w:t>)</w:t>
            </w:r>
          </w:p>
          <w:p w:rsidR="00946607" w:rsidRPr="00F748BA" w:rsidRDefault="00416FE8" w:rsidP="00BC6050">
            <w:pPr>
              <w:pStyle w:val="enumlev1"/>
              <w:tabs>
                <w:tab w:val="clear" w:pos="794"/>
              </w:tabs>
              <w:ind w:left="493" w:hanging="493"/>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7B2B00">
              <w:rPr>
                <w:b/>
                <w:bCs/>
                <w:lang w:val="fr-CH"/>
              </w:rPr>
              <w:t>d'approbation d'un</w:t>
            </w:r>
            <w:r w:rsidR="00946607">
              <w:rPr>
                <w:b/>
                <w:bCs/>
                <w:lang w:val="fr-CH"/>
              </w:rPr>
              <w:t xml:space="preserve"> projet de nouvelle Question </w:t>
            </w:r>
            <w:proofErr w:type="spellStart"/>
            <w:r w:rsidR="00F748BA">
              <w:rPr>
                <w:b/>
                <w:bCs/>
                <w:lang w:val="fr-CH"/>
              </w:rPr>
              <w:t>UIT</w:t>
            </w:r>
            <w:proofErr w:type="spellEnd"/>
            <w:r w:rsidR="00F748BA">
              <w:rPr>
                <w:b/>
                <w:bCs/>
                <w:lang w:val="fr-CH"/>
              </w:rPr>
              <w:t>-R</w:t>
            </w:r>
          </w:p>
        </w:tc>
      </w:tr>
      <w:tr w:rsidR="00E53DCE" w:rsidRPr="005C1EE9"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5C1EE9"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5C1EE9"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5C1EE9"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9A2D92" w:rsidRPr="009A2D92" w:rsidRDefault="00491745" w:rsidP="009371B6">
      <w:pPr>
        <w:spacing w:before="240"/>
        <w:rPr>
          <w:lang w:val="fr-CH"/>
        </w:rPr>
      </w:pPr>
      <w:r>
        <w:rPr>
          <w:lang w:val="fr-CH"/>
        </w:rPr>
        <w:t>A s</w:t>
      </w:r>
      <w:r w:rsidRPr="0010038F">
        <w:rPr>
          <w:lang w:val="fr-CH"/>
        </w:rPr>
        <w:t xml:space="preserve">a réunion </w:t>
      </w:r>
      <w:r w:rsidRPr="0083107E">
        <w:rPr>
          <w:lang w:val="fr-CH"/>
        </w:rPr>
        <w:t xml:space="preserve">tenue </w:t>
      </w:r>
      <w:r>
        <w:rPr>
          <w:lang w:val="fr-CH"/>
        </w:rPr>
        <w:t>le</w:t>
      </w:r>
      <w:r w:rsidRPr="0083107E">
        <w:rPr>
          <w:lang w:val="fr-CH"/>
        </w:rPr>
        <w:t xml:space="preserve"> </w:t>
      </w:r>
      <w:r>
        <w:rPr>
          <w:lang w:val="fr-CH"/>
        </w:rPr>
        <w:t>21 juin 2017</w:t>
      </w:r>
      <w:r w:rsidR="009A2D92">
        <w:rPr>
          <w:lang w:val="fr-CH"/>
        </w:rPr>
        <w:t xml:space="preserve">, la Commission d'études </w:t>
      </w:r>
      <w:r>
        <w:rPr>
          <w:lang w:val="fr-CH"/>
        </w:rPr>
        <w:t>1</w:t>
      </w:r>
      <w:r w:rsidR="009A2D92" w:rsidRPr="00B51075">
        <w:rPr>
          <w:lang w:val="fr-CH"/>
        </w:rPr>
        <w:t xml:space="preserve"> des radiocommunications a </w:t>
      </w:r>
      <w:r w:rsidR="009A2D92">
        <w:rPr>
          <w:lang w:val="fr-CH"/>
        </w:rPr>
        <w:t>adopté</w:t>
      </w:r>
      <w:r w:rsidR="009A2D92" w:rsidRPr="00B51075">
        <w:rPr>
          <w:lang w:val="fr-CH"/>
        </w:rPr>
        <w:t xml:space="preserve"> </w:t>
      </w:r>
      <w:r>
        <w:rPr>
          <w:lang w:val="fr-CH"/>
        </w:rPr>
        <w:t>un</w:t>
      </w:r>
      <w:r w:rsidR="009A2D92">
        <w:rPr>
          <w:lang w:val="fr-CH"/>
        </w:rPr>
        <w:t xml:space="preserve"> </w:t>
      </w:r>
      <w:r w:rsidR="009A2D92" w:rsidRPr="00B51075">
        <w:rPr>
          <w:lang w:val="fr-CH"/>
        </w:rPr>
        <w:t xml:space="preserve">projet de nouvelle </w:t>
      </w:r>
      <w:r w:rsidR="009A2D92">
        <w:rPr>
          <w:lang w:val="fr-CH"/>
        </w:rPr>
        <w:t xml:space="preserve">Question </w:t>
      </w:r>
      <w:proofErr w:type="spellStart"/>
      <w:r w:rsidR="009A2D92">
        <w:rPr>
          <w:lang w:val="fr-CH"/>
        </w:rPr>
        <w:t>UIT</w:t>
      </w:r>
      <w:proofErr w:type="spellEnd"/>
      <w:r w:rsidR="009A2D92">
        <w:rPr>
          <w:lang w:val="fr-CH"/>
        </w:rPr>
        <w:t xml:space="preserve">-R conformément à la Résolution UIT R </w:t>
      </w:r>
      <w:r w:rsidR="009A2D92" w:rsidRPr="009A2D92">
        <w:rPr>
          <w:lang w:val="fr-CH"/>
        </w:rPr>
        <w:t>1-7 (§</w:t>
      </w:r>
      <w:r w:rsidR="00A60672">
        <w:rPr>
          <w:lang w:val="fr-CH"/>
        </w:rPr>
        <w:t xml:space="preserve"> </w:t>
      </w:r>
      <w:r w:rsidR="009A2D92" w:rsidRPr="009A2D92">
        <w:rPr>
          <w:lang w:val="fr-CH"/>
        </w:rPr>
        <w:t xml:space="preserve">A2.5.2.2) </w:t>
      </w:r>
      <w:r w:rsidR="009A2D92" w:rsidRPr="0083107E">
        <w:rPr>
          <w:lang w:val="fr-CH"/>
        </w:rPr>
        <w:t xml:space="preserve">et </w:t>
      </w:r>
      <w:r w:rsidR="009A2D92">
        <w:rPr>
          <w:lang w:val="fr-CH"/>
        </w:rPr>
        <w:t>a décidé d'appliquer la procédure prévue dans la Résolution UIT-R 1-7</w:t>
      </w:r>
      <w:r w:rsidR="009A2D92" w:rsidRPr="0083107E">
        <w:rPr>
          <w:lang w:val="fr-CH"/>
        </w:rPr>
        <w:t xml:space="preserve"> (voir le § </w:t>
      </w:r>
      <w:r w:rsidR="009A2D92" w:rsidRPr="009A2D92">
        <w:rPr>
          <w:lang w:val="fr-CH"/>
        </w:rPr>
        <w:t>A2.5.2.3</w:t>
      </w:r>
      <w:r w:rsidR="009A2D92" w:rsidRPr="0083107E">
        <w:rPr>
          <w:lang w:val="fr-CH"/>
        </w:rPr>
        <w:t>) pour l'approbation d</w:t>
      </w:r>
      <w:r w:rsidR="009A2D92">
        <w:rPr>
          <w:lang w:val="fr-CH"/>
        </w:rPr>
        <w:t>es Questions dans l'intervalle entre deux Assemblées des radiocommunications.</w:t>
      </w:r>
      <w:r w:rsidR="009A2D92" w:rsidRPr="009A2D92">
        <w:rPr>
          <w:color w:val="000000"/>
          <w:lang w:val="fr-CH"/>
        </w:rPr>
        <w:t xml:space="preserve"> Le texte du projet de Question </w:t>
      </w:r>
      <w:proofErr w:type="spellStart"/>
      <w:r w:rsidR="009A2D92" w:rsidRPr="009A2D92">
        <w:rPr>
          <w:color w:val="000000"/>
          <w:lang w:val="fr-CH"/>
        </w:rPr>
        <w:t>UIT</w:t>
      </w:r>
      <w:proofErr w:type="spellEnd"/>
      <w:r w:rsidR="009A2D92" w:rsidRPr="009A2D92">
        <w:rPr>
          <w:color w:val="000000"/>
          <w:lang w:val="fr-CH"/>
        </w:rPr>
        <w:t>-R est</w:t>
      </w:r>
      <w:r w:rsidR="00A60672">
        <w:rPr>
          <w:color w:val="000000"/>
          <w:lang w:val="fr-CH"/>
        </w:rPr>
        <w:t xml:space="preserve"> </w:t>
      </w:r>
      <w:r w:rsidR="009A2D92" w:rsidRPr="009A2D92">
        <w:rPr>
          <w:color w:val="000000"/>
          <w:lang w:val="fr-CH"/>
        </w:rPr>
        <w:t>joint pour votre information dans l'Annexe de la présente lettre</w:t>
      </w:r>
      <w:r w:rsidR="009A2D92" w:rsidRPr="009A2D92">
        <w:rPr>
          <w:lang w:val="fr-CH"/>
        </w:rPr>
        <w:t>. Un Etat Membre qui soulève une objection au sujet de l'approbation d'un projet de Question est prié d'informer le Directeur et le Président de la Commission d'études des raisons de cette objection.</w:t>
      </w:r>
    </w:p>
    <w:p w:rsidR="009A2D92" w:rsidRPr="0010038F" w:rsidRDefault="009A2D92" w:rsidP="00BC6050">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w:t>
      </w:r>
      <w:proofErr w:type="spellStart"/>
      <w:r>
        <w:rPr>
          <w:lang w:val="fr-CH"/>
        </w:rPr>
        <w:t>UIT</w:t>
      </w:r>
      <w:proofErr w:type="spellEnd"/>
      <w:r>
        <w:rPr>
          <w:lang w:val="fr-CH"/>
        </w:rPr>
        <w:t xml:space="preserve">-R 1-7, les Etats Membres sont priés de </w:t>
      </w:r>
      <w:r w:rsidRPr="0010038F">
        <w:rPr>
          <w:lang w:val="fr-CH"/>
        </w:rPr>
        <w:t>faire savoir au Secrétariat (</w:t>
      </w:r>
      <w:proofErr w:type="spellStart"/>
      <w:r w:rsidR="00B664F7">
        <w:fldChar w:fldCharType="begin"/>
      </w:r>
      <w:r w:rsidR="00B664F7" w:rsidRPr="002A26D6">
        <w:rPr>
          <w:lang w:val="fr-FR"/>
        </w:rPr>
        <w:instrText xml:space="preserve"> HYPERLINK "mailto:brsgd@itu.int" </w:instrText>
      </w:r>
      <w:r w:rsidR="00B664F7">
        <w:fldChar w:fldCharType="separate"/>
      </w:r>
      <w:r w:rsidRPr="0010038F">
        <w:rPr>
          <w:rStyle w:val="Hyperlink"/>
          <w:lang w:val="fr-CH"/>
        </w:rPr>
        <w:t>brsgd@itu.int</w:t>
      </w:r>
      <w:proofErr w:type="spellEnd"/>
      <w:r w:rsidR="00B664F7">
        <w:rPr>
          <w:rStyle w:val="Hyperlink"/>
          <w:lang w:val="fr-CH"/>
        </w:rPr>
        <w:fldChar w:fldCharType="end"/>
      </w:r>
      <w:r w:rsidRPr="0010038F">
        <w:rPr>
          <w:lang w:val="fr-CH"/>
        </w:rPr>
        <w:t xml:space="preserve">), au plus tard le </w:t>
      </w:r>
      <w:r w:rsidR="00491745" w:rsidRPr="00491745">
        <w:rPr>
          <w:u w:val="single"/>
          <w:lang w:val="fr-CH"/>
        </w:rPr>
        <w:t>7 septembre</w:t>
      </w:r>
      <w:r w:rsidRPr="0010038F">
        <w:rPr>
          <w:u w:val="single"/>
          <w:lang w:val="fr-CH"/>
        </w:rPr>
        <w:t xml:space="preserve"> 201</w:t>
      </w:r>
      <w:r w:rsidR="00491745">
        <w:rPr>
          <w:u w:val="single"/>
          <w:lang w:val="fr-CH"/>
        </w:rPr>
        <w:t>7</w:t>
      </w:r>
      <w:r w:rsidRPr="0010038F">
        <w:rPr>
          <w:lang w:val="fr-CH"/>
        </w:rPr>
        <w:t xml:space="preserve">, </w:t>
      </w:r>
      <w:r>
        <w:rPr>
          <w:lang w:val="fr-CH"/>
        </w:rPr>
        <w:t>s'ils approuvent ou non l</w:t>
      </w:r>
      <w:r w:rsidR="00BC6050">
        <w:rPr>
          <w:lang w:val="fr-CH"/>
        </w:rPr>
        <w:t>a</w:t>
      </w:r>
      <w:r>
        <w:rPr>
          <w:lang w:val="fr-CH"/>
        </w:rPr>
        <w:t xml:space="preserve"> proposition ci-dessus</w:t>
      </w:r>
      <w:r w:rsidRPr="0010038F">
        <w:rPr>
          <w:lang w:val="fr-CH"/>
        </w:rPr>
        <w:t>.</w:t>
      </w:r>
    </w:p>
    <w:p w:rsidR="00491745" w:rsidRDefault="00491745">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BC6050">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 xml:space="preserve">la Question sera publiée dans les meilleurs délais </w:t>
      </w:r>
      <w:r w:rsidRPr="00EE4B86">
        <w:rPr>
          <w:lang w:val="fr-CH"/>
        </w:rPr>
        <w:t>(</w:t>
      </w:r>
      <w:r>
        <w:rPr>
          <w:lang w:val="fr-CH"/>
        </w:rPr>
        <w:t xml:space="preserve">voir </w:t>
      </w:r>
      <w:hyperlink r:id="rId8" w:history="1">
        <w:r w:rsidR="00BC6050" w:rsidRPr="00BC6050">
          <w:rPr>
            <w:rStyle w:val="Hyperlink"/>
            <w:lang w:val="fr-FR"/>
          </w:rPr>
          <w:t>http://</w:t>
        </w:r>
        <w:proofErr w:type="spellStart"/>
        <w:r w:rsidR="00BC6050" w:rsidRPr="00BC6050">
          <w:rPr>
            <w:rStyle w:val="Hyperlink"/>
            <w:lang w:val="fr-FR"/>
          </w:rPr>
          <w:t>www.itu.int</w:t>
        </w:r>
        <w:proofErr w:type="spellEnd"/>
        <w:r w:rsidR="00BC6050" w:rsidRPr="00BC6050">
          <w:rPr>
            <w:rStyle w:val="Hyperlink"/>
            <w:lang w:val="fr-FR"/>
          </w:rPr>
          <w:t>/</w:t>
        </w:r>
        <w:proofErr w:type="spellStart"/>
        <w:r w:rsidR="00BC6050" w:rsidRPr="00BC6050">
          <w:rPr>
            <w:rStyle w:val="Hyperlink"/>
            <w:lang w:val="fr-FR"/>
          </w:rPr>
          <w:t>ITU</w:t>
        </w:r>
        <w:proofErr w:type="spellEnd"/>
        <w:r w:rsidR="00BC6050" w:rsidRPr="00BC6050">
          <w:rPr>
            <w:rStyle w:val="Hyperlink"/>
            <w:lang w:val="fr-FR"/>
          </w:rPr>
          <w:t>-R/go/que-</w:t>
        </w:r>
        <w:proofErr w:type="spellStart"/>
        <w:r w:rsidR="00BC6050" w:rsidRPr="00BC6050">
          <w:rPr>
            <w:rStyle w:val="Hyperlink"/>
            <w:lang w:val="fr-FR"/>
          </w:rPr>
          <w:t>rsg1</w:t>
        </w:r>
        <w:proofErr w:type="spellEnd"/>
        <w:r w:rsidR="00BC6050" w:rsidRPr="00BC6050">
          <w:rPr>
            <w:rStyle w:val="Hyperlink"/>
            <w:lang w:val="fr-FR"/>
          </w:rPr>
          <w:t>/en</w:t>
        </w:r>
      </w:hyperlink>
      <w:r w:rsidR="00A60672" w:rsidRPr="00A60672">
        <w:rPr>
          <w:lang w:val="fr-CH"/>
        </w:rPr>
        <w:t>).</w:t>
      </w:r>
    </w:p>
    <w:p w:rsidR="002569F7" w:rsidRDefault="00E53DCE" w:rsidP="005C1EE9">
      <w:pPr>
        <w:spacing w:before="240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9A2D92" w:rsidRDefault="009A2D92" w:rsidP="00491745">
      <w:pPr>
        <w:spacing w:before="120"/>
        <w:rPr>
          <w:lang w:val="fr-CH"/>
        </w:rPr>
      </w:pPr>
      <w:r w:rsidRPr="001E15EC">
        <w:rPr>
          <w:b/>
          <w:bCs/>
          <w:lang w:val="fr-CH"/>
        </w:rPr>
        <w:t>Annexe</w:t>
      </w:r>
      <w:r>
        <w:rPr>
          <w:lang w:val="fr-CH"/>
        </w:rPr>
        <w:t xml:space="preserve">: </w:t>
      </w:r>
      <w:r w:rsidR="00491745">
        <w:rPr>
          <w:lang w:val="fr-CH"/>
        </w:rPr>
        <w:t>1</w:t>
      </w:r>
    </w:p>
    <w:p w:rsidR="009A2D92" w:rsidRPr="005C1D2C" w:rsidRDefault="009A2D92" w:rsidP="000008A8">
      <w:pPr>
        <w:rPr>
          <w:lang w:val="fr-CH"/>
        </w:rPr>
      </w:pPr>
      <w:r w:rsidRPr="005C1D2C">
        <w:rPr>
          <w:lang w:val="fr-CH"/>
        </w:rPr>
        <w:t>–</w:t>
      </w:r>
      <w:r w:rsidRPr="005C1D2C">
        <w:rPr>
          <w:lang w:val="fr-CH"/>
        </w:rPr>
        <w:tab/>
      </w:r>
      <w:r w:rsidR="00491745">
        <w:rPr>
          <w:lang w:val="fr-CH"/>
        </w:rPr>
        <w:t>Un</w:t>
      </w:r>
      <w:r w:rsidRPr="005C1D2C">
        <w:rPr>
          <w:lang w:val="fr-CH"/>
        </w:rPr>
        <w:t xml:space="preserve"> projet de n</w:t>
      </w:r>
      <w:r>
        <w:rPr>
          <w:lang w:val="fr-CH"/>
        </w:rPr>
        <w:t>o</w:t>
      </w:r>
      <w:r w:rsidRPr="005C1D2C">
        <w:rPr>
          <w:lang w:val="fr-CH"/>
        </w:rPr>
        <w:t>uvelle Question UIT-R</w:t>
      </w:r>
      <w:r>
        <w:rPr>
          <w:lang w:val="fr-CH"/>
        </w:rPr>
        <w:t xml:space="preserve"> </w:t>
      </w:r>
    </w:p>
    <w:p w:rsidR="00F748BA" w:rsidRDefault="00F748BA" w:rsidP="00A60672">
      <w:pPr>
        <w:rPr>
          <w:bCs/>
          <w:lang w:val="fr-CH"/>
        </w:rPr>
      </w:pPr>
    </w:p>
    <w:p w:rsidR="001E5403" w:rsidRPr="00F748BA" w:rsidRDefault="001E5403" w:rsidP="00F748BA">
      <w:pPr>
        <w:rPr>
          <w:bCs/>
          <w:lang w:val="fr-CH"/>
        </w:rPr>
      </w:pPr>
    </w:p>
    <w:p w:rsidR="00F748BA" w:rsidRDefault="00F748BA" w:rsidP="001E5403">
      <w:pPr>
        <w:jc w:val="left"/>
        <w:rPr>
          <w:lang w:val="fr-CH"/>
        </w:rPr>
      </w:pPr>
    </w:p>
    <w:p w:rsidR="005C1EE9" w:rsidRDefault="005C1EE9" w:rsidP="001E5403">
      <w:pPr>
        <w:jc w:val="left"/>
        <w:rPr>
          <w:lang w:val="fr-CH"/>
        </w:rPr>
      </w:pPr>
    </w:p>
    <w:p w:rsidR="005C1EE9" w:rsidRPr="00005977" w:rsidRDefault="005C1EE9" w:rsidP="001E5403">
      <w:pPr>
        <w:jc w:val="left"/>
        <w:rPr>
          <w:lang w:val="fr-CH"/>
        </w:rPr>
      </w:pPr>
    </w:p>
    <w:p w:rsidR="009A2D92" w:rsidRPr="009A2D92" w:rsidRDefault="009A2D92" w:rsidP="00B664F7">
      <w:pPr>
        <w:tabs>
          <w:tab w:val="left" w:pos="284"/>
          <w:tab w:val="left" w:pos="568"/>
        </w:tabs>
        <w:spacing w:before="2880" w:line="240" w:lineRule="auto"/>
        <w:rPr>
          <w:b/>
          <w:bCs/>
          <w:sz w:val="18"/>
          <w:szCs w:val="18"/>
          <w:lang w:val="fr-CH"/>
        </w:rPr>
      </w:pPr>
      <w:bookmarkStart w:id="0" w:name="ddistribution"/>
      <w:bookmarkEnd w:id="0"/>
      <w:r w:rsidRPr="009A2D92">
        <w:rPr>
          <w:b/>
          <w:bCs/>
          <w:sz w:val="18"/>
          <w:szCs w:val="18"/>
          <w:lang w:val="fr-CH"/>
        </w:rPr>
        <w:t>Distribution:</w:t>
      </w:r>
    </w:p>
    <w:p w:rsidR="009A2D92" w:rsidRPr="009A2D92" w:rsidRDefault="009A2D92" w:rsidP="00491745">
      <w:pPr>
        <w:pStyle w:val="enumlev1"/>
        <w:spacing w:before="0" w:line="240" w:lineRule="auto"/>
        <w:rPr>
          <w:sz w:val="18"/>
          <w:szCs w:val="18"/>
          <w:lang w:val="fr-CH"/>
        </w:rPr>
      </w:pPr>
      <w:r w:rsidRPr="009A2D92">
        <w:rPr>
          <w:sz w:val="18"/>
          <w:szCs w:val="18"/>
          <w:lang w:val="fr-CH"/>
        </w:rPr>
        <w:t>–</w:t>
      </w:r>
      <w:r w:rsidRPr="009A2D92">
        <w:rPr>
          <w:sz w:val="18"/>
          <w:szCs w:val="18"/>
          <w:lang w:val="fr-CH"/>
        </w:rPr>
        <w:tab/>
        <w:t>Administrations des Etats Membres de l'</w:t>
      </w:r>
      <w:proofErr w:type="spellStart"/>
      <w:r w:rsidRPr="009A2D92">
        <w:rPr>
          <w:sz w:val="18"/>
          <w:szCs w:val="18"/>
          <w:lang w:val="fr-CH"/>
        </w:rPr>
        <w:t>UIT</w:t>
      </w:r>
      <w:proofErr w:type="spellEnd"/>
      <w:r w:rsidRPr="009A2D92">
        <w:rPr>
          <w:sz w:val="18"/>
          <w:szCs w:val="18"/>
          <w:lang w:val="fr-CH"/>
        </w:rPr>
        <w:t xml:space="preserve"> et Membres du Secteur des radiocommunications participant aux travaux de la Commission d'études </w:t>
      </w:r>
      <w:r w:rsidR="00491745">
        <w:rPr>
          <w:sz w:val="18"/>
          <w:szCs w:val="18"/>
          <w:lang w:val="fr-CH"/>
        </w:rPr>
        <w:t>1</w:t>
      </w:r>
      <w:r w:rsidRPr="009A2D92">
        <w:rPr>
          <w:sz w:val="18"/>
          <w:szCs w:val="18"/>
          <w:lang w:val="fr-CH"/>
        </w:rPr>
        <w:t xml:space="preserve"> des radiocommunications</w:t>
      </w:r>
    </w:p>
    <w:p w:rsidR="009A2D92" w:rsidRPr="009A2D92" w:rsidRDefault="009A2D92" w:rsidP="00491745">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491745">
        <w:rPr>
          <w:sz w:val="18"/>
          <w:szCs w:val="18"/>
          <w:lang w:val="fr-CH"/>
        </w:rPr>
        <w:t>1</w:t>
      </w:r>
      <w:r w:rsidRPr="009A2D92">
        <w:rPr>
          <w:sz w:val="18"/>
          <w:szCs w:val="18"/>
          <w:lang w:val="fr-CH"/>
        </w:rPr>
        <w:t xml:space="preserve"> des radiocommunications</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Etablissements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BC6050">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A60672">
      <w:pPr>
        <w:pStyle w:val="enumlev1"/>
        <w:spacing w:before="0" w:line="240" w:lineRule="auto"/>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FD1DED" w:rsidRPr="006D7854" w:rsidRDefault="00FD1DED" w:rsidP="00FD1DED">
      <w:pPr>
        <w:pStyle w:val="AnnexNotitle0"/>
        <w:rPr>
          <w:rFonts w:asciiTheme="minorHAnsi" w:hAnsiTheme="minorHAnsi" w:cstheme="majorBidi"/>
        </w:rPr>
      </w:pPr>
      <w:r w:rsidRPr="006D7854">
        <w:rPr>
          <w:rFonts w:asciiTheme="minorHAnsi" w:hAnsiTheme="minorHAnsi" w:cstheme="majorBidi"/>
        </w:rPr>
        <w:lastRenderedPageBreak/>
        <w:t xml:space="preserve">Annexe </w:t>
      </w:r>
    </w:p>
    <w:p w:rsidR="00FD1DED" w:rsidRPr="006D7854" w:rsidRDefault="00FD1DED" w:rsidP="00FD1DED">
      <w:pPr>
        <w:pStyle w:val="Normalaftertitle"/>
        <w:spacing w:line="240" w:lineRule="auto"/>
        <w:jc w:val="center"/>
        <w:rPr>
          <w:rFonts w:asciiTheme="minorHAnsi" w:hAnsiTheme="minorHAnsi" w:cstheme="majorBidi"/>
          <w:lang w:val="fr-FR"/>
        </w:rPr>
      </w:pPr>
      <w:r w:rsidRPr="006D7854">
        <w:rPr>
          <w:rFonts w:asciiTheme="minorHAnsi" w:hAnsiTheme="minorHAnsi" w:cstheme="majorBidi"/>
          <w:lang w:val="fr-FR"/>
        </w:rPr>
        <w:t xml:space="preserve">(Document </w:t>
      </w:r>
      <w:r w:rsidR="00317E92">
        <w:rPr>
          <w:rFonts w:asciiTheme="minorHAnsi" w:hAnsiTheme="minorHAnsi" w:cstheme="majorBidi"/>
          <w:lang w:val="fr-FR"/>
        </w:rPr>
        <w:fldChar w:fldCharType="begin"/>
      </w:r>
      <w:r w:rsidR="00317E92">
        <w:rPr>
          <w:rFonts w:asciiTheme="minorHAnsi" w:hAnsiTheme="minorHAnsi" w:cstheme="majorBidi"/>
          <w:lang w:val="fr-FR"/>
        </w:rPr>
        <w:instrText xml:space="preserve"> HYPERLINK "https://www.itu.int/md/R15-SG01-C-0084/en" </w:instrText>
      </w:r>
      <w:r w:rsidR="00317E92">
        <w:rPr>
          <w:rFonts w:asciiTheme="minorHAnsi" w:hAnsiTheme="minorHAnsi" w:cstheme="majorBidi"/>
          <w:lang w:val="fr-FR"/>
        </w:rPr>
      </w:r>
      <w:r w:rsidR="00317E92">
        <w:rPr>
          <w:rFonts w:asciiTheme="minorHAnsi" w:hAnsiTheme="minorHAnsi" w:cstheme="majorBidi"/>
          <w:lang w:val="fr-FR"/>
        </w:rPr>
        <w:fldChar w:fldCharType="separate"/>
      </w:r>
      <w:r w:rsidRPr="00317E92">
        <w:rPr>
          <w:rStyle w:val="Hyperlink"/>
          <w:rFonts w:asciiTheme="minorHAnsi" w:hAnsiTheme="minorHAnsi" w:cstheme="majorBidi"/>
          <w:lang w:val="fr-FR"/>
        </w:rPr>
        <w:t>1/84</w:t>
      </w:r>
      <w:r w:rsidR="00317E92">
        <w:rPr>
          <w:rFonts w:asciiTheme="minorHAnsi" w:hAnsiTheme="minorHAnsi" w:cstheme="majorBidi"/>
          <w:lang w:val="fr-FR"/>
        </w:rPr>
        <w:fldChar w:fldCharType="end"/>
      </w:r>
      <w:bookmarkStart w:id="1" w:name="_GoBack"/>
      <w:bookmarkEnd w:id="1"/>
      <w:r w:rsidRPr="006D7854">
        <w:rPr>
          <w:rFonts w:asciiTheme="minorHAnsi" w:hAnsiTheme="minorHAnsi" w:cstheme="majorBidi"/>
          <w:lang w:val="fr-FR"/>
        </w:rPr>
        <w:t>)</w:t>
      </w:r>
    </w:p>
    <w:p w:rsidR="00FD1DED" w:rsidRPr="006D7854" w:rsidRDefault="00FD1DED" w:rsidP="00FD1DED">
      <w:pPr>
        <w:pStyle w:val="QuestionNoBR"/>
        <w:rPr>
          <w:rFonts w:asciiTheme="majorBidi" w:hAnsiTheme="majorBidi" w:cstheme="majorBidi"/>
          <w:lang w:val="fr-FR"/>
        </w:rPr>
      </w:pPr>
      <w:r w:rsidRPr="006D7854">
        <w:rPr>
          <w:rFonts w:asciiTheme="majorBidi" w:hAnsiTheme="majorBidi" w:cstheme="majorBidi"/>
          <w:lang w:val="fr-FR"/>
        </w:rPr>
        <w:t xml:space="preserve">Projet de nouvelle Question </w:t>
      </w:r>
      <w:proofErr w:type="spellStart"/>
      <w:r w:rsidRPr="006D7854">
        <w:rPr>
          <w:rFonts w:asciiTheme="majorBidi" w:hAnsiTheme="majorBidi" w:cstheme="majorBidi"/>
          <w:lang w:val="fr-FR"/>
        </w:rPr>
        <w:t>UIT</w:t>
      </w:r>
      <w:proofErr w:type="spellEnd"/>
      <w:r w:rsidRPr="006D7854">
        <w:rPr>
          <w:rFonts w:asciiTheme="majorBidi" w:hAnsiTheme="majorBidi" w:cstheme="majorBidi"/>
          <w:lang w:val="fr-FR"/>
        </w:rPr>
        <w:t>-R [</w:t>
      </w:r>
      <w:proofErr w:type="spellStart"/>
      <w:r w:rsidRPr="006D7854">
        <w:rPr>
          <w:rFonts w:asciiTheme="majorBidi" w:hAnsiTheme="majorBidi" w:cstheme="majorBidi"/>
          <w:lang w:val="fr-FR"/>
        </w:rPr>
        <w:t>SPEC</w:t>
      </w:r>
      <w:proofErr w:type="spellEnd"/>
      <w:r w:rsidRPr="006D7854">
        <w:rPr>
          <w:rFonts w:asciiTheme="majorBidi" w:hAnsiTheme="majorBidi" w:cstheme="majorBidi"/>
          <w:lang w:val="fr-FR"/>
        </w:rPr>
        <w:t>-</w:t>
      </w:r>
      <w:proofErr w:type="spellStart"/>
      <w:r w:rsidRPr="006D7854">
        <w:rPr>
          <w:rFonts w:asciiTheme="majorBidi" w:hAnsiTheme="majorBidi" w:cstheme="majorBidi"/>
          <w:lang w:val="fr-FR"/>
        </w:rPr>
        <w:t>EFF</w:t>
      </w:r>
      <w:proofErr w:type="spellEnd"/>
      <w:r w:rsidRPr="006D7854">
        <w:rPr>
          <w:rFonts w:asciiTheme="majorBidi" w:hAnsiTheme="majorBidi" w:cstheme="majorBidi"/>
          <w:lang w:val="fr-FR"/>
        </w:rPr>
        <w:t>-ECO]/1</w:t>
      </w:r>
    </w:p>
    <w:p w:rsidR="00FD1DED" w:rsidRPr="006D7854" w:rsidRDefault="00FD1DED" w:rsidP="00FD1DED">
      <w:pPr>
        <w:pStyle w:val="Questiontitle"/>
        <w:spacing w:after="100" w:afterAutospacing="1"/>
        <w:rPr>
          <w:rFonts w:asciiTheme="majorBidi" w:hAnsiTheme="majorBidi" w:cstheme="majorBidi"/>
          <w:lang w:val="fr-FR"/>
        </w:rPr>
      </w:pPr>
      <w:r w:rsidRPr="006D7854">
        <w:rPr>
          <w:rFonts w:asciiTheme="majorBidi" w:hAnsiTheme="majorBidi" w:cstheme="majorBidi"/>
          <w:lang w:val="fr-FR"/>
        </w:rPr>
        <w:t xml:space="preserve">Evaluation de l'efficacité d'utilisation et de la valeur économique du spectre </w:t>
      </w:r>
    </w:p>
    <w:p w:rsidR="00FD1DED" w:rsidRPr="006D7854" w:rsidRDefault="00FD1DED" w:rsidP="00FD1DED">
      <w:pPr>
        <w:pStyle w:val="Normalaftertitle"/>
        <w:spacing w:line="240" w:lineRule="auto"/>
        <w:rPr>
          <w:rFonts w:asciiTheme="majorBidi" w:hAnsiTheme="majorBidi" w:cstheme="majorBidi"/>
          <w:lang w:val="fr-FR"/>
        </w:rPr>
      </w:pPr>
      <w:r w:rsidRPr="006D7854">
        <w:rPr>
          <w:rFonts w:asciiTheme="majorBidi" w:hAnsiTheme="majorBidi" w:cstheme="majorBidi"/>
          <w:lang w:val="fr-FR"/>
        </w:rPr>
        <w:t>L'Assemblée des radiocommunications de l'</w:t>
      </w:r>
      <w:proofErr w:type="spellStart"/>
      <w:r w:rsidRPr="006D7854">
        <w:rPr>
          <w:rFonts w:asciiTheme="majorBidi" w:hAnsiTheme="majorBidi" w:cstheme="majorBidi"/>
          <w:lang w:val="fr-FR"/>
        </w:rPr>
        <w:t>UIT</w:t>
      </w:r>
      <w:proofErr w:type="spellEnd"/>
      <w:r w:rsidRPr="006D7854">
        <w:rPr>
          <w:rFonts w:asciiTheme="majorBidi" w:hAnsiTheme="majorBidi" w:cstheme="majorBidi"/>
          <w:lang w:val="fr-FR"/>
        </w:rPr>
        <w:t>,</w:t>
      </w:r>
    </w:p>
    <w:p w:rsidR="00FD1DED" w:rsidRPr="006D7854" w:rsidRDefault="00FD1DED" w:rsidP="00FD1DED">
      <w:pPr>
        <w:pStyle w:val="Call"/>
        <w:rPr>
          <w:rFonts w:asciiTheme="majorBidi" w:hAnsiTheme="majorBidi" w:cstheme="majorBidi"/>
          <w:lang w:val="fr-FR"/>
        </w:rPr>
      </w:pPr>
      <w:proofErr w:type="gramStart"/>
      <w:r w:rsidRPr="006D7854">
        <w:rPr>
          <w:rFonts w:asciiTheme="majorBidi" w:hAnsiTheme="majorBidi" w:cstheme="majorBidi"/>
          <w:lang w:val="fr-FR"/>
        </w:rPr>
        <w:t>considérant</w:t>
      </w:r>
      <w:proofErr w:type="gramEnd"/>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a)</w:t>
      </w:r>
      <w:r w:rsidRPr="006D7854">
        <w:rPr>
          <w:rFonts w:asciiTheme="majorBidi" w:hAnsiTheme="majorBidi" w:cstheme="majorBidi"/>
          <w:lang w:val="fr-FR"/>
        </w:rPr>
        <w:tab/>
        <w:t>que le spectre est une ressource limitée et précieuse pour le développement économique et social;</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b)</w:t>
      </w:r>
      <w:r w:rsidRPr="006D7854">
        <w:rPr>
          <w:rFonts w:asciiTheme="majorBidi" w:hAnsiTheme="majorBidi" w:cstheme="majorBidi"/>
          <w:lang w:val="fr-FR"/>
        </w:rPr>
        <w:tab/>
        <w:t>que la demande de spectre augmente en raison de l'augmentation du trafic et d'une offre limitée de spectre;</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c)</w:t>
      </w:r>
      <w:r w:rsidRPr="006D7854">
        <w:rPr>
          <w:rFonts w:asciiTheme="majorBidi" w:hAnsiTheme="majorBidi" w:cstheme="majorBidi"/>
          <w:lang w:val="fr-FR"/>
        </w:rPr>
        <w:tab/>
        <w:t xml:space="preserve">que plus les fréquences sont élevées, plus la largeur de bande offerte est grande et plus le partage est facilité en raison d'affaiblissements de propagation élevés; </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d)</w:t>
      </w:r>
      <w:r w:rsidRPr="006D7854">
        <w:rPr>
          <w:rFonts w:asciiTheme="majorBidi" w:hAnsiTheme="majorBidi" w:cstheme="majorBidi"/>
          <w:lang w:val="fr-FR"/>
        </w:rPr>
        <w:tab/>
        <w:t xml:space="preserve">que la quantification de la couverture et de la capacité aide à assurer la qualité de service; </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e)</w:t>
      </w:r>
      <w:r w:rsidRPr="006D7854">
        <w:rPr>
          <w:rFonts w:asciiTheme="majorBidi" w:hAnsiTheme="majorBidi" w:cstheme="majorBidi"/>
          <w:lang w:val="fr-FR"/>
        </w:rPr>
        <w:tab/>
        <w:t>que des redevances d'utilisation du spectre peuvent aider à optimiser l'utilisation du spectre,</w:t>
      </w:r>
    </w:p>
    <w:p w:rsidR="00FD1DED" w:rsidRPr="006D7854" w:rsidRDefault="00FD1DED" w:rsidP="00FD1DED">
      <w:pPr>
        <w:pStyle w:val="Call"/>
        <w:spacing w:line="240" w:lineRule="auto"/>
        <w:rPr>
          <w:rFonts w:asciiTheme="majorBidi" w:hAnsiTheme="majorBidi" w:cstheme="majorBidi"/>
          <w:lang w:val="fr-FR"/>
        </w:rPr>
      </w:pPr>
      <w:proofErr w:type="gramStart"/>
      <w:r w:rsidRPr="006D7854">
        <w:rPr>
          <w:rFonts w:asciiTheme="majorBidi" w:hAnsiTheme="majorBidi" w:cstheme="majorBidi"/>
          <w:lang w:val="fr-FR"/>
        </w:rPr>
        <w:t>notant</w:t>
      </w:r>
      <w:proofErr w:type="gramEnd"/>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a)</w:t>
      </w:r>
      <w:r w:rsidRPr="006D7854">
        <w:rPr>
          <w:rFonts w:asciiTheme="majorBidi" w:hAnsiTheme="majorBidi" w:cstheme="majorBidi"/>
          <w:lang w:val="fr-FR"/>
        </w:rPr>
        <w:tab/>
        <w:t xml:space="preserve">la </w:t>
      </w:r>
      <w:hyperlink r:id="rId9" w:history="1">
        <w:r w:rsidRPr="006D7854">
          <w:rPr>
            <w:rStyle w:val="Hyperlink"/>
            <w:rFonts w:asciiTheme="majorBidi" w:hAnsiTheme="majorBidi" w:cstheme="majorBidi"/>
            <w:lang w:val="fr-FR"/>
          </w:rPr>
          <w:t xml:space="preserve">Recommandation </w:t>
        </w:r>
        <w:proofErr w:type="spellStart"/>
        <w:r w:rsidRPr="006D7854">
          <w:rPr>
            <w:rStyle w:val="Hyperlink"/>
            <w:rFonts w:asciiTheme="majorBidi" w:hAnsiTheme="majorBidi" w:cstheme="majorBidi"/>
            <w:lang w:val="fr-FR"/>
          </w:rPr>
          <w:t>UIT</w:t>
        </w:r>
        <w:proofErr w:type="spellEnd"/>
        <w:r w:rsidRPr="006D7854">
          <w:rPr>
            <w:rStyle w:val="Hyperlink"/>
            <w:rFonts w:asciiTheme="majorBidi" w:hAnsiTheme="majorBidi" w:cstheme="majorBidi"/>
            <w:lang w:val="fr-FR"/>
          </w:rPr>
          <w:t xml:space="preserve">-R </w:t>
        </w:r>
        <w:proofErr w:type="spellStart"/>
        <w:r w:rsidRPr="006D7854">
          <w:rPr>
            <w:rStyle w:val="Hyperlink"/>
            <w:rFonts w:asciiTheme="majorBidi" w:hAnsiTheme="majorBidi" w:cstheme="majorBidi"/>
            <w:lang w:val="fr-FR"/>
          </w:rPr>
          <w:t>SM.1046</w:t>
        </w:r>
        <w:proofErr w:type="spellEnd"/>
      </w:hyperlink>
      <w:r w:rsidRPr="006D7854">
        <w:rPr>
          <w:rFonts w:asciiTheme="majorBidi" w:hAnsiTheme="majorBidi" w:cstheme="majorBidi"/>
          <w:lang w:val="fr-FR"/>
        </w:rPr>
        <w:t xml:space="preserve"> "Définitions du facteur d'utilisation du spectre et de l'efficacité d'utilisation du spectre d'un système radioélectrique" et le </w:t>
      </w:r>
      <w:hyperlink r:id="rId10" w:history="1">
        <w:r w:rsidRPr="006D7854">
          <w:rPr>
            <w:rStyle w:val="Hyperlink"/>
            <w:rFonts w:asciiTheme="majorBidi" w:hAnsiTheme="majorBidi" w:cstheme="majorBidi"/>
            <w:lang w:val="fr-FR"/>
          </w:rPr>
          <w:t xml:space="preserve">Rapport </w:t>
        </w:r>
        <w:proofErr w:type="spellStart"/>
        <w:r w:rsidRPr="006D7854">
          <w:rPr>
            <w:rStyle w:val="Hyperlink"/>
            <w:rFonts w:asciiTheme="majorBidi" w:hAnsiTheme="majorBidi" w:cstheme="majorBidi"/>
            <w:lang w:val="fr-FR"/>
          </w:rPr>
          <w:t>UIT</w:t>
        </w:r>
        <w:proofErr w:type="spellEnd"/>
        <w:r w:rsidRPr="006D7854">
          <w:rPr>
            <w:rStyle w:val="Hyperlink"/>
            <w:rFonts w:asciiTheme="majorBidi" w:hAnsiTheme="majorBidi" w:cstheme="majorBidi"/>
            <w:lang w:val="fr-FR"/>
          </w:rPr>
          <w:t xml:space="preserve">-R </w:t>
        </w:r>
        <w:proofErr w:type="spellStart"/>
        <w:r w:rsidRPr="006D7854">
          <w:rPr>
            <w:rStyle w:val="Hyperlink"/>
            <w:rFonts w:asciiTheme="majorBidi" w:hAnsiTheme="majorBidi" w:cstheme="majorBidi"/>
            <w:lang w:val="fr-FR"/>
          </w:rPr>
          <w:t>SM.2012</w:t>
        </w:r>
        <w:proofErr w:type="spellEnd"/>
      </w:hyperlink>
      <w:r w:rsidRPr="006D7854">
        <w:rPr>
          <w:rStyle w:val="href"/>
          <w:rFonts w:asciiTheme="majorBidi" w:hAnsiTheme="majorBidi" w:cstheme="majorBidi"/>
          <w:lang w:val="fr-FR"/>
        </w:rPr>
        <w:t xml:space="preserve"> </w:t>
      </w:r>
      <w:r w:rsidRPr="006D7854">
        <w:rPr>
          <w:rFonts w:asciiTheme="majorBidi" w:hAnsiTheme="majorBidi" w:cstheme="majorBidi"/>
          <w:lang w:val="fr-FR"/>
        </w:rPr>
        <w:t>"Aspects économiques de la gestion du spectre";</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i/>
          <w:iCs/>
          <w:lang w:val="fr-FR"/>
        </w:rPr>
        <w:t>b)</w:t>
      </w:r>
      <w:r w:rsidRPr="006D7854">
        <w:rPr>
          <w:rFonts w:asciiTheme="majorBidi" w:hAnsiTheme="majorBidi" w:cstheme="majorBidi"/>
          <w:lang w:val="fr-FR"/>
        </w:rPr>
        <w:tab/>
        <w:t>que les publications de l'</w:t>
      </w:r>
      <w:proofErr w:type="spellStart"/>
      <w:r w:rsidRPr="006D7854">
        <w:rPr>
          <w:rFonts w:asciiTheme="majorBidi" w:hAnsiTheme="majorBidi" w:cstheme="majorBidi"/>
          <w:lang w:val="fr-FR"/>
        </w:rPr>
        <w:t>UIT</w:t>
      </w:r>
      <w:proofErr w:type="spellEnd"/>
      <w:r w:rsidRPr="006D7854">
        <w:rPr>
          <w:rFonts w:asciiTheme="majorBidi" w:hAnsiTheme="majorBidi" w:cstheme="majorBidi"/>
          <w:lang w:val="fr-FR"/>
        </w:rPr>
        <w:noBreakHyphen/>
        <w:t xml:space="preserve">R mentionnées au point </w:t>
      </w:r>
      <w:r w:rsidRPr="006D7854">
        <w:rPr>
          <w:rFonts w:asciiTheme="majorBidi" w:hAnsiTheme="majorBidi" w:cstheme="majorBidi"/>
          <w:i/>
          <w:iCs/>
          <w:lang w:val="fr-FR"/>
        </w:rPr>
        <w:t>a)</w:t>
      </w:r>
      <w:r w:rsidRPr="006D7854">
        <w:rPr>
          <w:rFonts w:asciiTheme="majorBidi" w:hAnsiTheme="majorBidi" w:cstheme="majorBidi"/>
          <w:lang w:val="fr-FR"/>
        </w:rPr>
        <w:t xml:space="preserve"> du </w:t>
      </w:r>
      <w:r w:rsidRPr="006D7854">
        <w:rPr>
          <w:rFonts w:asciiTheme="majorBidi" w:hAnsiTheme="majorBidi" w:cstheme="majorBidi"/>
          <w:i/>
          <w:iCs/>
          <w:lang w:val="fr-FR"/>
        </w:rPr>
        <w:t>notant</w:t>
      </w:r>
      <w:r w:rsidRPr="006D7854">
        <w:rPr>
          <w:rFonts w:asciiTheme="majorBidi" w:hAnsiTheme="majorBidi" w:cstheme="majorBidi"/>
          <w:lang w:val="fr-FR"/>
        </w:rPr>
        <w:t xml:space="preserve"> ne fournissent pas d'évaluation de la capacité (bit/sec/Hz), et ne répondent pas aux questions formulées dans la partie </w:t>
      </w:r>
      <w:r w:rsidRPr="006D7854">
        <w:rPr>
          <w:rFonts w:asciiTheme="majorBidi" w:hAnsiTheme="majorBidi" w:cstheme="majorBidi"/>
          <w:i/>
          <w:iCs/>
          <w:lang w:val="fr-FR"/>
        </w:rPr>
        <w:t>décide</w:t>
      </w:r>
      <w:r w:rsidRPr="006D7854">
        <w:rPr>
          <w:rFonts w:asciiTheme="majorBidi" w:hAnsiTheme="majorBidi" w:cstheme="majorBidi"/>
          <w:lang w:val="fr-FR"/>
        </w:rPr>
        <w:t>,</w:t>
      </w:r>
    </w:p>
    <w:p w:rsidR="00FD1DED" w:rsidRPr="006D7854" w:rsidRDefault="00FD1DED" w:rsidP="00FD1DED">
      <w:pPr>
        <w:pStyle w:val="Call"/>
        <w:spacing w:line="240" w:lineRule="auto"/>
        <w:rPr>
          <w:rFonts w:asciiTheme="majorBidi" w:hAnsiTheme="majorBidi" w:cstheme="majorBidi"/>
          <w:lang w:val="fr-FR"/>
        </w:rPr>
      </w:pPr>
      <w:proofErr w:type="gramStart"/>
      <w:r w:rsidRPr="006D7854">
        <w:rPr>
          <w:rFonts w:asciiTheme="majorBidi" w:hAnsiTheme="majorBidi" w:cstheme="majorBidi"/>
          <w:lang w:val="fr-FR"/>
        </w:rPr>
        <w:t>décide</w:t>
      </w:r>
      <w:proofErr w:type="gramEnd"/>
      <w:r w:rsidRPr="006D7854">
        <w:rPr>
          <w:rFonts w:asciiTheme="majorBidi" w:hAnsiTheme="majorBidi" w:cstheme="majorBidi"/>
          <w:lang w:val="fr-FR"/>
        </w:rPr>
        <w:t xml:space="preserve"> </w:t>
      </w:r>
      <w:r w:rsidRPr="006D7854">
        <w:rPr>
          <w:rFonts w:asciiTheme="majorBidi" w:hAnsiTheme="majorBidi" w:cstheme="majorBidi"/>
          <w:i w:val="0"/>
          <w:iCs/>
          <w:lang w:val="fr-FR"/>
        </w:rPr>
        <w:t>de mettre à l'étude les Questions suivantes</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lang w:val="fr-FR"/>
        </w:rPr>
        <w:t>1</w:t>
      </w:r>
      <w:r w:rsidRPr="006D7854">
        <w:rPr>
          <w:rFonts w:asciiTheme="majorBidi" w:hAnsiTheme="majorBidi" w:cstheme="majorBidi"/>
          <w:lang w:val="fr-FR"/>
        </w:rPr>
        <w:tab/>
        <w:t>Quelle est la méthode à utiliser pour quantifier l'efficacité d'utilisation du spectre?</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lang w:val="fr-FR"/>
        </w:rPr>
        <w:t>2</w:t>
      </w:r>
      <w:r w:rsidRPr="006D7854">
        <w:rPr>
          <w:rFonts w:asciiTheme="majorBidi" w:hAnsiTheme="majorBidi" w:cstheme="majorBidi"/>
          <w:lang w:val="fr-FR"/>
        </w:rPr>
        <w:tab/>
        <w:t>Quels sont les facteurs qui définissent la valeur économique du spectre?</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lang w:val="fr-FR"/>
        </w:rPr>
        <w:t>3</w:t>
      </w:r>
      <w:r w:rsidRPr="006D7854">
        <w:rPr>
          <w:rFonts w:asciiTheme="majorBidi" w:hAnsiTheme="majorBidi" w:cstheme="majorBidi"/>
          <w:lang w:val="fr-FR"/>
        </w:rPr>
        <w:tab/>
        <w:t>Quel modèle général permet d'évaluer la valeur économique du spectre?</w:t>
      </w:r>
    </w:p>
    <w:p w:rsidR="00FD1DED" w:rsidRPr="006D7854" w:rsidRDefault="00FD1DED" w:rsidP="00FD1DED">
      <w:pPr>
        <w:pStyle w:val="Call"/>
        <w:spacing w:line="240" w:lineRule="auto"/>
        <w:rPr>
          <w:rFonts w:asciiTheme="majorBidi" w:hAnsiTheme="majorBidi" w:cstheme="majorBidi"/>
          <w:lang w:val="fr-FR"/>
        </w:rPr>
      </w:pPr>
      <w:proofErr w:type="gramStart"/>
      <w:r w:rsidRPr="006D7854">
        <w:rPr>
          <w:rFonts w:asciiTheme="majorBidi" w:hAnsiTheme="majorBidi" w:cstheme="majorBidi"/>
          <w:lang w:val="fr-FR"/>
        </w:rPr>
        <w:t>décide</w:t>
      </w:r>
      <w:proofErr w:type="gramEnd"/>
      <w:r w:rsidRPr="006D7854">
        <w:rPr>
          <w:rFonts w:asciiTheme="majorBidi" w:hAnsiTheme="majorBidi" w:cstheme="majorBidi"/>
          <w:lang w:val="fr-FR"/>
        </w:rPr>
        <w:t xml:space="preserve"> en outre</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lang w:val="fr-FR"/>
        </w:rPr>
        <w:t>1</w:t>
      </w:r>
      <w:r w:rsidRPr="006D7854">
        <w:rPr>
          <w:rFonts w:asciiTheme="majorBidi" w:hAnsiTheme="majorBidi" w:cstheme="majorBidi"/>
          <w:lang w:val="fr-FR"/>
        </w:rPr>
        <w:tab/>
        <w:t>que les résultats de ces études devraient être inclus dans une ou plusieurs Recommandations et/ou un ou plusieurs Rapports ou Manuels;</w:t>
      </w:r>
    </w:p>
    <w:p w:rsidR="00FD1DED" w:rsidRPr="006D7854" w:rsidRDefault="00FD1DED" w:rsidP="00FD1DED">
      <w:pPr>
        <w:spacing w:line="240" w:lineRule="auto"/>
        <w:rPr>
          <w:rFonts w:asciiTheme="majorBidi" w:hAnsiTheme="majorBidi" w:cstheme="majorBidi"/>
          <w:lang w:val="fr-FR"/>
        </w:rPr>
      </w:pPr>
      <w:r w:rsidRPr="006D7854">
        <w:rPr>
          <w:rFonts w:asciiTheme="majorBidi" w:hAnsiTheme="majorBidi" w:cstheme="majorBidi"/>
          <w:lang w:val="fr-FR"/>
        </w:rPr>
        <w:t>2</w:t>
      </w:r>
      <w:r w:rsidRPr="006D7854">
        <w:rPr>
          <w:rFonts w:asciiTheme="majorBidi" w:hAnsiTheme="majorBidi" w:cstheme="majorBidi"/>
          <w:lang w:val="fr-FR"/>
        </w:rPr>
        <w:tab/>
        <w:t>que ces études devraient être achevées d'ici à 2023.</w:t>
      </w:r>
    </w:p>
    <w:p w:rsidR="00FD1DED" w:rsidRPr="006D7854" w:rsidRDefault="00FD1DED" w:rsidP="00FD1DED">
      <w:pPr>
        <w:spacing w:before="360" w:line="240" w:lineRule="auto"/>
        <w:rPr>
          <w:rFonts w:asciiTheme="majorBidi" w:hAnsiTheme="majorBidi" w:cstheme="majorBidi"/>
          <w:lang w:val="fr-FR"/>
        </w:rPr>
      </w:pPr>
      <w:r w:rsidRPr="006D7854">
        <w:rPr>
          <w:rFonts w:asciiTheme="majorBidi" w:hAnsiTheme="majorBidi" w:cstheme="majorBidi"/>
          <w:lang w:val="fr-FR"/>
        </w:rPr>
        <w:t xml:space="preserve">Catégorie: </w:t>
      </w:r>
      <w:proofErr w:type="spellStart"/>
      <w:r w:rsidRPr="006D7854">
        <w:rPr>
          <w:rFonts w:asciiTheme="majorBidi" w:hAnsiTheme="majorBidi" w:cstheme="majorBidi"/>
          <w:lang w:val="fr-FR"/>
        </w:rPr>
        <w:t>S2</w:t>
      </w:r>
      <w:proofErr w:type="spellEnd"/>
    </w:p>
    <w:p w:rsidR="00FD1DED" w:rsidRPr="006D7854" w:rsidRDefault="00FD1DED" w:rsidP="00FD1DED">
      <w:pPr>
        <w:pStyle w:val="Reasons"/>
        <w:rPr>
          <w:lang w:val="fr-FR"/>
        </w:rPr>
      </w:pPr>
    </w:p>
    <w:p w:rsidR="00416FE8" w:rsidRPr="002569F7" w:rsidRDefault="00FD1DED" w:rsidP="00FD1DED">
      <w:pPr>
        <w:pStyle w:val="AnnexNotitle0"/>
        <w:rPr>
          <w:szCs w:val="24"/>
        </w:rPr>
      </w:pPr>
      <w:r w:rsidRPr="006D7854">
        <w:t>______________</w:t>
      </w:r>
    </w:p>
    <w:sectPr w:rsidR="00416FE8" w:rsidRPr="002569F7" w:rsidSect="006C529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A93333">
      <w:rPr>
        <w:noProof/>
        <w:sz w:val="16"/>
        <w:szCs w:val="16"/>
        <w:lang w:val="es-ES_tradnl"/>
      </w:rPr>
      <w:t>Y:\APP\BR\CIRCS_DMS\CACE\800\818\818f.docx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5C1EE9">
      <w:rPr>
        <w:noProof/>
        <w:sz w:val="16"/>
        <w:szCs w:val="16"/>
      </w:rPr>
      <w:t>04.07.17</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A93333">
      <w:rPr>
        <w:noProof/>
        <w:sz w:val="16"/>
        <w:szCs w:val="16"/>
      </w:rPr>
      <w:t>03.07.17</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03" w:rsidRPr="002A26D6" w:rsidRDefault="00CC1303" w:rsidP="00CC1303">
    <w:pPr>
      <w:pStyle w:val="FirstFooter"/>
      <w:spacing w:line="240" w:lineRule="auto"/>
      <w:ind w:left="-397" w:right="-397"/>
      <w:jc w:val="center"/>
      <w:rPr>
        <w:sz w:val="18"/>
        <w:szCs w:val="18"/>
        <w:lang w:val="fr-FR"/>
      </w:rPr>
    </w:pPr>
    <w:r w:rsidRPr="002A26D6">
      <w:rPr>
        <w:sz w:val="18"/>
        <w:szCs w:val="18"/>
        <w:lang w:val="fr-FR"/>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2A26D6">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2A26D6">
      <w:rPr>
        <w:sz w:val="18"/>
        <w:szCs w:val="18"/>
        <w:lang w:val="fr-FR"/>
      </w:rPr>
      <w:t xml:space="preserve">• Courriel: </w:t>
    </w:r>
    <w:hyperlink r:id="rId1" w:history="1">
      <w:proofErr w:type="spellStart"/>
      <w:r w:rsidRPr="002A26D6">
        <w:rPr>
          <w:rStyle w:val="Hyperlink"/>
          <w:sz w:val="18"/>
          <w:szCs w:val="18"/>
          <w:lang w:val="fr-FR"/>
        </w:rPr>
        <w:t>itumail@itu.int</w:t>
      </w:r>
      <w:proofErr w:type="spellEnd"/>
    </w:hyperlink>
    <w:r w:rsidRPr="002A26D6">
      <w:rPr>
        <w:sz w:val="18"/>
        <w:szCs w:val="18"/>
        <w:lang w:val="fr-FR"/>
      </w:rPr>
      <w:t xml:space="preserve"> • </w:t>
    </w:r>
    <w:hyperlink r:id="rId2" w:history="1">
      <w:proofErr w:type="spellStart"/>
      <w:r w:rsidRPr="002A26D6">
        <w:rPr>
          <w:rStyle w:val="Hyperlink"/>
          <w:sz w:val="18"/>
          <w:szCs w:val="18"/>
          <w:lang w:val="fr-FR"/>
        </w:rPr>
        <w:t>www.itu.int</w:t>
      </w:r>
      <w:proofErr w:type="spellEnd"/>
    </w:hyperlink>
    <w:r w:rsidRPr="002A26D6">
      <w:rPr>
        <w:sz w:val="18"/>
        <w:szCs w:val="18"/>
        <w:lang w:val="fr-FR"/>
      </w:rPr>
      <w:t xml:space="preserve"> </w:t>
    </w:r>
  </w:p>
  <w:p w:rsidR="00EA2C83" w:rsidRPr="00CC1303" w:rsidRDefault="00CC1303" w:rsidP="00CC1303">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317E92">
          <w:rPr>
            <w:rStyle w:val="PageNumber"/>
            <w:noProof/>
            <w:sz w:val="18"/>
            <w:szCs w:val="16"/>
          </w:rPr>
          <w:t>3</w:t>
        </w:r>
        <w:r w:rsidRPr="002569F7">
          <w:rPr>
            <w:rStyle w:val="PageNumber"/>
            <w:sz w:val="18"/>
            <w:szCs w:val="16"/>
          </w:rPr>
          <w:fldChar w:fldCharType="end"/>
        </w:r>
        <w:r w:rsidR="006C529E">
          <w:rPr>
            <w:noProof/>
            <w:sz w:val="18"/>
            <w:szCs w:val="18"/>
          </w:rPr>
          <w:t xml:space="preserve"> </w:t>
        </w:r>
        <w:r>
          <w:rPr>
            <w:sz w:val="18"/>
            <w:szCs w:val="16"/>
          </w:rPr>
          <w:t>-</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C1303" w:rsidP="00C236AF">
          <w:pPr>
            <w:pStyle w:val="Header"/>
            <w:tabs>
              <w:tab w:val="clear" w:pos="794"/>
              <w:tab w:val="clear" w:pos="4820"/>
            </w:tabs>
            <w:spacing w:line="360" w:lineRule="auto"/>
            <w:jc w:val="right"/>
          </w:pPr>
          <w:r>
            <w:rPr>
              <w:noProof/>
              <w:lang w:val="en-GB" w:eastAsia="zh-CN"/>
            </w:rPr>
            <w:drawing>
              <wp:inline distT="0" distB="0" distL="0" distR="0" wp14:anchorId="7BD1CE19" wp14:editId="3ADC7E48">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08A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131B"/>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26D6"/>
    <w:rsid w:val="002A5DD7"/>
    <w:rsid w:val="002B0CAC"/>
    <w:rsid w:val="002D5A15"/>
    <w:rsid w:val="002D5BDD"/>
    <w:rsid w:val="002E3D27"/>
    <w:rsid w:val="002F0890"/>
    <w:rsid w:val="002F2531"/>
    <w:rsid w:val="002F4967"/>
    <w:rsid w:val="002F5AA5"/>
    <w:rsid w:val="00316935"/>
    <w:rsid w:val="00317E92"/>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5B4E"/>
    <w:rsid w:val="003C7D41"/>
    <w:rsid w:val="003D4418"/>
    <w:rsid w:val="003D4A69"/>
    <w:rsid w:val="003E504F"/>
    <w:rsid w:val="003E78D6"/>
    <w:rsid w:val="00400573"/>
    <w:rsid w:val="004007A3"/>
    <w:rsid w:val="00406D71"/>
    <w:rsid w:val="00411CB3"/>
    <w:rsid w:val="00416611"/>
    <w:rsid w:val="00416FE8"/>
    <w:rsid w:val="004228FA"/>
    <w:rsid w:val="004326DB"/>
    <w:rsid w:val="0043682E"/>
    <w:rsid w:val="00447ECB"/>
    <w:rsid w:val="004623F7"/>
    <w:rsid w:val="0047258B"/>
    <w:rsid w:val="00480F51"/>
    <w:rsid w:val="00481124"/>
    <w:rsid w:val="004815EB"/>
    <w:rsid w:val="00487569"/>
    <w:rsid w:val="00491745"/>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E6FCE"/>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C1EE9"/>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53DA"/>
    <w:rsid w:val="00773F7E"/>
    <w:rsid w:val="00775DB8"/>
    <w:rsid w:val="00782354"/>
    <w:rsid w:val="007921A7"/>
    <w:rsid w:val="007B2B00"/>
    <w:rsid w:val="007B3DB1"/>
    <w:rsid w:val="007C2E1E"/>
    <w:rsid w:val="007D183E"/>
    <w:rsid w:val="007D43D0"/>
    <w:rsid w:val="007E1833"/>
    <w:rsid w:val="007E3F13"/>
    <w:rsid w:val="007F751A"/>
    <w:rsid w:val="00800012"/>
    <w:rsid w:val="008008D9"/>
    <w:rsid w:val="0080261F"/>
    <w:rsid w:val="00806160"/>
    <w:rsid w:val="008143A4"/>
    <w:rsid w:val="0081513E"/>
    <w:rsid w:val="00854131"/>
    <w:rsid w:val="0085652D"/>
    <w:rsid w:val="00857FD7"/>
    <w:rsid w:val="00866618"/>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4819"/>
    <w:rsid w:val="009371B6"/>
    <w:rsid w:val="00946607"/>
    <w:rsid w:val="00947185"/>
    <w:rsid w:val="009518B3"/>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03A80"/>
    <w:rsid w:val="00A119E6"/>
    <w:rsid w:val="00A20FBC"/>
    <w:rsid w:val="00A231BC"/>
    <w:rsid w:val="00A31370"/>
    <w:rsid w:val="00A34D6F"/>
    <w:rsid w:val="00A41F91"/>
    <w:rsid w:val="00A60672"/>
    <w:rsid w:val="00A63355"/>
    <w:rsid w:val="00A7596D"/>
    <w:rsid w:val="00A93333"/>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664F7"/>
    <w:rsid w:val="00B81C2F"/>
    <w:rsid w:val="00B90743"/>
    <w:rsid w:val="00B90C45"/>
    <w:rsid w:val="00B933BE"/>
    <w:rsid w:val="00BC6050"/>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C1303"/>
    <w:rsid w:val="00CE076A"/>
    <w:rsid w:val="00CE463D"/>
    <w:rsid w:val="00CE7CE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3E0F"/>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6F81"/>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D1DED"/>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paragraph" w:styleId="ListParagraph">
    <w:name w:val="List Paragraph"/>
    <w:basedOn w:val="Normal"/>
    <w:uiPriority w:val="34"/>
    <w:qFormat/>
    <w:rsid w:val="00CC1303"/>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que-rsg1/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pub/R-REP-SM/publications.aspx?lang=en&amp;parent=R-REP-SM.2012" TargetMode="External"/><Relationship Id="rId4" Type="http://schemas.openxmlformats.org/officeDocument/2006/relationships/settings" Target="settings.xml"/><Relationship Id="rId9" Type="http://schemas.openxmlformats.org/officeDocument/2006/relationships/hyperlink" Target="http://www.itu.int/rec/R-REC-SM/recommendation.asp?lang=en&amp;parent=R-REC-SM.104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CA01-D02D-4800-A772-99E2FF2A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3</Pages>
  <Words>602</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Song, Xiaojing</cp:lastModifiedBy>
  <cp:revision>24</cp:revision>
  <cp:lastPrinted>2017-07-03T09:40:00Z</cp:lastPrinted>
  <dcterms:created xsi:type="dcterms:W3CDTF">2017-07-03T09:04:00Z</dcterms:created>
  <dcterms:modified xsi:type="dcterms:W3CDTF">2017-07-06T06:26:00Z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