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D466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D4666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0D4666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0D4666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0D4666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0D4666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0D4666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0D4666">
              <w:rPr>
                <w:szCs w:val="24"/>
                <w:lang w:val="es-ES_tradnl"/>
              </w:rPr>
              <w:t>Circular Administrativa</w:t>
            </w:r>
          </w:p>
          <w:p w:rsidR="00E53DCE" w:rsidRPr="000D4666" w:rsidRDefault="00E53DCE" w:rsidP="00350D6D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0D4666">
              <w:rPr>
                <w:b/>
                <w:bCs/>
                <w:szCs w:val="24"/>
                <w:lang w:val="es-ES_tradnl"/>
              </w:rPr>
              <w:t>CA</w:t>
            </w:r>
            <w:r w:rsidR="00F66AB5" w:rsidRPr="000D4666">
              <w:rPr>
                <w:b/>
                <w:bCs/>
                <w:szCs w:val="24"/>
                <w:lang w:val="es-ES_tradnl"/>
              </w:rPr>
              <w:t>CE</w:t>
            </w:r>
            <w:r w:rsidRPr="000D4666">
              <w:rPr>
                <w:b/>
                <w:bCs/>
                <w:szCs w:val="24"/>
                <w:lang w:val="es-ES_tradnl"/>
              </w:rPr>
              <w:t>/</w:t>
            </w:r>
            <w:r w:rsidR="00F66AB5" w:rsidRPr="000D4666">
              <w:rPr>
                <w:b/>
                <w:bCs/>
                <w:szCs w:val="24"/>
                <w:lang w:val="es-ES_tradnl"/>
              </w:rPr>
              <w:t>8</w:t>
            </w:r>
            <w:r w:rsidR="00350D6D" w:rsidRPr="000D4666">
              <w:rPr>
                <w:b/>
                <w:bCs/>
                <w:szCs w:val="24"/>
                <w:lang w:val="es-ES_tradnl"/>
              </w:rPr>
              <w:t>1</w:t>
            </w:r>
            <w:r w:rsidR="00857BCB" w:rsidRPr="000D4666">
              <w:rPr>
                <w:b/>
                <w:bCs/>
                <w:szCs w:val="24"/>
                <w:lang w:val="es-ES_tradn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53DCE" w:rsidRPr="000D4666" w:rsidRDefault="002B3720" w:rsidP="00F64756">
            <w:pPr>
              <w:spacing w:before="0"/>
              <w:jc w:val="right"/>
              <w:rPr>
                <w:szCs w:val="24"/>
                <w:lang w:val="es-ES_tradnl"/>
              </w:rPr>
            </w:pPr>
            <w:r w:rsidRPr="000D4666">
              <w:rPr>
                <w:bCs/>
                <w:szCs w:val="24"/>
                <w:lang w:val="es-ES_tradnl"/>
              </w:rPr>
              <w:t xml:space="preserve">7 </w:t>
            </w:r>
            <w:r w:rsidR="00F66AB5" w:rsidRPr="000D4666">
              <w:rPr>
                <w:bCs/>
                <w:szCs w:val="24"/>
                <w:lang w:val="es-ES_tradnl"/>
              </w:rPr>
              <w:t xml:space="preserve">de </w:t>
            </w:r>
            <w:r w:rsidRPr="000D4666">
              <w:rPr>
                <w:szCs w:val="24"/>
                <w:lang w:val="es-ES_tradnl"/>
              </w:rPr>
              <w:t>jul</w:t>
            </w:r>
            <w:r w:rsidR="009C1C1A" w:rsidRPr="000D4666">
              <w:rPr>
                <w:szCs w:val="24"/>
                <w:lang w:val="es-ES_tradnl"/>
              </w:rPr>
              <w:t>io</w:t>
            </w:r>
            <w:r w:rsidR="00F66AB5" w:rsidRPr="000D4666">
              <w:rPr>
                <w:bCs/>
                <w:szCs w:val="24"/>
                <w:lang w:val="es-ES_tradnl"/>
              </w:rPr>
              <w:t xml:space="preserve"> de 2017</w:t>
            </w:r>
          </w:p>
        </w:tc>
      </w:tr>
      <w:tr w:rsidR="00E53DCE" w:rsidRPr="000D466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D4666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0D466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D4666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E9454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D4666" w:rsidRDefault="00F66AB5" w:rsidP="00F66AB5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0D4666">
              <w:rPr>
                <w:b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033C0E" w:rsidRPr="000D4666">
              <w:rPr>
                <w:b/>
                <w:lang w:val="es-ES_tradnl"/>
              </w:rPr>
              <w:br/>
            </w:r>
            <w:r w:rsidRPr="000D4666">
              <w:rPr>
                <w:b/>
                <w:lang w:val="es-ES_tradnl"/>
              </w:rPr>
              <w:t>Comisión de Estudio 6 de Radiocomunicaciones y a las Instituciones Académicas de la UIT</w:t>
            </w:r>
          </w:p>
        </w:tc>
      </w:tr>
      <w:tr w:rsidR="00E53DCE" w:rsidRPr="00E9454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D4666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E9454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D4666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E9454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0D4666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0D4666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66AB5" w:rsidRPr="000D4666" w:rsidRDefault="00F66AB5" w:rsidP="00033C0E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0D4666">
              <w:rPr>
                <w:b/>
                <w:bCs/>
                <w:lang w:val="es-ES_tradnl"/>
              </w:rPr>
              <w:t xml:space="preserve">Comisión de Estudio </w:t>
            </w:r>
            <w:r w:rsidR="00033C0E" w:rsidRPr="000D4666">
              <w:rPr>
                <w:b/>
                <w:bCs/>
                <w:lang w:val="es-ES_tradnl"/>
              </w:rPr>
              <w:t>6</w:t>
            </w:r>
            <w:r w:rsidRPr="000D4666">
              <w:rPr>
                <w:b/>
                <w:bCs/>
                <w:lang w:val="es-ES_tradnl"/>
              </w:rPr>
              <w:t xml:space="preserve"> de Radiocomunicaciones (</w:t>
            </w:r>
            <w:r w:rsidR="00033C0E" w:rsidRPr="000D4666">
              <w:rPr>
                <w:b/>
                <w:bCs/>
                <w:lang w:val="es-ES_tradnl"/>
              </w:rPr>
              <w:t>Servicio de radiodifusión</w:t>
            </w:r>
            <w:r w:rsidRPr="000D4666">
              <w:rPr>
                <w:b/>
                <w:bCs/>
                <w:lang w:val="es-ES_tradnl"/>
              </w:rPr>
              <w:t>)</w:t>
            </w:r>
          </w:p>
          <w:p w:rsidR="00E53DCE" w:rsidRPr="000D4666" w:rsidRDefault="00F66AB5" w:rsidP="00857BCB">
            <w:pPr>
              <w:tabs>
                <w:tab w:val="clear" w:pos="794"/>
                <w:tab w:val="left" w:pos="493"/>
              </w:tabs>
              <w:spacing w:before="120"/>
              <w:ind w:left="493" w:hanging="493"/>
              <w:jc w:val="left"/>
              <w:rPr>
                <w:b/>
                <w:bCs/>
                <w:lang w:val="es-ES_tradnl"/>
              </w:rPr>
            </w:pPr>
            <w:r w:rsidRPr="000D4666">
              <w:rPr>
                <w:b/>
                <w:bCs/>
                <w:lang w:val="es-ES_tradnl"/>
              </w:rPr>
              <w:t>–</w:t>
            </w:r>
            <w:r w:rsidRPr="000D4666">
              <w:rPr>
                <w:b/>
                <w:bCs/>
                <w:lang w:val="es-ES_tradnl"/>
              </w:rPr>
              <w:tab/>
            </w:r>
            <w:r w:rsidR="00857BCB" w:rsidRPr="000D4666">
              <w:rPr>
                <w:b/>
                <w:bCs/>
                <w:lang w:val="es-ES_tradnl"/>
              </w:rPr>
              <w:t>Adopción de 1 Recomendación nueva y 7 Recomendaciones revisadas y su aprobación simultánea por correspondencia de conformidad con el § A2.6.2.4 de la Resolución UIT</w:t>
            </w:r>
            <w:r w:rsidR="00857BCB" w:rsidRPr="000D4666">
              <w:rPr>
                <w:b/>
                <w:bCs/>
                <w:lang w:val="es-ES_tradnl"/>
              </w:rPr>
              <w:noBreakHyphen/>
              <w:t>R 1</w:t>
            </w:r>
            <w:r w:rsidR="00857BCB" w:rsidRPr="000D4666">
              <w:rPr>
                <w:b/>
                <w:bCs/>
                <w:lang w:val="es-ES_tradnl"/>
              </w:rPr>
              <w:noBreakHyphen/>
              <w:t>7 (Procedimiento de adopción y aprobación simultáneas por correspondencia)</w:t>
            </w:r>
          </w:p>
        </w:tc>
      </w:tr>
      <w:tr w:rsidR="00E53DCE" w:rsidRPr="00E9454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0D466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D466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E9454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0D466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D466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E9454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D4666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857BCB" w:rsidRPr="000D4666" w:rsidRDefault="00857BCB" w:rsidP="00857BCB">
      <w:pPr>
        <w:pStyle w:val="Normalaftertitle"/>
        <w:spacing w:before="240"/>
        <w:rPr>
          <w:lang w:val="es-ES_tradnl"/>
        </w:rPr>
      </w:pPr>
      <w:r w:rsidRPr="000D4666">
        <w:rPr>
          <w:lang w:val="es-ES_tradnl"/>
        </w:rPr>
        <w:t>Mediante la Circ</w:t>
      </w:r>
      <w:r w:rsidR="003A410C" w:rsidRPr="000D4666">
        <w:rPr>
          <w:lang w:val="es-ES_tradnl"/>
        </w:rPr>
        <w:t>ular Administrativa CACE/804 de</w:t>
      </w:r>
      <w:r w:rsidRPr="000D4666">
        <w:rPr>
          <w:lang w:val="es-ES_tradnl"/>
        </w:rPr>
        <w:t xml:space="preserve"> 20 de abril de 2017, se presentaron para adopción y aprobación simultáneas por correspondencia (PAAS), con arreglo al procedimiento de la Resolución UIT</w:t>
      </w:r>
      <w:r w:rsidRPr="000D4666">
        <w:rPr>
          <w:lang w:val="es-ES_tradnl"/>
        </w:rPr>
        <w:noBreakHyphen/>
        <w:t>R 1-7 (§ A2.6.2.4), 1 proyecto</w:t>
      </w:r>
      <w:r w:rsidR="003A410C" w:rsidRPr="000D4666">
        <w:rPr>
          <w:lang w:val="es-ES_tradnl"/>
        </w:rPr>
        <w:t xml:space="preserve"> de </w:t>
      </w:r>
      <w:r w:rsidRPr="000D4666">
        <w:rPr>
          <w:lang w:val="es-ES_tradnl"/>
        </w:rPr>
        <w:t xml:space="preserve">nueva Recomendación y 7 proyectos de Recomendación revisada. </w:t>
      </w:r>
    </w:p>
    <w:p w:rsidR="00857BCB" w:rsidRPr="000D4666" w:rsidRDefault="00857BCB" w:rsidP="00615FCF">
      <w:pPr>
        <w:rPr>
          <w:lang w:val="es-ES_tradnl"/>
        </w:rPr>
      </w:pPr>
      <w:r w:rsidRPr="000D4666">
        <w:rPr>
          <w:lang w:val="es-ES_tradnl"/>
        </w:rPr>
        <w:t>Las condiciones que determinan este procedimiento se cumplieron el </w:t>
      </w:r>
      <w:r w:rsidR="00615FCF" w:rsidRPr="000D4666">
        <w:rPr>
          <w:lang w:val="es-ES_tradnl"/>
        </w:rPr>
        <w:t>20</w:t>
      </w:r>
      <w:r w:rsidRPr="000D4666">
        <w:rPr>
          <w:lang w:val="es-ES_tradnl"/>
        </w:rPr>
        <w:t> de </w:t>
      </w:r>
      <w:r w:rsidR="00615FCF" w:rsidRPr="000D4666">
        <w:rPr>
          <w:lang w:val="es-ES_tradnl"/>
        </w:rPr>
        <w:t>junio</w:t>
      </w:r>
      <w:r w:rsidRPr="000D4666">
        <w:rPr>
          <w:lang w:val="es-ES_tradnl"/>
        </w:rPr>
        <w:t xml:space="preserve"> de 201</w:t>
      </w:r>
      <w:r w:rsidR="00615FCF" w:rsidRPr="000D4666">
        <w:rPr>
          <w:lang w:val="es-ES_tradnl"/>
        </w:rPr>
        <w:t>7</w:t>
      </w:r>
      <w:r w:rsidRPr="000D4666">
        <w:rPr>
          <w:lang w:val="es-ES_tradnl"/>
        </w:rPr>
        <w:t xml:space="preserve">. </w:t>
      </w:r>
    </w:p>
    <w:p w:rsidR="00857BCB" w:rsidRPr="000D4666" w:rsidRDefault="00857BCB" w:rsidP="003A410C">
      <w:pPr>
        <w:rPr>
          <w:lang w:val="es-ES_tradnl"/>
        </w:rPr>
      </w:pPr>
      <w:r w:rsidRPr="000D4666">
        <w:rPr>
          <w:lang w:val="es-ES_tradnl"/>
        </w:rPr>
        <w:t>Las Recomendaciones aprobadas serán publicadas</w:t>
      </w:r>
      <w:r w:rsidR="00615FCF" w:rsidRPr="000D4666">
        <w:rPr>
          <w:lang w:val="es-ES_tradnl"/>
        </w:rPr>
        <w:t xml:space="preserve"> por la UIT, y en el Anexo</w:t>
      </w:r>
      <w:r w:rsidRPr="000D4666">
        <w:rPr>
          <w:lang w:val="es-ES_tradnl"/>
        </w:rPr>
        <w:t xml:space="preserve"> a la presente Circular figuran sus títulos, con </w:t>
      </w:r>
      <w:r w:rsidR="003A410C" w:rsidRPr="000D4666">
        <w:rPr>
          <w:lang w:val="es-ES_tradnl"/>
        </w:rPr>
        <w:t>los</w:t>
      </w:r>
      <w:r w:rsidRPr="000D4666">
        <w:rPr>
          <w:lang w:val="es-ES_tradnl"/>
        </w:rPr>
        <w:t xml:space="preserve"> números asignados. </w:t>
      </w:r>
    </w:p>
    <w:p w:rsidR="00857BCB" w:rsidRPr="000D4666" w:rsidRDefault="00857BCB" w:rsidP="00615FCF">
      <w:pPr>
        <w:tabs>
          <w:tab w:val="left" w:pos="4820"/>
        </w:tabs>
        <w:spacing w:before="1200"/>
        <w:rPr>
          <w:bCs/>
          <w:lang w:val="es-ES_tradnl"/>
        </w:rPr>
      </w:pPr>
      <w:r w:rsidRPr="000D4666">
        <w:rPr>
          <w:bCs/>
          <w:lang w:val="es-ES_tradnl"/>
        </w:rPr>
        <w:t>François Rancy</w:t>
      </w:r>
    </w:p>
    <w:p w:rsidR="00857BCB" w:rsidRPr="000D4666" w:rsidRDefault="00857BCB" w:rsidP="00857BCB">
      <w:pPr>
        <w:tabs>
          <w:tab w:val="left" w:pos="4820"/>
        </w:tabs>
        <w:spacing w:before="0"/>
        <w:rPr>
          <w:bCs/>
          <w:lang w:val="es-ES_tradnl"/>
        </w:rPr>
      </w:pPr>
      <w:r w:rsidRPr="000D4666">
        <w:rPr>
          <w:bCs/>
          <w:lang w:val="es-ES_tradnl"/>
        </w:rPr>
        <w:t>Director</w:t>
      </w:r>
    </w:p>
    <w:p w:rsidR="00857BCB" w:rsidRPr="000D4666" w:rsidRDefault="00857BCB" w:rsidP="00615FCF">
      <w:pPr>
        <w:tabs>
          <w:tab w:val="left" w:pos="4820"/>
        </w:tabs>
        <w:spacing w:before="360"/>
        <w:rPr>
          <w:bCs/>
          <w:lang w:val="es-ES_tradnl"/>
        </w:rPr>
      </w:pPr>
      <w:r w:rsidRPr="000D4666">
        <w:rPr>
          <w:b/>
          <w:lang w:val="es-ES_tradnl"/>
        </w:rPr>
        <w:t>Anexo</w:t>
      </w:r>
      <w:r w:rsidR="00615FCF" w:rsidRPr="000D4666">
        <w:rPr>
          <w:bCs/>
          <w:lang w:val="es-ES_tradnl"/>
        </w:rPr>
        <w:t>: 1</w:t>
      </w:r>
    </w:p>
    <w:p w:rsidR="00857BCB" w:rsidRPr="000D4666" w:rsidRDefault="00857BCB" w:rsidP="003A410C">
      <w:pPr>
        <w:tabs>
          <w:tab w:val="left" w:pos="6237"/>
        </w:tabs>
        <w:spacing w:before="600"/>
        <w:rPr>
          <w:b/>
          <w:bCs/>
          <w:sz w:val="18"/>
          <w:szCs w:val="18"/>
          <w:lang w:val="es-ES_tradnl"/>
        </w:rPr>
      </w:pPr>
      <w:r w:rsidRPr="000D4666">
        <w:rPr>
          <w:b/>
          <w:bCs/>
          <w:sz w:val="18"/>
          <w:szCs w:val="18"/>
          <w:lang w:val="es-ES_tradnl"/>
        </w:rPr>
        <w:t>Distribución:</w:t>
      </w:r>
    </w:p>
    <w:p w:rsidR="00857BCB" w:rsidRPr="000D4666" w:rsidRDefault="00857BCB" w:rsidP="00857BCB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0D4666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0D4666">
        <w:rPr>
          <w:lang w:val="es-ES_tradnl"/>
        </w:rPr>
        <w:tab/>
      </w:r>
      <w:r w:rsidRPr="000D4666">
        <w:rPr>
          <w:rFonts w:asciiTheme="minorHAnsi" w:hAnsiTheme="minorHAnsi" w:cstheme="minorHAnsi"/>
          <w:sz w:val="18"/>
          <w:szCs w:val="18"/>
          <w:lang w:val="es-ES_tradnl"/>
        </w:rPr>
        <w:t>Administraciones de los Estados Miembros de la UIT y Miembros del Sector de Radiocomunicaciones que participan en los trabajos de la Comisión de Estudio 6 de Radiocomunicaciones</w:t>
      </w:r>
    </w:p>
    <w:p w:rsidR="00857BCB" w:rsidRPr="000D4666" w:rsidRDefault="00857BCB" w:rsidP="00857BCB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0D4666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0D4666">
        <w:rPr>
          <w:rFonts w:asciiTheme="minorHAnsi" w:hAnsiTheme="minorHAnsi" w:cstheme="minorHAnsi"/>
          <w:sz w:val="18"/>
          <w:szCs w:val="18"/>
          <w:lang w:val="es-ES_tradnl"/>
        </w:rPr>
        <w:tab/>
        <w:t>Asociados del UIT-R que participan en los trabajos de la Comisión de Estudio 6 de Radiocomunicaciones</w:t>
      </w:r>
    </w:p>
    <w:p w:rsidR="00857BCB" w:rsidRPr="000D4666" w:rsidRDefault="00857BCB" w:rsidP="00857BCB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0D4666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0D4666">
        <w:rPr>
          <w:rFonts w:asciiTheme="minorHAnsi" w:hAnsiTheme="minorHAnsi" w:cstheme="minorHAnsi"/>
          <w:sz w:val="18"/>
          <w:szCs w:val="18"/>
          <w:lang w:val="es-ES_tradnl"/>
        </w:rPr>
        <w:tab/>
        <w:t>Instituciones Académicas de la UIT</w:t>
      </w:r>
    </w:p>
    <w:p w:rsidR="00857BCB" w:rsidRPr="000D4666" w:rsidRDefault="00857BCB" w:rsidP="003A410C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0D4666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0D4666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857BCB" w:rsidRPr="000D4666" w:rsidRDefault="00857BCB" w:rsidP="00857BCB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0D4666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0D4666">
        <w:rPr>
          <w:rFonts w:asciiTheme="minorHAnsi" w:hAnsiTheme="minorHAnsi" w:cstheme="minorHAnsi"/>
          <w:sz w:val="18"/>
          <w:szCs w:val="18"/>
          <w:lang w:val="es-ES_tradnl"/>
        </w:rPr>
        <w:tab/>
        <w:t>Presidente y Vicepresidentes de la</w:t>
      </w:r>
      <w:r w:rsidRPr="000D4666">
        <w:rPr>
          <w:sz w:val="18"/>
          <w:szCs w:val="18"/>
          <w:lang w:val="es-ES_tradnl"/>
        </w:rPr>
        <w:t xml:space="preserve"> Reunión Preparatoria de la Conferencia</w:t>
      </w:r>
    </w:p>
    <w:p w:rsidR="00857BCB" w:rsidRPr="000D4666" w:rsidRDefault="00857BCB" w:rsidP="00857BCB">
      <w:pPr>
        <w:tabs>
          <w:tab w:val="left" w:pos="567"/>
          <w:tab w:val="left" w:pos="6237"/>
        </w:tabs>
        <w:snapToGrid w:val="0"/>
        <w:spacing w:before="0" w:line="240" w:lineRule="auto"/>
        <w:rPr>
          <w:rFonts w:asciiTheme="minorHAnsi" w:hAnsiTheme="minorHAnsi" w:cstheme="minorHAnsi"/>
          <w:sz w:val="18"/>
          <w:szCs w:val="18"/>
          <w:lang w:val="es-ES_tradnl"/>
        </w:rPr>
      </w:pPr>
      <w:r w:rsidRPr="000D4666">
        <w:rPr>
          <w:sz w:val="18"/>
          <w:szCs w:val="18"/>
          <w:lang w:val="es-ES_tradnl"/>
        </w:rPr>
        <w:t>–</w:t>
      </w:r>
      <w:r w:rsidRPr="000D4666">
        <w:rPr>
          <w:sz w:val="18"/>
          <w:szCs w:val="18"/>
          <w:lang w:val="es-ES_tradnl"/>
        </w:rPr>
        <w:tab/>
      </w:r>
      <w:r w:rsidRPr="000D4666">
        <w:rPr>
          <w:rFonts w:asciiTheme="minorHAnsi" w:hAnsiTheme="minorHAnsi" w:cstheme="minorHAnsi"/>
          <w:sz w:val="18"/>
          <w:szCs w:val="18"/>
          <w:lang w:val="es-ES_tradnl"/>
        </w:rPr>
        <w:t>Miembros de la Junta del Reglamento de Radiocomunicaciones</w:t>
      </w:r>
    </w:p>
    <w:p w:rsidR="00857BCB" w:rsidRPr="00FC32DC" w:rsidRDefault="00857BCB" w:rsidP="00FC32DC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0D4666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0D4666">
        <w:rPr>
          <w:rFonts w:asciiTheme="minorHAnsi" w:hAnsiTheme="minorHAnsi" w:cstheme="minorHAnsi"/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</w:t>
      </w:r>
      <w:r w:rsidRPr="000D4666">
        <w:rPr>
          <w:sz w:val="18"/>
          <w:szCs w:val="18"/>
          <w:lang w:val="es-ES_tradnl"/>
        </w:rPr>
        <w:t xml:space="preserve"> de Telecomunicaciones</w:t>
      </w:r>
      <w:bookmarkStart w:id="0" w:name="_GoBack"/>
      <w:bookmarkEnd w:id="0"/>
      <w:r w:rsidRPr="000D4666">
        <w:rPr>
          <w:rFonts w:asciiTheme="minorHAnsi" w:hAnsiTheme="minorHAnsi" w:cstheme="minorHAnsi"/>
          <w:szCs w:val="24"/>
          <w:lang w:val="es-ES_tradnl"/>
        </w:rPr>
        <w:br w:type="page"/>
      </w:r>
    </w:p>
    <w:p w:rsidR="00857BCB" w:rsidRPr="000D4666" w:rsidRDefault="00857BCB" w:rsidP="00857BCB">
      <w:pPr>
        <w:pStyle w:val="AnnexNoTitle"/>
        <w:rPr>
          <w:sz w:val="28"/>
          <w:szCs w:val="28"/>
          <w:lang w:val="es-ES_tradnl"/>
        </w:rPr>
      </w:pPr>
      <w:r w:rsidRPr="000D4666">
        <w:rPr>
          <w:sz w:val="28"/>
          <w:szCs w:val="28"/>
          <w:lang w:val="es-ES_tradnl"/>
        </w:rPr>
        <w:lastRenderedPageBreak/>
        <w:t>Anexo</w:t>
      </w:r>
    </w:p>
    <w:p w:rsidR="00E94548" w:rsidRPr="003B07BE" w:rsidRDefault="00E94548" w:rsidP="00E94548">
      <w:pPr>
        <w:pStyle w:val="AnnexNotitle0"/>
        <w:rPr>
          <w:rFonts w:asciiTheme="minorHAnsi" w:hAnsiTheme="minorHAnsi"/>
          <w:lang w:val="es-ES"/>
          <w:rPrChange w:id="1" w:author="I T U" w:date="2016-08-22T14:58:00Z">
            <w:rPr>
              <w:lang w:val="es-ES"/>
            </w:rPr>
          </w:rPrChange>
        </w:rPr>
      </w:pPr>
      <w:r w:rsidRPr="003B07BE">
        <w:rPr>
          <w:rFonts w:asciiTheme="minorHAnsi" w:hAnsiTheme="minorHAnsi"/>
          <w:lang w:val="es-ES"/>
          <w:rPrChange w:id="2" w:author="I T U" w:date="2016-08-22T14:58:00Z">
            <w:rPr>
              <w:lang w:val="es-ES"/>
            </w:rPr>
          </w:rPrChange>
        </w:rPr>
        <w:t>Títulos de las Recomendaci</w:t>
      </w:r>
      <w:r>
        <w:rPr>
          <w:rFonts w:asciiTheme="minorHAnsi" w:hAnsiTheme="minorHAnsi"/>
          <w:lang w:val="es-ES"/>
        </w:rPr>
        <w:t>o</w:t>
      </w:r>
      <w:r w:rsidRPr="003B07BE">
        <w:rPr>
          <w:rFonts w:asciiTheme="minorHAnsi" w:hAnsiTheme="minorHAnsi"/>
          <w:lang w:val="es-ES"/>
          <w:rPrChange w:id="3" w:author="I T U" w:date="2016-08-22T14:58:00Z">
            <w:rPr>
              <w:lang w:val="es-ES"/>
            </w:rPr>
          </w:rPrChange>
        </w:rPr>
        <w:t xml:space="preserve">nes </w:t>
      </w:r>
      <w:r>
        <w:rPr>
          <w:rFonts w:asciiTheme="minorHAnsi" w:hAnsiTheme="minorHAnsi"/>
          <w:lang w:val="es-ES"/>
        </w:rPr>
        <w:t xml:space="preserve">UIT-R </w:t>
      </w:r>
      <w:r>
        <w:rPr>
          <w:rFonts w:asciiTheme="minorHAnsi" w:hAnsiTheme="minorHAnsi"/>
          <w:lang w:val="es-ES"/>
        </w:rPr>
        <w:t>aprobada</w:t>
      </w:r>
      <w:r w:rsidRPr="003B07BE">
        <w:rPr>
          <w:rFonts w:asciiTheme="minorHAnsi" w:hAnsiTheme="minorHAnsi"/>
          <w:lang w:val="es-ES"/>
          <w:rPrChange w:id="4" w:author="I T U" w:date="2016-08-22T14:58:00Z">
            <w:rPr>
              <w:lang w:val="es-ES"/>
            </w:rPr>
          </w:rPrChange>
        </w:rPr>
        <w:t>s</w:t>
      </w:r>
    </w:p>
    <w:p w:rsidR="00857BCB" w:rsidRPr="000D4666" w:rsidRDefault="00857BCB" w:rsidP="000D4666">
      <w:pPr>
        <w:tabs>
          <w:tab w:val="clear" w:pos="794"/>
          <w:tab w:val="clear" w:pos="1191"/>
          <w:tab w:val="clear" w:pos="1588"/>
          <w:tab w:val="clear" w:pos="1985"/>
          <w:tab w:val="left" w:pos="6946"/>
          <w:tab w:val="right" w:pos="9639"/>
        </w:tabs>
        <w:overflowPunct/>
        <w:autoSpaceDE/>
        <w:autoSpaceDN/>
        <w:adjustRightInd/>
        <w:spacing w:before="360" w:line="259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0D4666">
        <w:rPr>
          <w:rFonts w:eastAsia="SimSun"/>
          <w:szCs w:val="24"/>
          <w:u w:val="single"/>
          <w:lang w:val="es-ES_tradnl" w:eastAsia="zh-CN"/>
        </w:rPr>
        <w:t xml:space="preserve">Recomendación UIT-R </w:t>
      </w:r>
      <w:r w:rsidRPr="000D4666">
        <w:rPr>
          <w:rFonts w:asciiTheme="minorHAnsi" w:hAnsiTheme="minorHAnsi" w:cstheme="minorHAnsi"/>
          <w:szCs w:val="24"/>
          <w:u w:val="single"/>
          <w:lang w:val="es-ES_tradnl"/>
        </w:rPr>
        <w:t>BS.2107-0</w:t>
      </w:r>
      <w:r w:rsidRPr="000D4666">
        <w:rPr>
          <w:rFonts w:eastAsia="SimSun"/>
          <w:szCs w:val="24"/>
          <w:lang w:val="es-ES_tradnl" w:eastAsia="zh-CN"/>
        </w:rPr>
        <w:tab/>
      </w:r>
      <w:r w:rsidRPr="000D4666">
        <w:rPr>
          <w:rFonts w:eastAsia="SimSun"/>
          <w:szCs w:val="24"/>
          <w:lang w:val="es-ES_tradnl" w:eastAsia="zh-CN"/>
        </w:rPr>
        <w:tab/>
        <w:t xml:space="preserve">Doc. </w:t>
      </w:r>
      <w:hyperlink r:id="rId8" w:history="1">
        <w:r w:rsidRPr="000D4666">
          <w:rPr>
            <w:rStyle w:val="Hyperlink"/>
            <w:rFonts w:asciiTheme="minorHAnsi" w:hAnsiTheme="minorHAnsi" w:cstheme="minorHAnsi"/>
            <w:szCs w:val="24"/>
            <w:lang w:val="es-ES_tradnl"/>
          </w:rPr>
          <w:t>6/104</w:t>
        </w:r>
      </w:hyperlink>
      <w:r w:rsidRPr="000D4666">
        <w:rPr>
          <w:rFonts w:asciiTheme="minorHAnsi" w:hAnsiTheme="minorHAnsi" w:cstheme="minorHAnsi"/>
          <w:szCs w:val="24"/>
          <w:lang w:val="es-ES_tradnl"/>
        </w:rPr>
        <w:t>(Rev.</w:t>
      </w:r>
      <w:r w:rsidR="003C0D95" w:rsidRPr="000D4666">
        <w:rPr>
          <w:rFonts w:asciiTheme="minorHAnsi" w:hAnsiTheme="minorHAnsi" w:cstheme="minorHAnsi"/>
          <w:szCs w:val="24"/>
          <w:lang w:val="es-ES_tradnl"/>
        </w:rPr>
        <w:t>2</w:t>
      </w:r>
      <w:r w:rsidRPr="000D4666">
        <w:rPr>
          <w:rFonts w:asciiTheme="minorHAnsi" w:hAnsiTheme="minorHAnsi" w:cstheme="minorHAnsi"/>
          <w:szCs w:val="24"/>
          <w:lang w:val="es-ES_tradnl"/>
        </w:rPr>
        <w:t>)</w:t>
      </w:r>
    </w:p>
    <w:p w:rsidR="00857BCB" w:rsidRPr="000D4666" w:rsidRDefault="00857BCB" w:rsidP="000D4666">
      <w:pPr>
        <w:pStyle w:val="Rectitle"/>
        <w:spacing w:before="240"/>
        <w:rPr>
          <w:lang w:val="es-ES_tradnl" w:eastAsia="zh-CN"/>
        </w:rPr>
      </w:pPr>
      <w:r w:rsidRPr="000D4666">
        <w:rPr>
          <w:lang w:val="es-ES_tradnl" w:eastAsia="zh-CN"/>
        </w:rPr>
        <w:t xml:space="preserve">Uso de las frecuencias de las Radiocomunicaciones Internacionales para Socorro en caso de Catástrofe (IRDR) para las radiodifusiones de emergencia en </w:t>
      </w:r>
      <w:r w:rsidRPr="000D4666">
        <w:rPr>
          <w:lang w:val="es-ES_tradnl" w:eastAsia="zh-CN"/>
        </w:rPr>
        <w:br/>
        <w:t>las bandas de ondas decamétricas</w:t>
      </w:r>
    </w:p>
    <w:p w:rsidR="00857BCB" w:rsidRPr="000D4666" w:rsidRDefault="00857BCB" w:rsidP="000D4666">
      <w:pPr>
        <w:tabs>
          <w:tab w:val="clear" w:pos="794"/>
          <w:tab w:val="clear" w:pos="1191"/>
          <w:tab w:val="clear" w:pos="1588"/>
          <w:tab w:val="clear" w:pos="1985"/>
          <w:tab w:val="left" w:pos="6946"/>
          <w:tab w:val="right" w:pos="9639"/>
        </w:tabs>
        <w:overflowPunct/>
        <w:autoSpaceDE/>
        <w:autoSpaceDN/>
        <w:adjustRightInd/>
        <w:spacing w:before="360" w:line="259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0D4666">
        <w:rPr>
          <w:rFonts w:eastAsia="SimSun"/>
          <w:szCs w:val="24"/>
          <w:u w:val="single"/>
          <w:lang w:val="es-ES_tradnl" w:eastAsia="zh-CN"/>
        </w:rPr>
        <w:t>Recomendación UIT-R BT.2095-1</w:t>
      </w:r>
      <w:r w:rsidRPr="000D4666">
        <w:rPr>
          <w:rFonts w:eastAsia="SimSun"/>
          <w:szCs w:val="24"/>
          <w:lang w:val="es-ES_tradnl" w:eastAsia="zh-CN"/>
        </w:rPr>
        <w:tab/>
      </w:r>
      <w:r w:rsidRPr="000D4666">
        <w:rPr>
          <w:rFonts w:eastAsia="SimSun"/>
          <w:szCs w:val="24"/>
          <w:lang w:val="es-ES_tradnl" w:eastAsia="zh-CN"/>
        </w:rPr>
        <w:tab/>
        <w:t xml:space="preserve">Doc. </w:t>
      </w:r>
      <w:hyperlink r:id="rId9" w:history="1">
        <w:r w:rsidRPr="000D4666">
          <w:rPr>
            <w:rStyle w:val="Hyperlink"/>
            <w:rFonts w:asciiTheme="minorHAnsi" w:hAnsiTheme="minorHAnsi" w:cstheme="minorHAnsi"/>
            <w:szCs w:val="24"/>
            <w:lang w:val="es-ES_tradnl"/>
          </w:rPr>
          <w:t>6/106</w:t>
        </w:r>
      </w:hyperlink>
    </w:p>
    <w:p w:rsidR="00857BCB" w:rsidRPr="000D4666" w:rsidRDefault="00857BCB" w:rsidP="000D4666">
      <w:pPr>
        <w:pStyle w:val="Rectitle"/>
        <w:spacing w:before="240"/>
        <w:rPr>
          <w:lang w:val="es-ES_tradnl" w:eastAsia="zh-CN"/>
        </w:rPr>
      </w:pPr>
      <w:r w:rsidRPr="000D4666">
        <w:rPr>
          <w:lang w:val="es-ES_tradnl" w:eastAsia="zh-CN"/>
        </w:rPr>
        <w:t xml:space="preserve">Evaluación subjetiva de la calidad de vídeo aplicando el Protocolo de </w:t>
      </w:r>
      <w:r w:rsidRPr="000D4666">
        <w:rPr>
          <w:lang w:val="es-ES_tradnl" w:eastAsia="zh-CN"/>
        </w:rPr>
        <w:br/>
        <w:t>Observación para Expertos (EVP)</w:t>
      </w:r>
    </w:p>
    <w:p w:rsidR="00857BCB" w:rsidRPr="000D4666" w:rsidRDefault="00857BCB" w:rsidP="000D4666">
      <w:pPr>
        <w:tabs>
          <w:tab w:val="clear" w:pos="794"/>
          <w:tab w:val="clear" w:pos="1191"/>
          <w:tab w:val="clear" w:pos="1588"/>
          <w:tab w:val="clear" w:pos="1985"/>
          <w:tab w:val="left" w:pos="6946"/>
          <w:tab w:val="right" w:pos="9639"/>
        </w:tabs>
        <w:overflowPunct/>
        <w:autoSpaceDE/>
        <w:autoSpaceDN/>
        <w:adjustRightInd/>
        <w:spacing w:before="360" w:line="259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0D4666">
        <w:rPr>
          <w:rFonts w:eastAsia="SimSun"/>
          <w:szCs w:val="24"/>
          <w:u w:val="single"/>
          <w:lang w:val="es-ES_tradnl" w:eastAsia="zh-CN"/>
        </w:rPr>
        <w:t>Recomendación UIT-R BT.2100-1</w:t>
      </w:r>
      <w:r w:rsidRPr="000D4666">
        <w:rPr>
          <w:rFonts w:eastAsia="SimSun"/>
          <w:szCs w:val="24"/>
          <w:lang w:val="es-ES_tradnl" w:eastAsia="zh-CN"/>
        </w:rPr>
        <w:tab/>
      </w:r>
      <w:r w:rsidRPr="000D4666">
        <w:rPr>
          <w:rFonts w:eastAsia="SimSun"/>
          <w:szCs w:val="24"/>
          <w:lang w:val="es-ES_tradnl" w:eastAsia="zh-CN"/>
        </w:rPr>
        <w:tab/>
        <w:t xml:space="preserve">Doc. </w:t>
      </w:r>
      <w:hyperlink r:id="rId10" w:history="1">
        <w:r w:rsidRPr="000D4666">
          <w:rPr>
            <w:rStyle w:val="Hyperlink"/>
            <w:rFonts w:asciiTheme="minorHAnsi" w:hAnsiTheme="minorHAnsi" w:cstheme="minorHAnsi"/>
            <w:szCs w:val="24"/>
            <w:lang w:val="es-ES_tradnl"/>
          </w:rPr>
          <w:t>6/112</w:t>
        </w:r>
      </w:hyperlink>
    </w:p>
    <w:p w:rsidR="00857BCB" w:rsidRPr="000D4666" w:rsidRDefault="00857BCB" w:rsidP="000D4666">
      <w:pPr>
        <w:pStyle w:val="Rectitle"/>
        <w:spacing w:before="240"/>
        <w:rPr>
          <w:lang w:val="es-ES_tradnl" w:eastAsia="zh-CN"/>
        </w:rPr>
      </w:pPr>
      <w:r w:rsidRPr="000D4666">
        <w:rPr>
          <w:lang w:val="es-ES_tradnl" w:eastAsia="zh-CN"/>
        </w:rPr>
        <w:t xml:space="preserve">Valores de los parámetros de imagen para los sistemas de televisión </w:t>
      </w:r>
      <w:r w:rsidRPr="000D4666">
        <w:rPr>
          <w:lang w:val="es-ES_tradnl" w:eastAsia="zh-CN"/>
        </w:rPr>
        <w:br/>
        <w:t xml:space="preserve">de elevada gama dinámica para uso en la producción </w:t>
      </w:r>
      <w:r w:rsidRPr="000D4666">
        <w:rPr>
          <w:lang w:val="es-ES_tradnl" w:eastAsia="zh-CN"/>
        </w:rPr>
        <w:br/>
        <w:t>y el intercambio de programas internacionales</w:t>
      </w:r>
    </w:p>
    <w:p w:rsidR="00857BCB" w:rsidRPr="000D4666" w:rsidRDefault="00857BCB" w:rsidP="00857BCB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s-ES_tradnl"/>
        </w:rPr>
      </w:pPr>
      <w:r w:rsidRPr="000D4666">
        <w:rPr>
          <w:rFonts w:eastAsia="SimSun"/>
          <w:szCs w:val="24"/>
          <w:u w:val="single"/>
          <w:lang w:val="es-ES_tradnl" w:eastAsia="zh-CN"/>
        </w:rPr>
        <w:t>Recomendación UIT-R</w:t>
      </w:r>
      <w:r w:rsidRPr="000D4666">
        <w:rPr>
          <w:szCs w:val="24"/>
          <w:u w:val="single"/>
          <w:lang w:val="es-ES_tradnl"/>
        </w:rPr>
        <w:t xml:space="preserve"> </w:t>
      </w:r>
      <w:r w:rsidRPr="000D4666">
        <w:rPr>
          <w:u w:val="single"/>
          <w:lang w:val="es-ES_tradnl" w:eastAsia="zh-CN"/>
        </w:rPr>
        <w:t>BS.2051-1</w:t>
      </w:r>
      <w:r w:rsidRPr="000D4666">
        <w:rPr>
          <w:rFonts w:asciiTheme="minorHAnsi" w:hAnsiTheme="minorHAnsi" w:cstheme="minorHAnsi"/>
          <w:szCs w:val="24"/>
          <w:lang w:val="es-ES_tradnl"/>
        </w:rPr>
        <w:tab/>
        <w:t xml:space="preserve">Doc. </w:t>
      </w:r>
      <w:hyperlink r:id="rId11" w:history="1">
        <w:r w:rsidRPr="000D4666">
          <w:rPr>
            <w:rStyle w:val="Hyperlink"/>
            <w:rFonts w:asciiTheme="minorHAnsi" w:hAnsiTheme="minorHAnsi" w:cstheme="minorHAnsi"/>
            <w:szCs w:val="24"/>
            <w:lang w:val="es-ES_tradnl"/>
          </w:rPr>
          <w:t>6/114</w:t>
        </w:r>
      </w:hyperlink>
      <w:r w:rsidRPr="000D4666">
        <w:rPr>
          <w:rFonts w:asciiTheme="minorHAnsi" w:hAnsiTheme="minorHAnsi" w:cstheme="minorHAnsi"/>
          <w:szCs w:val="24"/>
          <w:lang w:val="es-ES_tradnl"/>
        </w:rPr>
        <w:t>(Rev.1)</w:t>
      </w:r>
    </w:p>
    <w:p w:rsidR="00857BCB" w:rsidRPr="000D4666" w:rsidRDefault="00857BCB" w:rsidP="000D4666">
      <w:pPr>
        <w:pStyle w:val="Rectitle"/>
        <w:spacing w:before="240"/>
        <w:rPr>
          <w:lang w:val="es-ES_tradnl" w:eastAsia="zh-CN"/>
        </w:rPr>
      </w:pPr>
      <w:r w:rsidRPr="000D4666">
        <w:rPr>
          <w:lang w:val="es-ES_tradnl" w:eastAsia="zh-CN"/>
        </w:rPr>
        <w:t>Sistemas de sonido avanzados para la producción de programas</w:t>
      </w:r>
    </w:p>
    <w:p w:rsidR="00857BCB" w:rsidRPr="000D4666" w:rsidRDefault="00857BCB" w:rsidP="00857BCB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s-ES_tradnl"/>
        </w:rPr>
      </w:pPr>
      <w:r w:rsidRPr="000D4666">
        <w:rPr>
          <w:rFonts w:eastAsia="SimSun"/>
          <w:szCs w:val="24"/>
          <w:u w:val="single"/>
          <w:lang w:val="es-ES_tradnl" w:eastAsia="zh-CN"/>
        </w:rPr>
        <w:t>Recomendación UIT-R</w:t>
      </w:r>
      <w:r w:rsidRPr="000D4666">
        <w:rPr>
          <w:szCs w:val="24"/>
          <w:u w:val="single"/>
          <w:lang w:val="es-ES_tradnl"/>
        </w:rPr>
        <w:t xml:space="preserve"> </w:t>
      </w:r>
      <w:r w:rsidRPr="000D4666">
        <w:rPr>
          <w:u w:val="single"/>
          <w:lang w:val="es-ES_tradnl" w:eastAsia="zh-CN"/>
        </w:rPr>
        <w:t>BT.1368-13</w:t>
      </w:r>
      <w:r w:rsidRPr="000D4666">
        <w:rPr>
          <w:rFonts w:asciiTheme="minorHAnsi" w:hAnsiTheme="minorHAnsi" w:cstheme="minorHAnsi"/>
          <w:szCs w:val="24"/>
          <w:lang w:val="es-ES_tradnl"/>
        </w:rPr>
        <w:tab/>
        <w:t xml:space="preserve">Doc. </w:t>
      </w:r>
      <w:hyperlink r:id="rId12" w:history="1">
        <w:r w:rsidRPr="000D4666">
          <w:rPr>
            <w:rStyle w:val="Hyperlink"/>
            <w:rFonts w:asciiTheme="minorHAnsi" w:hAnsiTheme="minorHAnsi" w:cstheme="minorHAnsi"/>
            <w:szCs w:val="24"/>
            <w:lang w:val="es-ES_tradnl"/>
          </w:rPr>
          <w:t>6/121</w:t>
        </w:r>
      </w:hyperlink>
      <w:r w:rsidRPr="000D4666">
        <w:rPr>
          <w:rFonts w:asciiTheme="minorHAnsi" w:hAnsiTheme="minorHAnsi" w:cstheme="minorHAnsi"/>
          <w:szCs w:val="24"/>
          <w:lang w:val="es-ES_tradnl"/>
        </w:rPr>
        <w:t>(Rev.1)</w:t>
      </w:r>
    </w:p>
    <w:p w:rsidR="00857BCB" w:rsidRPr="000D4666" w:rsidRDefault="00857BCB" w:rsidP="000D4666">
      <w:pPr>
        <w:pStyle w:val="Rectitle"/>
        <w:spacing w:before="240"/>
        <w:rPr>
          <w:lang w:val="es-ES_tradnl" w:eastAsia="zh-CN"/>
        </w:rPr>
      </w:pPr>
      <w:r w:rsidRPr="000D4666">
        <w:rPr>
          <w:lang w:val="es-ES_tradnl" w:eastAsia="zh-CN"/>
        </w:rPr>
        <w:t>Criterios para la planificación, incluidas las relaciones de protección,</w:t>
      </w:r>
      <w:r w:rsidRPr="000D4666">
        <w:rPr>
          <w:lang w:val="es-ES_tradnl" w:eastAsia="zh-CN"/>
        </w:rPr>
        <w:br/>
        <w:t>de los servicios de televisión digital terrenal en las bandas de ondas métricas/decimétricas</w:t>
      </w:r>
    </w:p>
    <w:p w:rsidR="00857BCB" w:rsidRPr="000D4666" w:rsidRDefault="00857BCB" w:rsidP="00857BCB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s-ES_tradnl"/>
        </w:rPr>
      </w:pPr>
      <w:r w:rsidRPr="000D4666">
        <w:rPr>
          <w:rFonts w:eastAsia="SimSun"/>
          <w:szCs w:val="24"/>
          <w:u w:val="single"/>
          <w:lang w:val="es-ES_tradnl" w:eastAsia="zh-CN"/>
        </w:rPr>
        <w:t>Recomendación UIT-R</w:t>
      </w:r>
      <w:r w:rsidRPr="000D4666">
        <w:rPr>
          <w:szCs w:val="24"/>
          <w:u w:val="single"/>
          <w:lang w:val="es-ES_tradnl"/>
        </w:rPr>
        <w:t xml:space="preserve"> </w:t>
      </w:r>
      <w:r w:rsidRPr="000D4666">
        <w:rPr>
          <w:szCs w:val="24"/>
          <w:u w:val="single"/>
          <w:lang w:val="es-ES_tradnl" w:eastAsia="ja-JP"/>
        </w:rPr>
        <w:t>BT.2077-2</w:t>
      </w:r>
      <w:r w:rsidRPr="000D4666">
        <w:rPr>
          <w:rFonts w:asciiTheme="minorHAnsi" w:hAnsiTheme="minorHAnsi" w:cstheme="minorHAnsi"/>
          <w:szCs w:val="24"/>
          <w:lang w:val="es-ES_tradnl"/>
        </w:rPr>
        <w:tab/>
        <w:t xml:space="preserve">Doc. </w:t>
      </w:r>
      <w:hyperlink r:id="rId13" w:history="1">
        <w:r w:rsidRPr="000D4666">
          <w:rPr>
            <w:rStyle w:val="Hyperlink"/>
            <w:rFonts w:asciiTheme="minorHAnsi" w:hAnsiTheme="minorHAnsi" w:cstheme="minorHAnsi"/>
            <w:szCs w:val="24"/>
            <w:lang w:val="es-ES_tradnl"/>
          </w:rPr>
          <w:t>6/128</w:t>
        </w:r>
      </w:hyperlink>
    </w:p>
    <w:p w:rsidR="00857BCB" w:rsidRPr="000D4666" w:rsidRDefault="00857BCB" w:rsidP="000D4666">
      <w:pPr>
        <w:pStyle w:val="Rectitle"/>
        <w:spacing w:before="240"/>
        <w:rPr>
          <w:lang w:val="es-ES_tradnl" w:eastAsia="zh-CN"/>
        </w:rPr>
      </w:pPr>
      <w:r w:rsidRPr="000D4666">
        <w:rPr>
          <w:lang w:val="es-ES_tradnl" w:eastAsia="zh-CN"/>
        </w:rPr>
        <w:t>Interfaces digitales en serie y en tiempo real para señales de TVUAD</w:t>
      </w:r>
    </w:p>
    <w:p w:rsidR="00857BCB" w:rsidRPr="000D4666" w:rsidRDefault="00857BCB" w:rsidP="000D4666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s-ES_tradnl"/>
        </w:rPr>
      </w:pPr>
      <w:r w:rsidRPr="000D4666">
        <w:rPr>
          <w:rFonts w:eastAsia="SimSun"/>
          <w:szCs w:val="24"/>
          <w:u w:val="single"/>
          <w:lang w:val="es-ES_tradnl" w:eastAsia="zh-CN"/>
        </w:rPr>
        <w:t>Recomendación UIT-R</w:t>
      </w:r>
      <w:r w:rsidRPr="000D4666">
        <w:rPr>
          <w:szCs w:val="24"/>
          <w:u w:val="single"/>
          <w:lang w:val="es-ES_tradnl"/>
        </w:rPr>
        <w:t xml:space="preserve"> </w:t>
      </w:r>
      <w:r w:rsidRPr="000D4666">
        <w:rPr>
          <w:rStyle w:val="href"/>
          <w:szCs w:val="24"/>
          <w:u w:val="single"/>
          <w:lang w:val="es-ES_tradnl"/>
        </w:rPr>
        <w:t>BS.2076-1</w:t>
      </w:r>
      <w:r w:rsidRPr="000D4666">
        <w:rPr>
          <w:rFonts w:asciiTheme="minorHAnsi" w:hAnsiTheme="minorHAnsi" w:cstheme="minorHAnsi"/>
          <w:szCs w:val="24"/>
          <w:lang w:val="es-ES_tradnl"/>
        </w:rPr>
        <w:tab/>
        <w:t xml:space="preserve">Doc. </w:t>
      </w:r>
      <w:hyperlink r:id="rId14" w:history="1">
        <w:r w:rsidRPr="000D4666">
          <w:rPr>
            <w:rStyle w:val="Hyperlink"/>
            <w:rFonts w:asciiTheme="minorHAnsi" w:hAnsiTheme="minorHAnsi" w:cstheme="minorHAnsi"/>
            <w:szCs w:val="24"/>
            <w:lang w:val="es-ES_tradnl"/>
          </w:rPr>
          <w:t>6/134</w:t>
        </w:r>
      </w:hyperlink>
    </w:p>
    <w:p w:rsidR="00857BCB" w:rsidRPr="000D4666" w:rsidRDefault="00857BCB" w:rsidP="000D4666">
      <w:pPr>
        <w:pStyle w:val="Rectitle"/>
        <w:spacing w:before="240"/>
        <w:rPr>
          <w:lang w:val="es-ES_tradnl" w:eastAsia="zh-CN"/>
        </w:rPr>
      </w:pPr>
      <w:r w:rsidRPr="000D4666">
        <w:rPr>
          <w:lang w:val="es-ES_tradnl" w:eastAsia="zh-CN"/>
        </w:rPr>
        <w:t>Modelo de Definición de Audio</w:t>
      </w:r>
    </w:p>
    <w:p w:rsidR="00857BCB" w:rsidRPr="000D4666" w:rsidRDefault="00857BCB" w:rsidP="000D4666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s-ES_tradnl"/>
        </w:rPr>
      </w:pPr>
      <w:r w:rsidRPr="000D4666">
        <w:rPr>
          <w:rFonts w:eastAsia="SimSun"/>
          <w:szCs w:val="24"/>
          <w:u w:val="single"/>
          <w:lang w:val="es-ES_tradnl" w:eastAsia="zh-CN"/>
        </w:rPr>
        <w:t>Recomendación UIT-R</w:t>
      </w:r>
      <w:r w:rsidRPr="000D4666">
        <w:rPr>
          <w:szCs w:val="24"/>
          <w:u w:val="single"/>
          <w:lang w:val="es-ES_tradnl"/>
        </w:rPr>
        <w:t xml:space="preserve"> </w:t>
      </w:r>
      <w:r w:rsidRPr="000D4666">
        <w:rPr>
          <w:rStyle w:val="href"/>
          <w:szCs w:val="24"/>
          <w:u w:val="single"/>
          <w:lang w:val="es-ES_tradnl"/>
        </w:rPr>
        <w:t>BS.2094-1</w:t>
      </w:r>
      <w:r w:rsidRPr="000D4666">
        <w:rPr>
          <w:rFonts w:asciiTheme="minorHAnsi" w:hAnsiTheme="minorHAnsi" w:cstheme="minorHAnsi"/>
          <w:szCs w:val="24"/>
          <w:lang w:val="es-ES_tradnl"/>
        </w:rPr>
        <w:tab/>
        <w:t xml:space="preserve">Doc. </w:t>
      </w:r>
      <w:hyperlink r:id="rId15" w:history="1">
        <w:r w:rsidRPr="000D4666">
          <w:rPr>
            <w:rStyle w:val="Hyperlink"/>
            <w:rFonts w:asciiTheme="minorHAnsi" w:hAnsiTheme="minorHAnsi" w:cstheme="minorHAnsi"/>
            <w:szCs w:val="24"/>
            <w:lang w:val="es-ES_tradnl"/>
          </w:rPr>
          <w:t>6/135</w:t>
        </w:r>
      </w:hyperlink>
    </w:p>
    <w:p w:rsidR="00857BCB" w:rsidRPr="000D4666" w:rsidRDefault="00857BCB" w:rsidP="000D4666">
      <w:pPr>
        <w:pStyle w:val="Rectitle"/>
        <w:spacing w:before="240"/>
        <w:rPr>
          <w:lang w:val="es-ES_tradnl" w:eastAsia="zh-CN"/>
        </w:rPr>
      </w:pPr>
      <w:r w:rsidRPr="000D4666">
        <w:rPr>
          <w:lang w:val="es-ES_tradnl" w:eastAsia="zh-CN"/>
        </w:rPr>
        <w:t>Definiciones comunes para el Modelo de Definición de Audio</w:t>
      </w:r>
    </w:p>
    <w:p w:rsidR="00FE4822" w:rsidRPr="000D4666" w:rsidRDefault="00857BCB" w:rsidP="008864CA">
      <w:pPr>
        <w:spacing w:before="360"/>
        <w:jc w:val="center"/>
        <w:rPr>
          <w:lang w:val="es-ES_tradnl"/>
        </w:rPr>
      </w:pPr>
      <w:r w:rsidRPr="000D4666">
        <w:rPr>
          <w:lang w:val="es-ES_tradnl"/>
        </w:rPr>
        <w:t>______________</w:t>
      </w:r>
    </w:p>
    <w:sectPr w:rsidR="00FE4822" w:rsidRPr="000D4666" w:rsidSect="00031E64">
      <w:headerReference w:type="even" r:id="rId16"/>
      <w:headerReference w:type="default" r:id="rId17"/>
      <w:headerReference w:type="first" r:id="rId18"/>
      <w:footerReference w:type="first" r:id="rId19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2B4" w:rsidRDefault="00F752B4">
      <w:r>
        <w:separator/>
      </w:r>
    </w:p>
  </w:endnote>
  <w:endnote w:type="continuationSeparator" w:id="0">
    <w:p w:rsidR="00F752B4" w:rsidRDefault="00F7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F0" w:rsidRPr="00F66AB5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F66AB5">
      <w:rPr>
        <w:sz w:val="18"/>
        <w:szCs w:val="18"/>
        <w:lang w:val="es-ES_tradnl"/>
      </w:rPr>
      <w:t>Unión Internacional de Telecomunicaciones • Place des Nations • CH</w:t>
    </w:r>
    <w:r w:rsidRPr="00F66AB5">
      <w:rPr>
        <w:sz w:val="18"/>
        <w:szCs w:val="18"/>
        <w:lang w:val="es-ES_tradnl"/>
      </w:rPr>
      <w:noBreakHyphen/>
      <w:t>1211 Ginebra 20 • Suiza</w:t>
    </w:r>
    <w:r w:rsidRPr="00F66AB5">
      <w:rPr>
        <w:sz w:val="18"/>
        <w:szCs w:val="18"/>
        <w:lang w:val="es-ES_tradnl"/>
      </w:rPr>
      <w:br/>
      <w:t xml:space="preserve">Tel: +41 22 730 5111 • Fax: +41 22 733 7256 • Correo-e: </w:t>
    </w:r>
    <w:hyperlink r:id="rId1" w:history="1">
      <w:r w:rsidRPr="00F66AB5">
        <w:rPr>
          <w:rStyle w:val="Hyperlink"/>
          <w:sz w:val="18"/>
          <w:szCs w:val="18"/>
          <w:lang w:val="es-ES_tradnl"/>
        </w:rPr>
        <w:t>itumail@itu.int</w:t>
      </w:r>
    </w:hyperlink>
    <w:r w:rsidRPr="00F66AB5">
      <w:rPr>
        <w:sz w:val="18"/>
        <w:szCs w:val="18"/>
        <w:lang w:val="es-ES_tradnl"/>
      </w:rPr>
      <w:t xml:space="preserve"> • </w:t>
    </w:r>
    <w:hyperlink r:id="rId2" w:history="1">
      <w:r w:rsidRPr="00F66AB5">
        <w:rPr>
          <w:rStyle w:val="Hyperlink"/>
          <w:sz w:val="18"/>
          <w:szCs w:val="18"/>
          <w:lang w:val="es-ES_tradnl"/>
        </w:rPr>
        <w:t>www.itu.int</w:t>
      </w:r>
    </w:hyperlink>
    <w:r w:rsidRPr="00F66AB5">
      <w:rPr>
        <w:sz w:val="18"/>
        <w:szCs w:val="18"/>
        <w:lang w:val="es-ES_tradnl"/>
      </w:rPr>
      <w:t xml:space="preserve"> </w:t>
    </w:r>
  </w:p>
  <w:p w:rsidR="005370F0" w:rsidRPr="00181458" w:rsidRDefault="00535FEF" w:rsidP="005370F0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2B4" w:rsidRDefault="00F752B4">
      <w:r>
        <w:t>____________________</w:t>
      </w:r>
    </w:p>
  </w:footnote>
  <w:footnote w:type="continuationSeparator" w:id="0">
    <w:p w:rsidR="00F752B4" w:rsidRDefault="00F7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BE49C1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FC32DC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033C0E" w:rsidRDefault="00033C0E" w:rsidP="00033C0E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="001B42C9" w:rsidRPr="00033C0E">
      <w:rPr>
        <w:iCs/>
        <w:sz w:val="18"/>
        <w:szCs w:val="16"/>
      </w:rPr>
      <w:fldChar w:fldCharType="begin"/>
    </w:r>
    <w:r w:rsidR="00E915AF" w:rsidRPr="00033C0E">
      <w:rPr>
        <w:iCs/>
        <w:sz w:val="18"/>
        <w:szCs w:val="16"/>
      </w:rPr>
      <w:instrText xml:space="preserve"> PAGE  \* MERGEFORMAT </w:instrText>
    </w:r>
    <w:r w:rsidR="001B42C9" w:rsidRPr="00033C0E">
      <w:rPr>
        <w:iCs/>
        <w:sz w:val="18"/>
        <w:szCs w:val="16"/>
      </w:rPr>
      <w:fldChar w:fldCharType="separate"/>
    </w:r>
    <w:r w:rsidR="00857BCB">
      <w:rPr>
        <w:iCs/>
        <w:noProof/>
        <w:sz w:val="18"/>
        <w:szCs w:val="16"/>
      </w:rPr>
      <w:t>3</w:t>
    </w:r>
    <w:r w:rsidR="001B42C9" w:rsidRPr="00033C0E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5370F0" w:rsidTr="001F5DB8">
      <w:tc>
        <w:tcPr>
          <w:tcW w:w="4961" w:type="dxa"/>
        </w:tcPr>
        <w:p w:rsidR="005370F0" w:rsidRDefault="005370F0" w:rsidP="005370F0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DF13042" wp14:editId="68D5220D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5370F0" w:rsidRDefault="00535FEF" w:rsidP="005370F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763E20C9" wp14:editId="487CB329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 T U">
    <w15:presenceInfo w15:providerId="None" w15:userId="I T 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752B4"/>
    <w:rsid w:val="00006A31"/>
    <w:rsid w:val="00006C82"/>
    <w:rsid w:val="00010E30"/>
    <w:rsid w:val="00015C76"/>
    <w:rsid w:val="00026CF8"/>
    <w:rsid w:val="00030BD7"/>
    <w:rsid w:val="00031E64"/>
    <w:rsid w:val="00033C0E"/>
    <w:rsid w:val="00034340"/>
    <w:rsid w:val="00035CB3"/>
    <w:rsid w:val="00045A8D"/>
    <w:rsid w:val="0005167A"/>
    <w:rsid w:val="00054E5D"/>
    <w:rsid w:val="00070258"/>
    <w:rsid w:val="0007323C"/>
    <w:rsid w:val="0008678B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D4666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36100"/>
    <w:rsid w:val="00144DFB"/>
    <w:rsid w:val="00187CA3"/>
    <w:rsid w:val="00195EB7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B372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0D6D"/>
    <w:rsid w:val="00352097"/>
    <w:rsid w:val="003666FF"/>
    <w:rsid w:val="0037309C"/>
    <w:rsid w:val="00380A6E"/>
    <w:rsid w:val="003836D4"/>
    <w:rsid w:val="003974CD"/>
    <w:rsid w:val="003A1F49"/>
    <w:rsid w:val="003A410C"/>
    <w:rsid w:val="003A55ED"/>
    <w:rsid w:val="003A5D52"/>
    <w:rsid w:val="003B2BDA"/>
    <w:rsid w:val="003B55EC"/>
    <w:rsid w:val="003C0D95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D98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5FCF"/>
    <w:rsid w:val="0064371D"/>
    <w:rsid w:val="00650543"/>
    <w:rsid w:val="00650B2A"/>
    <w:rsid w:val="00651777"/>
    <w:rsid w:val="006550F8"/>
    <w:rsid w:val="006725A1"/>
    <w:rsid w:val="006829F3"/>
    <w:rsid w:val="006A518B"/>
    <w:rsid w:val="006B0590"/>
    <w:rsid w:val="006B49DA"/>
    <w:rsid w:val="006C2D60"/>
    <w:rsid w:val="006C53F8"/>
    <w:rsid w:val="006C7CDE"/>
    <w:rsid w:val="006E78DA"/>
    <w:rsid w:val="007234B1"/>
    <w:rsid w:val="00723D08"/>
    <w:rsid w:val="00725FDA"/>
    <w:rsid w:val="00727816"/>
    <w:rsid w:val="00730B9A"/>
    <w:rsid w:val="00750CFA"/>
    <w:rsid w:val="007553DA"/>
    <w:rsid w:val="00775DB8"/>
    <w:rsid w:val="00780C89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57BCB"/>
    <w:rsid w:val="0087694B"/>
    <w:rsid w:val="00880F4D"/>
    <w:rsid w:val="008864CA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1C1A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464EE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49C1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57C"/>
    <w:rsid w:val="00CB3771"/>
    <w:rsid w:val="00CB44BF"/>
    <w:rsid w:val="00CB5153"/>
    <w:rsid w:val="00CE076A"/>
    <w:rsid w:val="00CE463D"/>
    <w:rsid w:val="00D10BA0"/>
    <w:rsid w:val="00D21694"/>
    <w:rsid w:val="00D239B4"/>
    <w:rsid w:val="00D24716"/>
    <w:rsid w:val="00D24EB5"/>
    <w:rsid w:val="00D35AB9"/>
    <w:rsid w:val="00D41571"/>
    <w:rsid w:val="00D416A0"/>
    <w:rsid w:val="00D47672"/>
    <w:rsid w:val="00D5123C"/>
    <w:rsid w:val="00D534BA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5C8"/>
    <w:rsid w:val="00E67928"/>
    <w:rsid w:val="00E70FB5"/>
    <w:rsid w:val="00E915AF"/>
    <w:rsid w:val="00E94548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64756"/>
    <w:rsid w:val="00F66AB5"/>
    <w:rsid w:val="00F752B4"/>
    <w:rsid w:val="00F8310E"/>
    <w:rsid w:val="00F914DD"/>
    <w:rsid w:val="00FA2358"/>
    <w:rsid w:val="00FB2592"/>
    <w:rsid w:val="00FB2810"/>
    <w:rsid w:val="00FB7A2C"/>
    <w:rsid w:val="00FC2947"/>
    <w:rsid w:val="00FC32DC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CA24A290-D458-4BC3-92B3-04B4BC38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styleId="BodyTextIndent">
    <w:name w:val="Body Text Indent"/>
    <w:basedOn w:val="Normal"/>
    <w:link w:val="BodyTextIndentChar"/>
    <w:rsid w:val="00F66AB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F66AB5"/>
    <w:rPr>
      <w:rFonts w:ascii="Times New Roman" w:hAnsi="Times New Roman" w:cs="Times New Roman"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033C0E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444D9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444D98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character" w:customStyle="1" w:styleId="NormalaftertitleChar">
    <w:name w:val="Normal_after_title Char"/>
    <w:basedOn w:val="DefaultParagraphFont"/>
    <w:link w:val="Normalaftertitle"/>
    <w:rsid w:val="00444D98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444D98"/>
    <w:rPr>
      <w:i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444D9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enumlev1Char">
    <w:name w:val="enumlev1 Char"/>
    <w:basedOn w:val="DefaultParagraphFont"/>
    <w:link w:val="enumlev1"/>
    <w:locked/>
    <w:rsid w:val="00857BCB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6-C-0104/en" TargetMode="External"/><Relationship Id="rId13" Type="http://schemas.openxmlformats.org/officeDocument/2006/relationships/hyperlink" Target="https://www.itu.int/md/R15-SG06-C-0128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6-C-0121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6-C-011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6-C-0135/en" TargetMode="External"/><Relationship Id="rId10" Type="http://schemas.openxmlformats.org/officeDocument/2006/relationships/hyperlink" Target="https://www.itu.int/md/R15-SG06-C-0112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6-C-0106/en" TargetMode="External"/><Relationship Id="rId14" Type="http://schemas.openxmlformats.org/officeDocument/2006/relationships/hyperlink" Target="https://www.itu.int/md/R15-SG06-C-0134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F036C-3EE2-415F-B799-A3092D99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25</TotalTime>
  <Pages>2</Pages>
  <Words>455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3694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Fernandez Jimenez, Virginia</dc:creator>
  <cp:lastModifiedBy>^_^</cp:lastModifiedBy>
  <cp:revision>14</cp:revision>
  <cp:lastPrinted>2017-07-06T12:13:00Z</cp:lastPrinted>
  <dcterms:created xsi:type="dcterms:W3CDTF">2017-06-21T14:04:00Z</dcterms:created>
  <dcterms:modified xsi:type="dcterms:W3CDTF">2017-07-06T12:27:00Z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