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916EC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916EC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16EC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916ECE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251BC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56695E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56695E">
              <w:rPr>
                <w:b/>
                <w:bCs/>
                <w:szCs w:val="24"/>
                <w:lang w:val="fr-CH"/>
              </w:rPr>
              <w:t>/8</w:t>
            </w:r>
            <w:r w:rsidR="00251BC1">
              <w:rPr>
                <w:b/>
                <w:bCs/>
                <w:szCs w:val="24"/>
                <w:lang w:val="fr-CH"/>
              </w:rPr>
              <w:t>1</w:t>
            </w:r>
            <w:r w:rsidR="0056695E">
              <w:rPr>
                <w:b/>
                <w:bCs/>
                <w:szCs w:val="24"/>
                <w:lang w:val="fr-CH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007545" w:rsidP="00916EC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</w:t>
            </w:r>
            <w:r w:rsidR="00916ECE">
              <w:rPr>
                <w:bCs/>
                <w:szCs w:val="24"/>
              </w:rPr>
              <w:t>9</w:t>
            </w:r>
            <w:r w:rsidRPr="0033029C">
              <w:rPr>
                <w:bCs/>
                <w:szCs w:val="24"/>
              </w:rPr>
              <w:t xml:space="preserve"> de </w:t>
            </w:r>
            <w:r w:rsidR="00916ECE" w:rsidRPr="00916ECE">
              <w:rPr>
                <w:lang w:val="es-ES_tradnl"/>
              </w:rPr>
              <w:t>junio</w:t>
            </w:r>
            <w:r w:rsidRPr="0033029C">
              <w:rPr>
                <w:bCs/>
                <w:szCs w:val="24"/>
              </w:rPr>
              <w:t xml:space="preserve"> de 201</w:t>
            </w:r>
            <w:r>
              <w:rPr>
                <w:bCs/>
                <w:szCs w:val="24"/>
              </w:rPr>
              <w:t>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916ECE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916ECE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E54B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E4778" w:rsidP="00A2105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 xml:space="preserve">, a los Miembros del Sector de Radiocomunicaciones, a los Asociados del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 xml:space="preserve">-R que participan en los trabajos de la Comisión de Estudio </w:t>
            </w:r>
            <w:r w:rsidR="00A2105C">
              <w:rPr>
                <w:b/>
                <w:bCs/>
                <w:lang w:val="es-ES_tradnl"/>
              </w:rPr>
              <w:t>3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</w:p>
          <w:p w:rsidR="00E53DCE" w:rsidRPr="0033029C" w:rsidRDefault="00E53DCE" w:rsidP="00916EC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E54B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916ECE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E54B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916ECE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E54B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916E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E4778" w:rsidRPr="00D00AD1" w:rsidRDefault="00CE4778" w:rsidP="00A2105C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D00AD1">
              <w:rPr>
                <w:b/>
                <w:lang w:val="es-ES_tradnl"/>
              </w:rPr>
              <w:t xml:space="preserve">Comisión de Estudio </w:t>
            </w:r>
            <w:r w:rsidR="00A2105C">
              <w:rPr>
                <w:b/>
                <w:lang w:val="es-ES_tradnl"/>
              </w:rPr>
              <w:t>3</w:t>
            </w:r>
            <w:r w:rsidRPr="00D00AD1">
              <w:rPr>
                <w:b/>
                <w:lang w:val="es-ES_tradnl"/>
              </w:rPr>
              <w:t xml:space="preserve"> de Radiocomunicaciones</w:t>
            </w:r>
            <w:r>
              <w:rPr>
                <w:b/>
                <w:lang w:val="es-ES_tradnl"/>
              </w:rPr>
              <w:t xml:space="preserve"> </w:t>
            </w:r>
            <w:r w:rsidRPr="00853A40">
              <w:rPr>
                <w:b/>
                <w:lang w:val="es-ES_tradnl"/>
              </w:rPr>
              <w:t>(</w:t>
            </w:r>
            <w:hyperlink r:id="rId8" w:history="1">
              <w:r w:rsidR="00007545" w:rsidRPr="00853A40">
                <w:rPr>
                  <w:b/>
                  <w:lang w:val="es-ES_tradnl"/>
                </w:rPr>
                <w:t>Propagación de las ondas radioeléctricas</w:t>
              </w:r>
            </w:hyperlink>
            <w:r w:rsidRPr="00853A40">
              <w:rPr>
                <w:b/>
                <w:lang w:val="es-ES_tradnl"/>
              </w:rPr>
              <w:t>)</w:t>
            </w:r>
          </w:p>
          <w:p w:rsidR="00E53DCE" w:rsidRPr="00CE4778" w:rsidRDefault="00CE4778" w:rsidP="00916ECE">
            <w:pPr>
              <w:tabs>
                <w:tab w:val="clear" w:pos="1588"/>
                <w:tab w:val="left" w:pos="1560"/>
              </w:tabs>
              <w:spacing w:beforeLines="50" w:before="120"/>
              <w:ind w:left="482" w:hangingChars="200" w:hanging="482"/>
              <w:rPr>
                <w:b/>
                <w:bCs/>
                <w:szCs w:val="24"/>
                <w:lang w:val="es-ES_tradnl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adopción de </w:t>
            </w:r>
            <w:r w:rsidR="00A2105C">
              <w:rPr>
                <w:b/>
                <w:bCs/>
                <w:lang w:val="es-ES"/>
              </w:rPr>
              <w:t>2</w:t>
            </w:r>
            <w:r w:rsidRPr="003428EF">
              <w:rPr>
                <w:b/>
                <w:bCs/>
                <w:lang w:val="es-ES"/>
              </w:rPr>
              <w:t xml:space="preserve"> proyecto</w:t>
            </w:r>
            <w:r>
              <w:rPr>
                <w:b/>
                <w:bCs/>
                <w:lang w:val="es-ES"/>
              </w:rPr>
              <w:t>s de nueva Recomenda</w:t>
            </w:r>
            <w:r w:rsidR="00B73493" w:rsidRPr="00DB7E24">
              <w:rPr>
                <w:b/>
                <w:szCs w:val="24"/>
                <w:lang w:val="es-ES"/>
              </w:rPr>
              <w:t>ción</w:t>
            </w:r>
            <w:r>
              <w:rPr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lang w:val="es-ES"/>
              </w:rPr>
              <w:t>UIT</w:t>
            </w:r>
            <w:proofErr w:type="spellEnd"/>
            <w:r>
              <w:rPr>
                <w:b/>
                <w:bCs/>
                <w:lang w:val="es-ES"/>
              </w:rPr>
              <w:t>-</w:t>
            </w:r>
            <w:r w:rsidRPr="003428EF">
              <w:rPr>
                <w:b/>
                <w:bCs/>
                <w:lang w:val="es-ES"/>
              </w:rPr>
              <w:t xml:space="preserve">R y </w:t>
            </w:r>
            <w:r w:rsidR="00B73493">
              <w:rPr>
                <w:b/>
                <w:bCs/>
                <w:lang w:val="es-ES"/>
              </w:rPr>
              <w:t>9</w:t>
            </w:r>
            <w:r w:rsidRPr="003428EF">
              <w:rPr>
                <w:b/>
                <w:bCs/>
                <w:lang w:val="es-ES"/>
              </w:rPr>
              <w:t xml:space="preserve"> proyectos de </w:t>
            </w:r>
            <w:r w:rsidR="00AD51AC" w:rsidRPr="00DB7E24">
              <w:rPr>
                <w:b/>
                <w:szCs w:val="24"/>
                <w:lang w:val="es-ES"/>
              </w:rPr>
              <w:t>Recomendación</w:t>
            </w:r>
            <w:r w:rsidRPr="003428EF">
              <w:rPr>
                <w:b/>
                <w:bCs/>
                <w:lang w:val="es-ES"/>
              </w:rPr>
              <w:t xml:space="preserve"> </w:t>
            </w:r>
            <w:proofErr w:type="spellStart"/>
            <w:r w:rsidRPr="003428EF">
              <w:rPr>
                <w:b/>
                <w:bCs/>
                <w:lang w:val="es-ES"/>
              </w:rPr>
              <w:t>UIT</w:t>
            </w:r>
            <w:proofErr w:type="spellEnd"/>
            <w:r w:rsidRPr="003428EF">
              <w:rPr>
                <w:b/>
                <w:bCs/>
                <w:lang w:val="es-ES"/>
              </w:rPr>
              <w:t>-R revisada y su aprobación simultánea por correspondencia de conformidad con el § </w:t>
            </w:r>
            <w:proofErr w:type="spellStart"/>
            <w:r w:rsidRPr="003428EF">
              <w:rPr>
                <w:b/>
                <w:bCs/>
                <w:lang w:val="es-ES"/>
              </w:rPr>
              <w:t>A2.6.2.4</w:t>
            </w:r>
            <w:proofErr w:type="spellEnd"/>
            <w:r w:rsidRPr="003428EF">
              <w:rPr>
                <w:b/>
                <w:bCs/>
                <w:lang w:val="es-ES"/>
              </w:rPr>
              <w:t xml:space="preserve"> de la Resolución </w:t>
            </w:r>
            <w:proofErr w:type="spellStart"/>
            <w:r w:rsidRPr="003428EF">
              <w:rPr>
                <w:b/>
                <w:bCs/>
                <w:lang w:val="es-ES"/>
              </w:rPr>
              <w:t>UIT</w:t>
            </w:r>
            <w:proofErr w:type="spellEnd"/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  <w:t>7 (Procedimiento para la adopción y aprobación simultánea por correspondencia)</w:t>
            </w:r>
          </w:p>
        </w:tc>
      </w:tr>
      <w:tr w:rsidR="00E53DCE" w:rsidRPr="008E54B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E4778" w:rsidRDefault="00E53DCE" w:rsidP="00916E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E4778" w:rsidRDefault="00E53DCE" w:rsidP="00916E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E54B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E4778" w:rsidRDefault="00E53DCE" w:rsidP="00916E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E4778" w:rsidRDefault="00E53DCE" w:rsidP="00916E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E54B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477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916ECE" w:rsidRPr="00456F71" w:rsidRDefault="00916ECE" w:rsidP="007C2A82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B35FF3">
        <w:rPr>
          <w:lang w:val="es-ES"/>
        </w:rPr>
        <w:t>806</w:t>
      </w:r>
      <w:r w:rsidRPr="00456F71">
        <w:rPr>
          <w:lang w:val="es-ES"/>
        </w:rPr>
        <w:t xml:space="preserve"> de </w:t>
      </w:r>
      <w:r w:rsidR="00251BC1" w:rsidRPr="009C1C1A">
        <w:rPr>
          <w:szCs w:val="24"/>
          <w:lang w:val="es-ES"/>
        </w:rPr>
        <w:t>2</w:t>
      </w:r>
      <w:r w:rsidR="00251BC1">
        <w:rPr>
          <w:szCs w:val="24"/>
          <w:lang w:val="es-ES"/>
        </w:rPr>
        <w:t>0</w:t>
      </w:r>
      <w:r w:rsidR="00251BC1" w:rsidRPr="009C1C1A">
        <w:rPr>
          <w:szCs w:val="24"/>
          <w:lang w:val="es-ES"/>
        </w:rPr>
        <w:t xml:space="preserve"> de </w:t>
      </w:r>
      <w:r w:rsidR="00251BC1">
        <w:rPr>
          <w:szCs w:val="24"/>
          <w:lang w:val="es-ES"/>
        </w:rPr>
        <w:t>abril</w:t>
      </w:r>
      <w:r w:rsidR="00251BC1" w:rsidRPr="009C1C1A">
        <w:rPr>
          <w:szCs w:val="24"/>
          <w:lang w:val="es-ES"/>
        </w:rPr>
        <w:t xml:space="preserve"> de </w:t>
      </w:r>
      <w:r w:rsidRPr="00456F71">
        <w:rPr>
          <w:lang w:val="es-ES"/>
        </w:rPr>
        <w:t>201</w:t>
      </w:r>
      <w:r w:rsidR="00B35FF3">
        <w:rPr>
          <w:lang w:val="es-ES"/>
        </w:rPr>
        <w:t>7</w:t>
      </w:r>
      <w:r w:rsidRPr="00456F71">
        <w:rPr>
          <w:lang w:val="es-ES"/>
        </w:rPr>
        <w:t>, se presentaron para adopción y aprobación simultáneas por correspondencia (</w:t>
      </w:r>
      <w:proofErr w:type="spellStart"/>
      <w:r w:rsidRPr="00456F71">
        <w:rPr>
          <w:lang w:val="es-ES"/>
        </w:rPr>
        <w:t>PAAS</w:t>
      </w:r>
      <w:proofErr w:type="spellEnd"/>
      <w:r w:rsidRPr="00456F71">
        <w:rPr>
          <w:lang w:val="es-ES"/>
        </w:rPr>
        <w:t>), con arreglo al procedim</w:t>
      </w:r>
      <w:r>
        <w:rPr>
          <w:lang w:val="es-ES"/>
        </w:rPr>
        <w:t>iento de la Resolución </w:t>
      </w:r>
      <w:proofErr w:type="spellStart"/>
      <w:r>
        <w:rPr>
          <w:lang w:val="es-ES"/>
        </w:rPr>
        <w:t>UIT</w:t>
      </w:r>
      <w:proofErr w:type="spellEnd"/>
      <w:r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proofErr w:type="spellStart"/>
      <w:r>
        <w:rPr>
          <w:lang w:val="es-ES"/>
        </w:rPr>
        <w:t>A2.6.2.4</w:t>
      </w:r>
      <w:proofErr w:type="spellEnd"/>
      <w:r w:rsidRPr="00456F71">
        <w:rPr>
          <w:lang w:val="es-ES"/>
        </w:rPr>
        <w:t xml:space="preserve">), </w:t>
      </w:r>
      <w:r w:rsidR="00251BC1">
        <w:rPr>
          <w:lang w:val="es-ES"/>
        </w:rPr>
        <w:t>2</w:t>
      </w:r>
      <w:r w:rsidRPr="00456F71">
        <w:rPr>
          <w:lang w:val="es-ES"/>
        </w:rPr>
        <w:t xml:space="preserve"> proyectos de nueva Recomendación y </w:t>
      </w:r>
      <w:r w:rsidR="00251BC1">
        <w:rPr>
          <w:lang w:val="es-ES"/>
        </w:rPr>
        <w:t>9</w:t>
      </w:r>
      <w:r w:rsidRPr="00456F71">
        <w:rPr>
          <w:lang w:val="es-ES"/>
        </w:rPr>
        <w:t xml:space="preserve"> proyectos de Recomendación revisada. </w:t>
      </w:r>
    </w:p>
    <w:p w:rsidR="00916ECE" w:rsidRPr="00456F71" w:rsidRDefault="00916ECE" w:rsidP="00396795">
      <w:pPr>
        <w:spacing w:before="120"/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251BC1" w:rsidRPr="00251BC1">
        <w:rPr>
          <w:lang w:val="es-ES_tradnl"/>
        </w:rPr>
        <w:t>20 de junio de</w:t>
      </w:r>
      <w:r w:rsidRPr="00456F71">
        <w:rPr>
          <w:lang w:val="es-ES"/>
        </w:rPr>
        <w:t> 201</w:t>
      </w:r>
      <w:r w:rsidR="00B35FF3">
        <w:rPr>
          <w:lang w:val="es-ES"/>
        </w:rPr>
        <w:t>7</w:t>
      </w:r>
      <w:r w:rsidRPr="00456F71">
        <w:rPr>
          <w:lang w:val="es-ES"/>
        </w:rPr>
        <w:t xml:space="preserve">. </w:t>
      </w:r>
    </w:p>
    <w:p w:rsidR="00CE4778" w:rsidRPr="00D00AD1" w:rsidRDefault="00F6312E" w:rsidP="00910FE4">
      <w:pPr>
        <w:spacing w:before="120" w:line="260" w:lineRule="exact"/>
        <w:rPr>
          <w:lang w:val="es-ES_tradnl"/>
        </w:rPr>
      </w:pPr>
      <w:r>
        <w:rPr>
          <w:lang w:val="es-ES"/>
        </w:rPr>
        <w:t>La</w:t>
      </w:r>
      <w:r w:rsidR="00916ECE" w:rsidRPr="00456F71">
        <w:rPr>
          <w:lang w:val="es-ES"/>
        </w:rPr>
        <w:t>s Recomendaci</w:t>
      </w:r>
      <w:r w:rsidR="00910FE4">
        <w:rPr>
          <w:lang w:val="es-ES"/>
        </w:rPr>
        <w:t>o</w:t>
      </w:r>
      <w:r w:rsidR="00916ECE" w:rsidRPr="00456F71">
        <w:rPr>
          <w:lang w:val="es-ES"/>
        </w:rPr>
        <w:t>nes aprobadas serán publicadas</w:t>
      </w:r>
      <w:r>
        <w:rPr>
          <w:lang w:val="es-ES"/>
        </w:rPr>
        <w:t xml:space="preserve"> por la </w:t>
      </w:r>
      <w:proofErr w:type="spellStart"/>
      <w:r>
        <w:rPr>
          <w:lang w:val="es-ES"/>
        </w:rPr>
        <w:t>UIT</w:t>
      </w:r>
      <w:proofErr w:type="spellEnd"/>
      <w:r>
        <w:rPr>
          <w:lang w:val="es-ES"/>
        </w:rPr>
        <w:t>, y en el Anexo</w:t>
      </w:r>
      <w:r w:rsidR="00916ECE" w:rsidRPr="00456F71">
        <w:rPr>
          <w:lang w:val="es-ES"/>
        </w:rPr>
        <w:t xml:space="preserve"> a la presente Circular figuran </w:t>
      </w:r>
      <w:r>
        <w:rPr>
          <w:lang w:val="es-ES"/>
        </w:rPr>
        <w:t>los</w:t>
      </w:r>
      <w:r w:rsidR="00916ECE" w:rsidRPr="00456F71">
        <w:rPr>
          <w:lang w:val="es-ES"/>
        </w:rPr>
        <w:t xml:space="preserve"> títulos, con </w:t>
      </w:r>
      <w:r>
        <w:rPr>
          <w:lang w:val="es-ES"/>
        </w:rPr>
        <w:t>los</w:t>
      </w:r>
      <w:r w:rsidR="00916ECE" w:rsidRPr="00456F71">
        <w:rPr>
          <w:lang w:val="es-ES"/>
        </w:rPr>
        <w:t xml:space="preserve"> números asignados. </w:t>
      </w:r>
    </w:p>
    <w:p w:rsidR="00CE4778" w:rsidRPr="0062522E" w:rsidRDefault="00CE4778" w:rsidP="00CE4778">
      <w:pPr>
        <w:spacing w:before="1080" w:line="240" w:lineRule="auto"/>
        <w:jc w:val="left"/>
        <w:rPr>
          <w:szCs w:val="24"/>
          <w:lang w:val="es-ES_tradnl"/>
        </w:rPr>
      </w:pPr>
      <w:r w:rsidRPr="0012191D">
        <w:rPr>
          <w:szCs w:val="24"/>
          <w:lang w:val="es-ES_tradnl"/>
        </w:rPr>
        <w:t xml:space="preserve">François </w:t>
      </w:r>
      <w:proofErr w:type="spellStart"/>
      <w:r w:rsidRPr="0012191D">
        <w:rPr>
          <w:szCs w:val="24"/>
          <w:lang w:val="es-ES_tradnl"/>
        </w:rPr>
        <w:t>Rancy</w:t>
      </w:r>
      <w:proofErr w:type="spellEnd"/>
      <w:r w:rsidRPr="0012191D">
        <w:rPr>
          <w:szCs w:val="24"/>
          <w:lang w:val="es-ES_tradnl"/>
        </w:rPr>
        <w:br/>
      </w:r>
      <w:r w:rsidRPr="0062522E">
        <w:rPr>
          <w:szCs w:val="24"/>
          <w:lang w:val="es-ES_tradnl"/>
        </w:rPr>
        <w:t>Director</w:t>
      </w:r>
    </w:p>
    <w:p w:rsidR="00916ECE" w:rsidRDefault="00CE4778" w:rsidP="00910FE4">
      <w:pPr>
        <w:spacing w:before="120"/>
        <w:rPr>
          <w:lang w:val="es-ES_tradnl"/>
        </w:rPr>
      </w:pPr>
      <w:r w:rsidRPr="00D00AD1">
        <w:rPr>
          <w:b/>
          <w:bCs/>
          <w:lang w:val="es-ES_tradnl"/>
        </w:rPr>
        <w:t>Anexo:</w:t>
      </w:r>
      <w:r w:rsidRPr="00D00AD1">
        <w:rPr>
          <w:lang w:val="es-ES_tradnl"/>
        </w:rPr>
        <w:t xml:space="preserve"> </w:t>
      </w:r>
      <w:r>
        <w:rPr>
          <w:lang w:val="es-ES_tradnl"/>
        </w:rPr>
        <w:tab/>
      </w:r>
      <w:r w:rsidR="00910FE4">
        <w:rPr>
          <w:lang w:val="es-ES_tradnl"/>
        </w:rPr>
        <w:t>1</w:t>
      </w:r>
    </w:p>
    <w:p w:rsidR="00CE4778" w:rsidRPr="00916ECE" w:rsidRDefault="00CE4778" w:rsidP="00910FE4">
      <w:pPr>
        <w:spacing w:before="240"/>
        <w:rPr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CE4778" w:rsidRPr="00D00AD1" w:rsidRDefault="00CE4778" w:rsidP="00910FE4">
      <w:pPr>
        <w:tabs>
          <w:tab w:val="left" w:pos="284"/>
        </w:tabs>
        <w:spacing w:before="12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Administraciones de los Estados </w:t>
      </w:r>
      <w:r>
        <w:rPr>
          <w:sz w:val="18"/>
          <w:szCs w:val="18"/>
          <w:lang w:val="es-ES_tradnl"/>
        </w:rPr>
        <w:t xml:space="preserve">Miembros de la </w:t>
      </w:r>
      <w:proofErr w:type="spellStart"/>
      <w:r>
        <w:rPr>
          <w:sz w:val="18"/>
          <w:szCs w:val="18"/>
          <w:lang w:val="es-ES_tradnl"/>
        </w:rPr>
        <w:t>UIT</w:t>
      </w:r>
      <w:proofErr w:type="spellEnd"/>
      <w:r>
        <w:rPr>
          <w:sz w:val="18"/>
          <w:szCs w:val="18"/>
          <w:lang w:val="es-ES_tradnl"/>
        </w:rPr>
        <w:t xml:space="preserve"> y </w:t>
      </w:r>
      <w:r w:rsidRPr="00D00AD1">
        <w:rPr>
          <w:sz w:val="18"/>
          <w:szCs w:val="18"/>
          <w:lang w:val="es-ES_tradnl"/>
        </w:rPr>
        <w:t xml:space="preserve">Miembros del Sector de Radiocomunicaciones que participan en los trabajos de la Comisión de Estudio </w:t>
      </w:r>
      <w:r w:rsidR="00007545">
        <w:rPr>
          <w:sz w:val="18"/>
          <w:szCs w:val="18"/>
          <w:lang w:val="es-ES_tradnl"/>
        </w:rPr>
        <w:t>3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CE4778" w:rsidRPr="00D00AD1" w:rsidRDefault="00CE4778" w:rsidP="0000754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 xml:space="preserve">-R que participan en los trabajos de la Comisión de Estudio </w:t>
      </w:r>
      <w:r w:rsidR="00007545">
        <w:rPr>
          <w:sz w:val="18"/>
          <w:szCs w:val="18"/>
          <w:lang w:val="es-ES_tradnl"/>
        </w:rPr>
        <w:t>3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CE4778" w:rsidRPr="00D00AD1" w:rsidRDefault="00CE4778" w:rsidP="00CE4778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</w:p>
    <w:p w:rsidR="00CE4778" w:rsidRPr="00D00AD1" w:rsidRDefault="00CE4778" w:rsidP="00CE4778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E4778" w:rsidRPr="00D00AD1" w:rsidRDefault="00CE4778" w:rsidP="00CE4778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CE4778" w:rsidRPr="00D00AD1" w:rsidRDefault="00CE4778" w:rsidP="00CE4778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Miembros de la Junta del Reglamento de Radiocomunicaciones</w:t>
      </w:r>
    </w:p>
    <w:p w:rsidR="00E53DCE" w:rsidRPr="00CE4778" w:rsidRDefault="00CE4778" w:rsidP="007C2A82">
      <w:pPr>
        <w:tabs>
          <w:tab w:val="left" w:pos="284"/>
        </w:tabs>
        <w:spacing w:before="0" w:line="240" w:lineRule="auto"/>
        <w:ind w:left="284" w:hanging="284"/>
        <w:rPr>
          <w:szCs w:val="24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  <w:r>
        <w:rPr>
          <w:sz w:val="18"/>
          <w:szCs w:val="18"/>
          <w:lang w:val="es-ES_tradnl"/>
        </w:rPr>
        <w:br w:type="page"/>
      </w:r>
    </w:p>
    <w:p w:rsidR="00C03DE1" w:rsidRPr="00C03DE1" w:rsidRDefault="00652FE8" w:rsidP="00882093">
      <w:pPr>
        <w:pStyle w:val="AnnexNotitle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Anexo </w:t>
      </w:r>
      <w:r w:rsidR="00C03DE1" w:rsidRPr="00C03DE1">
        <w:rPr>
          <w:rFonts w:asciiTheme="minorHAnsi" w:hAnsiTheme="minorHAnsi"/>
        </w:rPr>
        <w:br/>
      </w:r>
      <w:r w:rsidR="00C03DE1" w:rsidRPr="00C03DE1">
        <w:rPr>
          <w:rFonts w:asciiTheme="minorHAnsi" w:hAnsiTheme="minorHAnsi"/>
        </w:rPr>
        <w:br/>
      </w:r>
      <w:r w:rsidR="00882093" w:rsidRPr="00E612F6">
        <w:rPr>
          <w:rFonts w:asciiTheme="minorHAnsi" w:hAnsiTheme="minorHAnsi"/>
          <w:lang w:val="es-ES"/>
        </w:rPr>
        <w:t>Títulos de las Recomendaci</w:t>
      </w:r>
      <w:r w:rsidR="00882093">
        <w:rPr>
          <w:rFonts w:asciiTheme="minorHAnsi" w:hAnsiTheme="minorHAnsi"/>
          <w:lang w:val="es-ES"/>
        </w:rPr>
        <w:t>o</w:t>
      </w:r>
      <w:r w:rsidR="00882093" w:rsidRPr="00E612F6">
        <w:rPr>
          <w:rFonts w:asciiTheme="minorHAnsi" w:hAnsiTheme="minorHAnsi"/>
          <w:lang w:val="es-ES"/>
        </w:rPr>
        <w:t xml:space="preserve">nes </w:t>
      </w:r>
      <w:proofErr w:type="spellStart"/>
      <w:r w:rsidR="00882093">
        <w:rPr>
          <w:rFonts w:asciiTheme="minorHAnsi" w:hAnsiTheme="minorHAnsi"/>
          <w:lang w:val="es-ES"/>
        </w:rPr>
        <w:t>UIT</w:t>
      </w:r>
      <w:proofErr w:type="spellEnd"/>
      <w:r w:rsidR="00882093">
        <w:rPr>
          <w:rFonts w:asciiTheme="minorHAnsi" w:hAnsiTheme="minorHAnsi"/>
          <w:lang w:val="es-ES"/>
        </w:rPr>
        <w:t xml:space="preserve">-R </w:t>
      </w:r>
      <w:r w:rsidR="00882093" w:rsidRPr="00E612F6">
        <w:rPr>
          <w:rFonts w:asciiTheme="minorHAnsi" w:hAnsiTheme="minorHAnsi"/>
          <w:lang w:val="es-ES"/>
        </w:rPr>
        <w:t>aprobadas</w:t>
      </w:r>
    </w:p>
    <w:p w:rsidR="00C03DE1" w:rsidRPr="00B577E3" w:rsidRDefault="00C03DE1" w:rsidP="00C03DE1">
      <w:pPr>
        <w:rPr>
          <w:lang w:val="es-ES_tradnl"/>
        </w:rPr>
      </w:pPr>
    </w:p>
    <w:p w:rsidR="00C03DE1" w:rsidRPr="00B577E3" w:rsidRDefault="00C03DE1" w:rsidP="00B05260">
      <w:pPr>
        <w:tabs>
          <w:tab w:val="right" w:pos="9639"/>
        </w:tabs>
        <w:rPr>
          <w:rFonts w:asciiTheme="minorHAnsi" w:hAnsiTheme="minorHAnsi" w:cstheme="minorHAnsi"/>
          <w:szCs w:val="24"/>
          <w:lang w:val="es-ES_tradnl"/>
        </w:rPr>
      </w:pPr>
      <w:r w:rsidRPr="00B577E3">
        <w:rPr>
          <w:rFonts w:asciiTheme="minorHAnsi" w:hAnsiTheme="minorHAnsi" w:cstheme="minorHAnsi"/>
          <w:szCs w:val="24"/>
          <w:u w:val="single"/>
          <w:lang w:val="es-ES_tradnl"/>
        </w:rPr>
        <w:t xml:space="preserve">Recomendación </w:t>
      </w:r>
      <w:proofErr w:type="spellStart"/>
      <w:r w:rsidRPr="00B577E3">
        <w:rPr>
          <w:rFonts w:asciiTheme="minorHAnsi" w:hAnsiTheme="minorHAnsi" w:cstheme="minorHAnsi"/>
          <w:szCs w:val="24"/>
          <w:u w:val="single"/>
          <w:lang w:val="es-ES_tradnl"/>
        </w:rPr>
        <w:t>UIT</w:t>
      </w:r>
      <w:proofErr w:type="spellEnd"/>
      <w:r w:rsidRPr="00B577E3">
        <w:rPr>
          <w:rFonts w:asciiTheme="minorHAnsi" w:hAnsiTheme="minorHAnsi" w:cstheme="minorHAnsi"/>
          <w:szCs w:val="24"/>
          <w:u w:val="single"/>
          <w:lang w:val="es-ES_tradnl"/>
        </w:rPr>
        <w:t xml:space="preserve">-R </w:t>
      </w:r>
      <w:proofErr w:type="spellStart"/>
      <w:r w:rsidRPr="00B577E3">
        <w:rPr>
          <w:rFonts w:asciiTheme="minorHAnsi" w:hAnsiTheme="minorHAnsi" w:cstheme="minorHAnsi"/>
          <w:szCs w:val="24"/>
          <w:u w:val="single"/>
          <w:lang w:val="es-ES_tradnl"/>
        </w:rPr>
        <w:t>P.</w:t>
      </w:r>
      <w:r w:rsidR="00B05260">
        <w:rPr>
          <w:rFonts w:asciiTheme="minorHAnsi" w:hAnsiTheme="minorHAnsi" w:cstheme="minorHAnsi"/>
          <w:szCs w:val="24"/>
          <w:u w:val="single"/>
          <w:lang w:val="es-ES_tradnl"/>
        </w:rPr>
        <w:t>2108</w:t>
      </w:r>
      <w:proofErr w:type="spellEnd"/>
      <w:r w:rsidR="00B05260">
        <w:rPr>
          <w:rFonts w:asciiTheme="minorHAnsi" w:hAnsiTheme="minorHAnsi" w:cstheme="minorHAnsi"/>
          <w:szCs w:val="24"/>
          <w:u w:val="single"/>
          <w:lang w:val="es-ES_tradnl"/>
        </w:rPr>
        <w:t>-0</w:t>
      </w:r>
      <w:r w:rsidRPr="00B577E3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9" w:history="1">
        <w:r w:rsidRPr="00B577E3">
          <w:rPr>
            <w:rStyle w:val="Hyperlink"/>
            <w:rFonts w:asciiTheme="minorHAnsi" w:hAnsiTheme="minorHAnsi" w:cstheme="minorHAnsi"/>
            <w:szCs w:val="24"/>
            <w:lang w:val="es-ES_tradnl"/>
          </w:rPr>
          <w:t>3/51(</w:t>
        </w:r>
        <w:proofErr w:type="spellStart"/>
        <w:r w:rsidRPr="00B577E3">
          <w:rPr>
            <w:rStyle w:val="Hyperlink"/>
            <w:rFonts w:asciiTheme="minorHAnsi" w:hAnsiTheme="minorHAnsi" w:cstheme="minorHAnsi"/>
            <w:szCs w:val="24"/>
            <w:lang w:val="es-ES_tradnl"/>
          </w:rPr>
          <w:t>Rev.1</w:t>
        </w:r>
        <w:proofErr w:type="spellEnd"/>
        <w:r w:rsidRPr="00B577E3">
          <w:rPr>
            <w:rStyle w:val="Hyperlink"/>
            <w:rFonts w:asciiTheme="minorHAnsi" w:hAnsiTheme="minorHAnsi" w:cstheme="minorHAnsi"/>
            <w:szCs w:val="24"/>
            <w:lang w:val="es-ES_tradnl"/>
          </w:rPr>
          <w:t>)</w:t>
        </w:r>
      </w:hyperlink>
    </w:p>
    <w:p w:rsidR="00C03DE1" w:rsidRPr="00B577E3" w:rsidRDefault="00C03DE1" w:rsidP="00C03DE1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  <w:lang w:val="es-ES_tradnl"/>
        </w:rPr>
      </w:pPr>
      <w:r w:rsidRPr="00B577E3">
        <w:rPr>
          <w:b/>
          <w:bCs/>
          <w:sz w:val="28"/>
          <w:szCs w:val="28"/>
          <w:lang w:val="es-ES_tradnl"/>
        </w:rPr>
        <w:t>Predicción de la pérdida debida a ecos parásitos</w:t>
      </w:r>
    </w:p>
    <w:p w:rsidR="00C03DE1" w:rsidRPr="00B577E3" w:rsidRDefault="00C03DE1" w:rsidP="00C03DE1">
      <w:pPr>
        <w:pStyle w:val="Normalaftertitle"/>
        <w:spacing w:before="120"/>
        <w:rPr>
          <w:lang w:val="es-ES_tradnl"/>
        </w:rPr>
      </w:pPr>
    </w:p>
    <w:p w:rsidR="00C03DE1" w:rsidRPr="00B577E3" w:rsidRDefault="00C03DE1" w:rsidP="00C03DE1">
      <w:pPr>
        <w:tabs>
          <w:tab w:val="right" w:pos="9639"/>
        </w:tabs>
        <w:spacing w:before="240"/>
        <w:jc w:val="left"/>
        <w:rPr>
          <w:rFonts w:asciiTheme="minorHAnsi" w:hAnsiTheme="minorHAnsi" w:cstheme="minorHAnsi"/>
          <w:szCs w:val="24"/>
          <w:lang w:val="es-ES_tradnl"/>
        </w:rPr>
      </w:pPr>
      <w:r w:rsidRPr="00B577E3">
        <w:rPr>
          <w:rFonts w:asciiTheme="minorHAnsi" w:hAnsiTheme="minorHAnsi" w:cstheme="minorHAnsi"/>
          <w:szCs w:val="24"/>
          <w:u w:val="single"/>
          <w:lang w:val="es-ES_tradnl"/>
        </w:rPr>
        <w:t xml:space="preserve">Recomendación </w:t>
      </w:r>
      <w:proofErr w:type="spellStart"/>
      <w:r w:rsidRPr="00B577E3">
        <w:rPr>
          <w:rFonts w:asciiTheme="minorHAnsi" w:hAnsiTheme="minorHAnsi" w:cstheme="minorHAnsi"/>
          <w:szCs w:val="24"/>
          <w:u w:val="single"/>
          <w:lang w:val="es-ES_tradnl"/>
        </w:rPr>
        <w:t>UIT</w:t>
      </w:r>
      <w:proofErr w:type="spellEnd"/>
      <w:r w:rsidRPr="00B577E3">
        <w:rPr>
          <w:rFonts w:asciiTheme="minorHAnsi" w:hAnsiTheme="minorHAnsi" w:cstheme="minorHAnsi"/>
          <w:szCs w:val="24"/>
          <w:u w:val="single"/>
          <w:lang w:val="es-ES_tradnl"/>
        </w:rPr>
        <w:t xml:space="preserve">-R </w:t>
      </w:r>
      <w:proofErr w:type="spellStart"/>
      <w:r w:rsidRPr="00B577E3">
        <w:rPr>
          <w:rFonts w:asciiTheme="minorHAnsi" w:hAnsiTheme="minorHAnsi" w:cstheme="minorHAnsi"/>
          <w:szCs w:val="24"/>
          <w:u w:val="single"/>
          <w:lang w:val="es-ES_tradnl"/>
        </w:rPr>
        <w:t>P.</w:t>
      </w:r>
      <w:r w:rsidR="00B05260">
        <w:rPr>
          <w:rFonts w:asciiTheme="minorHAnsi" w:hAnsiTheme="minorHAnsi" w:cstheme="minorHAnsi"/>
          <w:szCs w:val="24"/>
          <w:u w:val="single"/>
          <w:lang w:val="es-ES_tradnl"/>
        </w:rPr>
        <w:t>2109</w:t>
      </w:r>
      <w:proofErr w:type="spellEnd"/>
      <w:r w:rsidR="00B05260">
        <w:rPr>
          <w:rFonts w:asciiTheme="minorHAnsi" w:hAnsiTheme="minorHAnsi" w:cstheme="minorHAnsi"/>
          <w:szCs w:val="24"/>
          <w:u w:val="single"/>
          <w:lang w:val="es-ES_tradnl"/>
        </w:rPr>
        <w:t>-0</w:t>
      </w:r>
      <w:r w:rsidRPr="00B577E3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0" w:history="1">
        <w:r w:rsidRPr="00B577E3">
          <w:rPr>
            <w:rStyle w:val="Hyperlink"/>
            <w:rFonts w:asciiTheme="minorHAnsi" w:hAnsiTheme="minorHAnsi" w:cstheme="minorHAnsi"/>
            <w:szCs w:val="24"/>
            <w:lang w:val="es-ES_tradnl"/>
          </w:rPr>
          <w:t>3/57(</w:t>
        </w:r>
        <w:proofErr w:type="spellStart"/>
        <w:r w:rsidRPr="00B577E3">
          <w:rPr>
            <w:rStyle w:val="Hyperlink"/>
            <w:rFonts w:asciiTheme="minorHAnsi" w:hAnsiTheme="minorHAnsi" w:cstheme="minorHAnsi"/>
            <w:szCs w:val="24"/>
            <w:lang w:val="es-ES_tradnl"/>
          </w:rPr>
          <w:t>Rev.1</w:t>
        </w:r>
        <w:proofErr w:type="spellEnd"/>
        <w:r w:rsidRPr="00B577E3">
          <w:rPr>
            <w:rStyle w:val="Hyperlink"/>
            <w:rFonts w:asciiTheme="minorHAnsi" w:hAnsiTheme="minorHAnsi" w:cstheme="minorHAnsi"/>
            <w:szCs w:val="24"/>
            <w:lang w:val="es-ES_tradnl"/>
          </w:rPr>
          <w:t>)</w:t>
        </w:r>
      </w:hyperlink>
    </w:p>
    <w:p w:rsidR="00C03DE1" w:rsidRPr="00B577E3" w:rsidRDefault="00C03DE1" w:rsidP="00C03DE1">
      <w:pPr>
        <w:pStyle w:val="Normalaftertitle"/>
        <w:spacing w:before="360"/>
        <w:jc w:val="center"/>
        <w:rPr>
          <w:b/>
          <w:bCs/>
          <w:sz w:val="28"/>
          <w:szCs w:val="28"/>
          <w:lang w:val="es-ES_tradnl"/>
        </w:rPr>
      </w:pPr>
      <w:r w:rsidRPr="00B577E3">
        <w:rPr>
          <w:b/>
          <w:bCs/>
          <w:sz w:val="28"/>
          <w:szCs w:val="28"/>
          <w:lang w:val="es-ES_tradnl"/>
        </w:rPr>
        <w:t>Predicción de las pérdidas debidas a la penetración en edificios</w:t>
      </w:r>
    </w:p>
    <w:p w:rsidR="00C03DE1" w:rsidRPr="00B577E3" w:rsidRDefault="00C03DE1" w:rsidP="00C03DE1">
      <w:pPr>
        <w:spacing w:before="240" w:line="240" w:lineRule="auto"/>
        <w:textAlignment w:val="auto"/>
        <w:rPr>
          <w:szCs w:val="24"/>
          <w:lang w:val="es-ES_tradnl"/>
        </w:rPr>
      </w:pPr>
    </w:p>
    <w:p w:rsidR="00C03DE1" w:rsidRPr="00B577E3" w:rsidRDefault="00C03DE1" w:rsidP="00B05260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Recomendación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UIT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-R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P.1510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-</w:t>
      </w:r>
      <w:r w:rsidR="00B05260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1</w:t>
      </w: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es-ES_tradnl"/>
        </w:rPr>
        <w:tab/>
        <w:t>Doc.</w:t>
      </w:r>
      <w:r w:rsidRPr="00B577E3">
        <w:rPr>
          <w:rStyle w:val="RectitleChar"/>
          <w:rFonts w:asciiTheme="minorHAnsi" w:hAnsiTheme="minorHAnsi" w:cstheme="minorHAnsi"/>
          <w:bCs/>
          <w:szCs w:val="24"/>
          <w:lang w:val="es-ES_tradnl"/>
        </w:rPr>
        <w:t xml:space="preserve"> </w:t>
      </w:r>
      <w:hyperlink r:id="rId11" w:history="1"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3/43</w:t>
        </w:r>
      </w:hyperlink>
    </w:p>
    <w:p w:rsidR="00C03DE1" w:rsidRPr="00B577E3" w:rsidRDefault="00C03DE1" w:rsidP="00F35E02">
      <w:pPr>
        <w:pStyle w:val="Rectitle"/>
        <w:rPr>
          <w:rStyle w:val="RectitleChar"/>
          <w:rFonts w:asciiTheme="minorHAnsi" w:hAnsiTheme="minorHAnsi" w:cstheme="minorHAnsi"/>
          <w:b/>
          <w:bCs/>
          <w:szCs w:val="28"/>
          <w:lang w:val="es-ES_tradnl"/>
        </w:rPr>
      </w:pPr>
      <w:r w:rsidRPr="00F35E02">
        <w:rPr>
          <w:bCs/>
          <w:szCs w:val="28"/>
          <w:lang w:val="es-ES_tradnl"/>
        </w:rPr>
        <w:t>Temperatura media en la superficie</w:t>
      </w:r>
    </w:p>
    <w:p w:rsidR="00C03DE1" w:rsidRPr="00B577E3" w:rsidRDefault="00C03DE1" w:rsidP="00C03DE1">
      <w:pPr>
        <w:spacing w:before="120"/>
        <w:rPr>
          <w:lang w:val="es-ES_tradnl"/>
        </w:rPr>
      </w:pPr>
    </w:p>
    <w:p w:rsidR="00C03DE1" w:rsidRPr="00B577E3" w:rsidRDefault="00C03DE1" w:rsidP="00B05260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Recomendación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UIT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-R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P.837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-</w:t>
      </w:r>
      <w:r w:rsidR="00B05260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7</w:t>
      </w: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es-ES_tradnl"/>
        </w:rPr>
        <w:tab/>
        <w:t>Doc.</w:t>
      </w:r>
      <w:r w:rsidRPr="00B577E3">
        <w:rPr>
          <w:rStyle w:val="RectitleChar"/>
          <w:rFonts w:asciiTheme="minorHAnsi" w:hAnsiTheme="minorHAnsi" w:cstheme="minorHAnsi"/>
          <w:bCs/>
          <w:szCs w:val="24"/>
          <w:lang w:val="es-ES_tradnl"/>
        </w:rPr>
        <w:t xml:space="preserve"> </w:t>
      </w:r>
      <w:hyperlink r:id="rId12" w:history="1"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3/44(</w:t>
        </w:r>
        <w:proofErr w:type="spellStart"/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Rev.1</w:t>
        </w:r>
        <w:proofErr w:type="spellEnd"/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)</w:t>
        </w:r>
      </w:hyperlink>
    </w:p>
    <w:p w:rsidR="00C03DE1" w:rsidRPr="00B577E3" w:rsidRDefault="00C03DE1" w:rsidP="00C03DE1">
      <w:pPr>
        <w:pStyle w:val="Rectitle"/>
        <w:rPr>
          <w:lang w:val="es-ES_tradnl"/>
        </w:rPr>
      </w:pPr>
      <w:r w:rsidRPr="00B577E3">
        <w:rPr>
          <w:lang w:val="es-ES_tradnl"/>
        </w:rPr>
        <w:t>Características de la precipitación para establecer modelos de propagación</w:t>
      </w:r>
    </w:p>
    <w:p w:rsidR="00C03DE1" w:rsidRPr="00B577E3" w:rsidRDefault="00C03DE1" w:rsidP="00C03D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val="es-ES_tradnl"/>
        </w:rPr>
      </w:pPr>
    </w:p>
    <w:p w:rsidR="00C03DE1" w:rsidRPr="00B577E3" w:rsidRDefault="00C03DE1" w:rsidP="00B05260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Recomendación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UIT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-R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P.1407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-</w:t>
      </w:r>
      <w:r w:rsidR="00B05260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6</w:t>
      </w: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es-ES_tradnl"/>
        </w:rPr>
        <w:tab/>
        <w:t>Doc.</w:t>
      </w:r>
      <w:r w:rsidRPr="00B577E3">
        <w:rPr>
          <w:rStyle w:val="RectitleChar"/>
          <w:rFonts w:asciiTheme="minorHAnsi" w:hAnsiTheme="minorHAnsi" w:cstheme="minorHAnsi"/>
          <w:bCs/>
          <w:szCs w:val="24"/>
          <w:lang w:val="es-ES_tradnl"/>
        </w:rPr>
        <w:t xml:space="preserve"> </w:t>
      </w:r>
      <w:hyperlink r:id="rId13" w:history="1"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3/46</w:t>
        </w:r>
      </w:hyperlink>
    </w:p>
    <w:p w:rsidR="00C03DE1" w:rsidRPr="00B577E3" w:rsidRDefault="00C03DE1" w:rsidP="00C03DE1">
      <w:pPr>
        <w:pStyle w:val="Rectitle"/>
        <w:rPr>
          <w:lang w:val="es-ES_tradnl"/>
        </w:rPr>
      </w:pPr>
      <w:r w:rsidRPr="00B577E3">
        <w:rPr>
          <w:lang w:val="es-ES_tradnl"/>
        </w:rPr>
        <w:t>Propagación por trayectos múltiples y parametrización de sus características</w:t>
      </w:r>
    </w:p>
    <w:p w:rsidR="00C03DE1" w:rsidRPr="00B577E3" w:rsidRDefault="00C03DE1" w:rsidP="00C03DE1">
      <w:pPr>
        <w:tabs>
          <w:tab w:val="right" w:pos="9639"/>
        </w:tabs>
        <w:spacing w:before="120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val="es-ES_tradnl"/>
        </w:rPr>
      </w:pPr>
    </w:p>
    <w:p w:rsidR="00C03DE1" w:rsidRPr="00B577E3" w:rsidRDefault="00C03DE1" w:rsidP="00B05260">
      <w:pPr>
        <w:tabs>
          <w:tab w:val="right" w:pos="9639"/>
        </w:tabs>
        <w:spacing w:before="240"/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Recomendación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UIT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-R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P.527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-</w:t>
      </w:r>
      <w:r w:rsidR="00B05260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4</w:t>
      </w: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es-ES_tradnl"/>
        </w:rPr>
        <w:tab/>
        <w:t>Doc.</w:t>
      </w:r>
      <w:r w:rsidRPr="00B577E3">
        <w:rPr>
          <w:rStyle w:val="RectitleChar"/>
          <w:rFonts w:asciiTheme="minorHAnsi" w:hAnsiTheme="minorHAnsi" w:cstheme="minorHAnsi"/>
          <w:bCs/>
          <w:szCs w:val="24"/>
          <w:lang w:val="es-ES_tradnl"/>
        </w:rPr>
        <w:t xml:space="preserve"> </w:t>
      </w:r>
      <w:hyperlink r:id="rId14" w:history="1"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3/47</w:t>
        </w:r>
      </w:hyperlink>
    </w:p>
    <w:p w:rsidR="00C03DE1" w:rsidRPr="00B577E3" w:rsidRDefault="00C03DE1" w:rsidP="00C03DE1">
      <w:pPr>
        <w:pStyle w:val="Rectitle"/>
        <w:rPr>
          <w:rStyle w:val="RectitleChar"/>
          <w:rFonts w:asciiTheme="minorHAnsi" w:hAnsiTheme="minorHAnsi" w:cstheme="minorHAnsi"/>
          <w:b/>
          <w:bCs/>
          <w:szCs w:val="24"/>
          <w:lang w:val="es-ES_tradnl"/>
        </w:rPr>
      </w:pPr>
      <w:r w:rsidRPr="00B577E3">
        <w:rPr>
          <w:lang w:val="es-ES_tradnl"/>
        </w:rPr>
        <w:t>Características eléctricas de la superficie de la Tierra</w:t>
      </w:r>
    </w:p>
    <w:p w:rsidR="00C03DE1" w:rsidRPr="00B577E3" w:rsidRDefault="00C03DE1" w:rsidP="00C03DE1">
      <w:pPr>
        <w:tabs>
          <w:tab w:val="right" w:pos="9639"/>
        </w:tabs>
        <w:spacing w:before="120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</w:p>
    <w:p w:rsidR="00C03DE1" w:rsidRPr="00B577E3" w:rsidRDefault="00C03DE1" w:rsidP="00B05260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Recomendación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UIT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-R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P.619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-</w:t>
      </w:r>
      <w:r w:rsidR="00B05260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2</w:t>
      </w: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es-ES_tradnl"/>
        </w:rPr>
        <w:tab/>
        <w:t>Doc.</w:t>
      </w:r>
      <w:r w:rsidRPr="00B577E3">
        <w:rPr>
          <w:rStyle w:val="RectitleChar"/>
          <w:rFonts w:asciiTheme="minorHAnsi" w:hAnsiTheme="minorHAnsi" w:cstheme="minorHAnsi"/>
          <w:bCs/>
          <w:szCs w:val="24"/>
          <w:lang w:val="es-ES_tradnl"/>
        </w:rPr>
        <w:t xml:space="preserve"> </w:t>
      </w:r>
      <w:hyperlink r:id="rId15" w:history="1"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3/49(</w:t>
        </w:r>
        <w:proofErr w:type="spellStart"/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Rev</w:t>
        </w:r>
        <w:r w:rsidR="00DA01B6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.</w:t>
        </w:r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1</w:t>
        </w:r>
        <w:proofErr w:type="spellEnd"/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)</w:t>
        </w:r>
      </w:hyperlink>
    </w:p>
    <w:p w:rsidR="00C03DE1" w:rsidRPr="00B577E3" w:rsidRDefault="00C03DE1" w:rsidP="00C03DE1">
      <w:pPr>
        <w:pStyle w:val="Rectitle"/>
        <w:spacing w:before="300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B577E3">
        <w:rPr>
          <w:lang w:val="es-ES_tradnl"/>
        </w:rPr>
        <w:t>Datos de propagación necesarios para evaluar la interferencia entre estaciones en el espacio y estaciones sobre la superficie de la Tierra</w:t>
      </w:r>
    </w:p>
    <w:p w:rsidR="00C03DE1" w:rsidRPr="00B577E3" w:rsidRDefault="00C03DE1" w:rsidP="00C03DE1">
      <w:pPr>
        <w:tabs>
          <w:tab w:val="right" w:pos="9639"/>
        </w:tabs>
        <w:spacing w:before="60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val="es-ES_tradnl"/>
        </w:rPr>
      </w:pPr>
    </w:p>
    <w:p w:rsidR="008E54BC" w:rsidRDefault="008E54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</w:pPr>
      <w:r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br w:type="page"/>
      </w:r>
    </w:p>
    <w:p w:rsidR="00C03DE1" w:rsidRPr="00B577E3" w:rsidRDefault="00C03DE1" w:rsidP="00B05260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bookmarkStart w:id="0" w:name="_GoBack"/>
      <w:bookmarkEnd w:id="0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lastRenderedPageBreak/>
        <w:t xml:space="preserve">Recomendación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UIT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-R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P.620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-</w:t>
      </w:r>
      <w:r w:rsidR="00B05260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7</w:t>
      </w: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es-ES_tradnl"/>
        </w:rPr>
        <w:tab/>
        <w:t>Doc.</w:t>
      </w:r>
      <w:r w:rsidRPr="00B577E3">
        <w:rPr>
          <w:rStyle w:val="RectitleChar"/>
          <w:rFonts w:asciiTheme="minorHAnsi" w:hAnsiTheme="minorHAnsi" w:cstheme="minorHAnsi"/>
          <w:bCs/>
          <w:szCs w:val="24"/>
          <w:lang w:val="es-ES_tradnl"/>
        </w:rPr>
        <w:t xml:space="preserve"> </w:t>
      </w:r>
      <w:hyperlink r:id="rId16" w:history="1"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3/50</w:t>
        </w:r>
        <w:r w:rsidR="00F62225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(</w:t>
        </w:r>
        <w:proofErr w:type="spellStart"/>
        <w:r w:rsidR="00F62225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Rev</w:t>
        </w:r>
        <w:r w:rsidR="00DA01B6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.</w:t>
        </w:r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1</w:t>
        </w:r>
        <w:proofErr w:type="spellEnd"/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)</w:t>
        </w:r>
      </w:hyperlink>
    </w:p>
    <w:p w:rsidR="00C03DE1" w:rsidRPr="00B577E3" w:rsidRDefault="00C03DE1" w:rsidP="00C03DE1">
      <w:pPr>
        <w:pStyle w:val="Rectitle"/>
        <w:spacing w:before="300"/>
        <w:rPr>
          <w:rFonts w:asciiTheme="minorHAnsi" w:hAnsiTheme="minorHAnsi" w:cstheme="minorHAnsi"/>
          <w:szCs w:val="28"/>
          <w:lang w:val="es-ES_tradnl"/>
        </w:rPr>
      </w:pPr>
      <w:r w:rsidRPr="00B577E3">
        <w:rPr>
          <w:lang w:val="es-ES_tradnl"/>
        </w:rPr>
        <w:t xml:space="preserve">Datos de propagación necesarios para evaluar las distancias de coordinación </w:t>
      </w:r>
      <w:r>
        <w:rPr>
          <w:lang w:val="es-ES_tradnl"/>
        </w:rPr>
        <w:br/>
      </w:r>
      <w:r w:rsidRPr="00B577E3">
        <w:rPr>
          <w:lang w:val="es-ES_tradnl"/>
        </w:rPr>
        <w:t>en la banda de frecuencias de 100 MHz a 105 GHz</w:t>
      </w:r>
    </w:p>
    <w:p w:rsidR="00C03DE1" w:rsidRPr="00B577E3" w:rsidRDefault="00C03DE1" w:rsidP="00C03DE1">
      <w:pPr>
        <w:tabs>
          <w:tab w:val="right" w:pos="9639"/>
        </w:tabs>
        <w:spacing w:before="60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val="es-ES_tradnl"/>
        </w:rPr>
      </w:pPr>
    </w:p>
    <w:p w:rsidR="00C03DE1" w:rsidRPr="00B577E3" w:rsidRDefault="00C03DE1" w:rsidP="00B05260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Recomendación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UIT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-R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P.1144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-</w:t>
      </w:r>
      <w:r w:rsidR="00B05260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8</w:t>
      </w: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es-ES_tradnl"/>
        </w:rPr>
        <w:tab/>
        <w:t>Doc.</w:t>
      </w:r>
      <w:r w:rsidRPr="00B577E3">
        <w:rPr>
          <w:rStyle w:val="RectitleChar"/>
          <w:rFonts w:asciiTheme="minorHAnsi" w:hAnsiTheme="minorHAnsi" w:cstheme="minorHAnsi"/>
          <w:bCs/>
          <w:szCs w:val="24"/>
          <w:lang w:val="es-ES_tradnl"/>
        </w:rPr>
        <w:t xml:space="preserve"> </w:t>
      </w:r>
      <w:hyperlink r:id="rId17" w:history="1"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3/53</w:t>
        </w:r>
      </w:hyperlink>
    </w:p>
    <w:p w:rsidR="00C03DE1" w:rsidRPr="00B577E3" w:rsidRDefault="00C03DE1" w:rsidP="00C03DE1">
      <w:pPr>
        <w:pStyle w:val="Rectitle"/>
        <w:spacing w:before="300"/>
        <w:rPr>
          <w:rFonts w:asciiTheme="minorHAnsi" w:hAnsiTheme="minorHAnsi" w:cstheme="minorHAnsi"/>
          <w:szCs w:val="28"/>
          <w:lang w:val="es-ES_tradnl"/>
        </w:rPr>
      </w:pPr>
      <w:r w:rsidRPr="00B577E3">
        <w:rPr>
          <w:lang w:val="es-ES_tradnl"/>
        </w:rPr>
        <w:t xml:space="preserve">Guía para la aplicación de los métodos de propagación de </w:t>
      </w:r>
      <w:r>
        <w:rPr>
          <w:lang w:val="es-ES_tradnl"/>
        </w:rPr>
        <w:br/>
      </w:r>
      <w:r w:rsidRPr="00B577E3">
        <w:rPr>
          <w:lang w:val="es-ES_tradnl"/>
        </w:rPr>
        <w:t>la Comisión de Estudio 3 de Radiocomunicaciones</w:t>
      </w:r>
    </w:p>
    <w:p w:rsidR="00C03DE1" w:rsidRPr="00B577E3" w:rsidRDefault="00C03DE1" w:rsidP="00C03DE1">
      <w:pPr>
        <w:tabs>
          <w:tab w:val="right" w:pos="9639"/>
        </w:tabs>
        <w:spacing w:before="60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val="es-ES_tradnl"/>
        </w:rPr>
      </w:pPr>
    </w:p>
    <w:p w:rsidR="00C03DE1" w:rsidRPr="00B577E3" w:rsidRDefault="00C03DE1" w:rsidP="00B05260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Recomendación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UIT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-R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P.1411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-</w:t>
      </w:r>
      <w:r w:rsidR="00B05260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9</w:t>
      </w: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es-ES_tradnl"/>
        </w:rPr>
        <w:tab/>
        <w:t>Doc.</w:t>
      </w:r>
      <w:r w:rsidRPr="00B577E3">
        <w:rPr>
          <w:rStyle w:val="RectitleChar"/>
          <w:rFonts w:asciiTheme="minorHAnsi" w:hAnsiTheme="minorHAnsi" w:cstheme="minorHAnsi"/>
          <w:bCs/>
          <w:szCs w:val="24"/>
          <w:lang w:val="es-ES_tradnl"/>
        </w:rPr>
        <w:t xml:space="preserve"> </w:t>
      </w:r>
      <w:hyperlink r:id="rId18" w:history="1"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3/54(</w:t>
        </w:r>
        <w:proofErr w:type="spellStart"/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Rev</w:t>
        </w:r>
        <w:r w:rsidR="00DA01B6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.</w:t>
        </w:r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1</w:t>
        </w:r>
        <w:proofErr w:type="spellEnd"/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)</w:t>
        </w:r>
      </w:hyperlink>
    </w:p>
    <w:p w:rsidR="00C03DE1" w:rsidRPr="00B577E3" w:rsidRDefault="00C03DE1" w:rsidP="00C03DE1">
      <w:pPr>
        <w:pStyle w:val="Rectitle"/>
        <w:spacing w:before="300"/>
        <w:rPr>
          <w:rFonts w:asciiTheme="minorHAnsi" w:hAnsiTheme="minorHAnsi" w:cstheme="minorHAnsi"/>
          <w:szCs w:val="28"/>
          <w:lang w:val="es-ES_tradnl"/>
        </w:rPr>
      </w:pPr>
      <w:r w:rsidRPr="00B577E3">
        <w:rPr>
          <w:lang w:val="es-ES_tradnl"/>
        </w:rPr>
        <w:t xml:space="preserve">Datos de propagación y métodos de predicción para la planificación de </w:t>
      </w:r>
      <w:r w:rsidRPr="00B577E3">
        <w:rPr>
          <w:lang w:val="es-ES_tradnl"/>
        </w:rPr>
        <w:br/>
        <w:t xml:space="preserve">los sistemas de radiocomunicaciones de exteriores de corto </w:t>
      </w:r>
      <w:r w:rsidRPr="00B577E3">
        <w:rPr>
          <w:lang w:val="es-ES_tradnl"/>
        </w:rPr>
        <w:br/>
        <w:t xml:space="preserve">alcance y redes de radiocomunicaciones de área local </w:t>
      </w:r>
      <w:r w:rsidRPr="00B577E3">
        <w:rPr>
          <w:lang w:val="es-ES_tradnl"/>
        </w:rPr>
        <w:br/>
        <w:t>en la gama de frecuencias de 300 MHz a 100 GHz</w:t>
      </w:r>
    </w:p>
    <w:p w:rsidR="00C03DE1" w:rsidRPr="00B577E3" w:rsidRDefault="00C03DE1" w:rsidP="00C03DE1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u w:val="single"/>
          <w:lang w:val="es-ES_tradnl"/>
        </w:rPr>
      </w:pPr>
    </w:p>
    <w:p w:rsidR="00C03DE1" w:rsidRPr="00B577E3" w:rsidRDefault="00C03DE1" w:rsidP="00B05260">
      <w:pPr>
        <w:tabs>
          <w:tab w:val="right" w:pos="9639"/>
        </w:tabs>
        <w:jc w:val="left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Recomendación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UIT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-R </w:t>
      </w:r>
      <w:proofErr w:type="spellStart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P.1238</w:t>
      </w:r>
      <w:proofErr w:type="spellEnd"/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-</w:t>
      </w:r>
      <w:r w:rsidR="00B05260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9</w:t>
      </w:r>
      <w:r w:rsidRPr="00C03DE1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val="es-ES_tradnl"/>
        </w:rPr>
        <w:tab/>
        <w:t>Doc.</w:t>
      </w:r>
      <w:r w:rsidRPr="00B577E3">
        <w:rPr>
          <w:rStyle w:val="RectitleChar"/>
          <w:rFonts w:asciiTheme="minorHAnsi" w:hAnsiTheme="minorHAnsi" w:cstheme="minorHAnsi"/>
          <w:bCs/>
          <w:szCs w:val="24"/>
          <w:lang w:val="es-ES_tradnl"/>
        </w:rPr>
        <w:t xml:space="preserve"> </w:t>
      </w:r>
      <w:hyperlink r:id="rId19" w:history="1">
        <w:r w:rsidRPr="00B577E3">
          <w:rPr>
            <w:rStyle w:val="Hyperlink"/>
            <w:rFonts w:asciiTheme="minorHAnsi" w:hAnsiTheme="minorHAnsi" w:cstheme="minorHAnsi"/>
            <w:bCs/>
            <w:szCs w:val="24"/>
            <w:lang w:val="es-ES_tradnl"/>
          </w:rPr>
          <w:t>3/55</w:t>
        </w:r>
      </w:hyperlink>
    </w:p>
    <w:p w:rsidR="00C03DE1" w:rsidRPr="00B577E3" w:rsidRDefault="00C03DE1" w:rsidP="00C03DE1">
      <w:pPr>
        <w:pStyle w:val="Rectitle"/>
        <w:spacing w:before="300"/>
        <w:rPr>
          <w:rFonts w:asciiTheme="minorHAnsi" w:hAnsiTheme="minorHAnsi" w:cstheme="minorHAnsi"/>
          <w:szCs w:val="28"/>
          <w:lang w:val="es-ES_tradnl"/>
        </w:rPr>
      </w:pPr>
      <w:r w:rsidRPr="00B577E3">
        <w:rPr>
          <w:lang w:val="es-ES_tradnl"/>
        </w:rPr>
        <w:t xml:space="preserve">Datos de propagación y métodos de predicción para la planificación de sistemas de radiocomunicaciones en interiores y redes radioeléctricas de área local </w:t>
      </w:r>
      <w:r w:rsidRPr="00B577E3">
        <w:rPr>
          <w:lang w:val="es-ES_tradnl"/>
        </w:rPr>
        <w:br/>
        <w:t>en la gama de frecuencias de 300 MHz a 100 GHz</w:t>
      </w:r>
    </w:p>
    <w:p w:rsidR="00C03DE1" w:rsidRPr="00B577E3" w:rsidRDefault="00C03DE1" w:rsidP="00C03DE1">
      <w:pPr>
        <w:pStyle w:val="enumlev1"/>
        <w:rPr>
          <w:szCs w:val="24"/>
          <w:lang w:val="es-ES_tradnl" w:eastAsia="ja-JP"/>
        </w:rPr>
      </w:pPr>
    </w:p>
    <w:p w:rsidR="00C03DE1" w:rsidRPr="00B577E3" w:rsidRDefault="00C03DE1" w:rsidP="00C03DE1">
      <w:pPr>
        <w:pStyle w:val="Reasons"/>
        <w:rPr>
          <w:lang w:val="es-ES_tradnl"/>
        </w:rPr>
      </w:pPr>
    </w:p>
    <w:p w:rsidR="00FE4822" w:rsidRPr="00CE4778" w:rsidRDefault="00C03DE1" w:rsidP="00C03DE1">
      <w:pPr>
        <w:jc w:val="center"/>
        <w:rPr>
          <w:rFonts w:asciiTheme="minorHAnsi" w:hAnsiTheme="minorHAnsi" w:cstheme="minorHAnsi"/>
          <w:szCs w:val="24"/>
          <w:lang w:val="es-ES_tradnl"/>
        </w:rPr>
      </w:pPr>
      <w:r w:rsidRPr="00B577E3">
        <w:rPr>
          <w:lang w:val="es-ES_tradnl"/>
        </w:rPr>
        <w:t>______________</w:t>
      </w:r>
    </w:p>
    <w:sectPr w:rsidR="00FE4822" w:rsidRPr="00CE4778" w:rsidSect="00031E64">
      <w:headerReference w:type="even" r:id="rId20"/>
      <w:head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5E" w:rsidRDefault="00B02E5E">
      <w:r>
        <w:separator/>
      </w:r>
    </w:p>
  </w:endnote>
  <w:endnote w:type="continuationSeparator" w:id="0">
    <w:p w:rsidR="00B02E5E" w:rsidRDefault="00B0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E5E" w:rsidRPr="0056695E" w:rsidRDefault="00B02E5E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56695E">
      <w:rPr>
        <w:sz w:val="18"/>
        <w:szCs w:val="18"/>
        <w:lang w:val="es-ES_tradnl"/>
      </w:rPr>
      <w:t>Nations</w:t>
    </w:r>
    <w:proofErr w:type="spellEnd"/>
    <w:r w:rsidRPr="0056695E">
      <w:rPr>
        <w:sz w:val="18"/>
        <w:szCs w:val="18"/>
        <w:lang w:val="es-ES_tradnl"/>
      </w:rPr>
      <w:t xml:space="preserve">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proofErr w:type="spellStart"/>
      <w:r w:rsidRPr="0056695E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56695E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56695E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56695E">
      <w:rPr>
        <w:sz w:val="18"/>
        <w:szCs w:val="18"/>
        <w:lang w:val="es-ES_tradnl"/>
      </w:rPr>
      <w:t xml:space="preserve"> </w:t>
    </w:r>
  </w:p>
  <w:p w:rsidR="00B02E5E" w:rsidRPr="00181458" w:rsidRDefault="00B02E5E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</w:t>
    </w:r>
    <w:proofErr w:type="spellStart"/>
    <w:r w:rsidRPr="00BC67FE">
      <w:rPr>
        <w:b/>
        <w:bCs/>
        <w:color w:val="1F497D"/>
        <w:sz w:val="18"/>
        <w:szCs w:val="18"/>
      </w:rPr>
      <w:t>ITU</w:t>
    </w:r>
    <w:proofErr w:type="spellEnd"/>
    <w:r w:rsidRPr="00BC67FE">
      <w:rPr>
        <w:b/>
        <w:bCs/>
        <w:color w:val="1F497D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5E" w:rsidRDefault="00B02E5E">
      <w:r>
        <w:t>____________________</w:t>
      </w:r>
    </w:p>
  </w:footnote>
  <w:footnote w:type="continuationSeparator" w:id="0">
    <w:p w:rsidR="00B02E5E" w:rsidRDefault="00B0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E5E" w:rsidRPr="00D239B4" w:rsidRDefault="00B02E5E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8E54BC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E5E" w:rsidRPr="00CE4778" w:rsidRDefault="00B02E5E" w:rsidP="00CE4778">
    <w:pPr>
      <w:pStyle w:val="Header"/>
      <w:rPr>
        <w:iCs/>
        <w:sz w:val="18"/>
        <w:szCs w:val="18"/>
      </w:rPr>
    </w:pPr>
    <w:r>
      <w:tab/>
    </w:r>
    <w:r>
      <w:tab/>
    </w:r>
    <w:r>
      <w:rPr>
        <w:iCs/>
        <w:sz w:val="18"/>
        <w:szCs w:val="18"/>
      </w:rPr>
      <w:t>-</w:t>
    </w:r>
    <w:r>
      <w:t xml:space="preserve"> </w:t>
    </w:r>
    <w:r w:rsidRPr="00CE4778">
      <w:rPr>
        <w:iCs/>
        <w:sz w:val="18"/>
        <w:szCs w:val="18"/>
      </w:rPr>
      <w:fldChar w:fldCharType="begin"/>
    </w:r>
    <w:r w:rsidRPr="00CE4778">
      <w:rPr>
        <w:iCs/>
        <w:sz w:val="18"/>
        <w:szCs w:val="18"/>
      </w:rPr>
      <w:instrText xml:space="preserve"> PAGE  \* MERGEFORMAT </w:instrText>
    </w:r>
    <w:r w:rsidRPr="00CE4778">
      <w:rPr>
        <w:iCs/>
        <w:sz w:val="18"/>
        <w:szCs w:val="18"/>
      </w:rPr>
      <w:fldChar w:fldCharType="separate"/>
    </w:r>
    <w:r w:rsidR="008E54BC">
      <w:rPr>
        <w:iCs/>
        <w:noProof/>
        <w:sz w:val="18"/>
        <w:szCs w:val="18"/>
      </w:rPr>
      <w:t>3</w:t>
    </w:r>
    <w:r w:rsidRPr="00CE4778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B02E5E" w:rsidTr="00916ECE">
      <w:tc>
        <w:tcPr>
          <w:tcW w:w="4961" w:type="dxa"/>
        </w:tcPr>
        <w:p w:rsidR="00B02E5E" w:rsidRDefault="00B02E5E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B02E5E" w:rsidRDefault="00B02E5E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E5E" w:rsidRPr="000D3F3B" w:rsidRDefault="00B02E5E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695E"/>
    <w:rsid w:val="00006A31"/>
    <w:rsid w:val="00006C82"/>
    <w:rsid w:val="00007545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7824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1265"/>
    <w:rsid w:val="001F2170"/>
    <w:rsid w:val="001F3948"/>
    <w:rsid w:val="001F5A49"/>
    <w:rsid w:val="00201097"/>
    <w:rsid w:val="00201B6E"/>
    <w:rsid w:val="002302B3"/>
    <w:rsid w:val="00230C66"/>
    <w:rsid w:val="0023529A"/>
    <w:rsid w:val="00235A29"/>
    <w:rsid w:val="00241526"/>
    <w:rsid w:val="002443A2"/>
    <w:rsid w:val="00251BC1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06587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679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5A8B"/>
    <w:rsid w:val="005224A1"/>
    <w:rsid w:val="00534372"/>
    <w:rsid w:val="00535FEF"/>
    <w:rsid w:val="005370F0"/>
    <w:rsid w:val="00543DF8"/>
    <w:rsid w:val="005451A1"/>
    <w:rsid w:val="00546101"/>
    <w:rsid w:val="00553DD7"/>
    <w:rsid w:val="005638CF"/>
    <w:rsid w:val="0056695E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4E65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2FE8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6500"/>
    <w:rsid w:val="00775DB8"/>
    <w:rsid w:val="00782354"/>
    <w:rsid w:val="007921A7"/>
    <w:rsid w:val="007B3DB1"/>
    <w:rsid w:val="007C2A82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3A40"/>
    <w:rsid w:val="00854131"/>
    <w:rsid w:val="0085652D"/>
    <w:rsid w:val="0087694B"/>
    <w:rsid w:val="00880F4D"/>
    <w:rsid w:val="00882093"/>
    <w:rsid w:val="008A4849"/>
    <w:rsid w:val="008B35A3"/>
    <w:rsid w:val="008B37E1"/>
    <w:rsid w:val="008B45F8"/>
    <w:rsid w:val="008B4DF2"/>
    <w:rsid w:val="008C2E74"/>
    <w:rsid w:val="008D5409"/>
    <w:rsid w:val="008D6955"/>
    <w:rsid w:val="008E006D"/>
    <w:rsid w:val="008E38B4"/>
    <w:rsid w:val="008E54BC"/>
    <w:rsid w:val="008F4F21"/>
    <w:rsid w:val="00904D4A"/>
    <w:rsid w:val="009076D7"/>
    <w:rsid w:val="00910FE4"/>
    <w:rsid w:val="00912DAB"/>
    <w:rsid w:val="009151BA"/>
    <w:rsid w:val="00916ECE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2105C"/>
    <w:rsid w:val="00A31370"/>
    <w:rsid w:val="00A34D6F"/>
    <w:rsid w:val="00A41F91"/>
    <w:rsid w:val="00A63355"/>
    <w:rsid w:val="00A7596D"/>
    <w:rsid w:val="00A80EFE"/>
    <w:rsid w:val="00A90012"/>
    <w:rsid w:val="00A963DF"/>
    <w:rsid w:val="00A96D3A"/>
    <w:rsid w:val="00AC0C22"/>
    <w:rsid w:val="00AC3896"/>
    <w:rsid w:val="00AD2CF2"/>
    <w:rsid w:val="00AD51AC"/>
    <w:rsid w:val="00AE2D88"/>
    <w:rsid w:val="00AE6F6F"/>
    <w:rsid w:val="00AF3325"/>
    <w:rsid w:val="00AF34D9"/>
    <w:rsid w:val="00AF5B37"/>
    <w:rsid w:val="00AF70DA"/>
    <w:rsid w:val="00B019D3"/>
    <w:rsid w:val="00B02E5E"/>
    <w:rsid w:val="00B05260"/>
    <w:rsid w:val="00B34CF9"/>
    <w:rsid w:val="00B35FF3"/>
    <w:rsid w:val="00B37559"/>
    <w:rsid w:val="00B4054B"/>
    <w:rsid w:val="00B579B0"/>
    <w:rsid w:val="00B57D11"/>
    <w:rsid w:val="00B649D7"/>
    <w:rsid w:val="00B73493"/>
    <w:rsid w:val="00B81C2F"/>
    <w:rsid w:val="00B90743"/>
    <w:rsid w:val="00B90C45"/>
    <w:rsid w:val="00B933BE"/>
    <w:rsid w:val="00B942D4"/>
    <w:rsid w:val="00BD6738"/>
    <w:rsid w:val="00BD7E5E"/>
    <w:rsid w:val="00BE63DB"/>
    <w:rsid w:val="00BE6574"/>
    <w:rsid w:val="00C03DE1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D0A"/>
    <w:rsid w:val="00CA3F44"/>
    <w:rsid w:val="00CA4E58"/>
    <w:rsid w:val="00CB20E2"/>
    <w:rsid w:val="00CB3771"/>
    <w:rsid w:val="00CB44BF"/>
    <w:rsid w:val="00CB5153"/>
    <w:rsid w:val="00CE076A"/>
    <w:rsid w:val="00CE3159"/>
    <w:rsid w:val="00CE463D"/>
    <w:rsid w:val="00CE4778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1B6"/>
    <w:rsid w:val="00DA0F82"/>
    <w:rsid w:val="00DA4037"/>
    <w:rsid w:val="00DD37E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35E02"/>
    <w:rsid w:val="00F424BF"/>
    <w:rsid w:val="00F429E7"/>
    <w:rsid w:val="00F44FC3"/>
    <w:rsid w:val="00F46107"/>
    <w:rsid w:val="00F468C5"/>
    <w:rsid w:val="00F52F39"/>
    <w:rsid w:val="00F6184F"/>
    <w:rsid w:val="00F62225"/>
    <w:rsid w:val="00F6312E"/>
    <w:rsid w:val="00F8310E"/>
    <w:rsid w:val="00F914DD"/>
    <w:rsid w:val="00F936C4"/>
    <w:rsid w:val="00FA2358"/>
    <w:rsid w:val="00FB2592"/>
    <w:rsid w:val="00FB2810"/>
    <w:rsid w:val="00FB7A2C"/>
    <w:rsid w:val="00FC1A9E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B1A38BF-283D-4EA3-95B1-9A580D7A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C03DE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03D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C03DE1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autoRedefine/>
    <w:rsid w:val="00C03DE1"/>
    <w:pPr>
      <w:spacing w:before="240" w:line="240" w:lineRule="auto"/>
      <w:textAlignment w:val="auto"/>
    </w:pPr>
    <w:rPr>
      <w:rFonts w:asciiTheme="minorHAnsi" w:hAnsiTheme="minorHAnsi" w:cs="Times New Roman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C03DE1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sg3/en" TargetMode="External"/><Relationship Id="rId13" Type="http://schemas.openxmlformats.org/officeDocument/2006/relationships/hyperlink" Target="https://www.itu.int/md/R15-SG03-C-0046/en" TargetMode="External"/><Relationship Id="rId18" Type="http://schemas.openxmlformats.org/officeDocument/2006/relationships/hyperlink" Target="https://www.itu.int/md/R15-SG03-C-0054/e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3-C-0044/en" TargetMode="External"/><Relationship Id="rId17" Type="http://schemas.openxmlformats.org/officeDocument/2006/relationships/hyperlink" Target="https://www.itu.int/md/R15-SG03-C-0053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3-C-005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-0043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3-C-0049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R15-SG03-C-0057/en" TargetMode="External"/><Relationship Id="rId19" Type="http://schemas.openxmlformats.org/officeDocument/2006/relationships/hyperlink" Target="https://www.itu.int/md/R15-SG03-C-005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051/en" TargetMode="External"/><Relationship Id="rId14" Type="http://schemas.openxmlformats.org/officeDocument/2006/relationships/hyperlink" Target="https://www.itu.int/md/R15-SG03-C-0047/en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796C-456E-4CE7-AD8D-8DDE1CA5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43</TotalTime>
  <Pages>3</Pages>
  <Words>534</Words>
  <Characters>3904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12</cp:revision>
  <cp:lastPrinted>2017-06-26T13:25:00Z</cp:lastPrinted>
  <dcterms:created xsi:type="dcterms:W3CDTF">2017-06-26T12:34:00Z</dcterms:created>
  <dcterms:modified xsi:type="dcterms:W3CDTF">2017-06-29T05:38:00Z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