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D00F34" w:rsidRDefault="00AF70F6" w:rsidP="00D00F3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00F34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00F34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00F34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00F34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00F34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00F34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00F34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D00F34" w:rsidRDefault="00D00F34" w:rsidP="00D00F3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A6A6A6" w:themeColor="background1" w:themeShade="A6"/>
                <w:sz w:val="30"/>
                <w:szCs w:val="40"/>
                <w:rtl/>
                <w:lang w:eastAsia="zh-CN" w:bidi="ar-EG"/>
              </w:rPr>
            </w:pPr>
          </w:p>
          <w:p w:rsidR="00D00F34" w:rsidRPr="00AF70F6" w:rsidRDefault="00D00F34" w:rsidP="00D00F3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A6A6A6" w:themeColor="background1" w:themeShade="A6"/>
                <w:sz w:val="30"/>
                <w:szCs w:val="40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795D28" w:rsidP="003E523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795D28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553FBF" w:rsidP="003E523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810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795D28" w:rsidP="00795D2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10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مايو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2017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D00F3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D00F3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553FBF" w:rsidP="00553FB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87117A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87117A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87117A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553FBF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553FBF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Pr="00553FBF">
              <w:rPr>
                <w:rFonts w:eastAsiaTheme="minorEastAsia"/>
                <w:b/>
                <w:bCs/>
                <w:lang w:val="en-GB" w:eastAsia="zh-CN"/>
              </w:rPr>
              <w:t>7</w:t>
            </w:r>
            <w:r w:rsidRPr="00553FBF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553FBF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D00F34" w:rsidRPr="00AF70F6" w:rsidTr="0091032C">
        <w:tc>
          <w:tcPr>
            <w:tcW w:w="5000" w:type="pct"/>
            <w:gridSpan w:val="3"/>
            <w:shd w:val="clear" w:color="auto" w:fill="auto"/>
          </w:tcPr>
          <w:p w:rsidR="00D00F34" w:rsidRPr="00AF70F6" w:rsidRDefault="00D00F34" w:rsidP="00D00F3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D00F34" w:rsidRPr="00AF70F6" w:rsidTr="0091032C">
        <w:tc>
          <w:tcPr>
            <w:tcW w:w="5000" w:type="pct"/>
            <w:gridSpan w:val="3"/>
            <w:shd w:val="clear" w:color="auto" w:fill="auto"/>
          </w:tcPr>
          <w:p w:rsidR="00D00F34" w:rsidRPr="00AF70F6" w:rsidRDefault="00D00F34" w:rsidP="00D00F3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094B9F" w:rsidP="00094B9F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094B9F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094B9F">
              <w:rPr>
                <w:b/>
                <w:bCs/>
                <w:lang w:bidi="ar-EG"/>
              </w:rPr>
              <w:t>7</w:t>
            </w:r>
            <w:r w:rsidRPr="00094B9F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094B9F">
              <w:rPr>
                <w:rFonts w:hint="cs"/>
                <w:b/>
                <w:bCs/>
                <w:rtl/>
                <w:lang w:bidi="ar-EG"/>
              </w:rPr>
              <w:t>ة (خدمات العلوم)</w:t>
            </w:r>
          </w:p>
          <w:p w:rsidR="00AF70F6" w:rsidRPr="00094B9F" w:rsidRDefault="00AF70F6" w:rsidP="00094B9F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7B2E3A">
              <w:rPr>
                <w:rFonts w:hint="cs"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094B9F" w:rsidRPr="00094B9F">
              <w:rPr>
                <w:rFonts w:hint="cs"/>
                <w:b/>
                <w:bCs/>
                <w:rtl/>
                <w:lang w:bidi="ar-EG"/>
              </w:rPr>
              <w:t xml:space="preserve">اقتراح اعتماد مشروعي مراجعة </w:t>
            </w:r>
            <w:r w:rsidR="00094B9F" w:rsidRPr="00094B9F">
              <w:rPr>
                <w:rFonts w:hint="cs"/>
                <w:b/>
                <w:bCs/>
                <w:rtl/>
              </w:rPr>
              <w:t>توصيتين</w:t>
            </w:r>
            <w:r w:rsidR="00094B9F" w:rsidRPr="00094B9F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عن طريق المراسلة</w:t>
            </w:r>
          </w:p>
        </w:tc>
      </w:tr>
    </w:tbl>
    <w:p w:rsidR="00094B9F" w:rsidRPr="00094B9F" w:rsidRDefault="00094B9F" w:rsidP="00D00F34">
      <w:pPr>
        <w:spacing w:before="600"/>
        <w:rPr>
          <w:rtl/>
        </w:rPr>
      </w:pPr>
      <w:r w:rsidRPr="00094B9F">
        <w:rPr>
          <w:rFonts w:hint="cs"/>
          <w:rtl/>
        </w:rPr>
        <w:t>حضرات السادة والسيدات،</w:t>
      </w:r>
    </w:p>
    <w:p w:rsidR="00094B9F" w:rsidRPr="00094B9F" w:rsidRDefault="00094B9F" w:rsidP="00094B9F">
      <w:pPr>
        <w:rPr>
          <w:rtl/>
        </w:rPr>
      </w:pPr>
      <w:r w:rsidRPr="00094B9F">
        <w:rPr>
          <w:rFonts w:hint="cs"/>
          <w:rtl/>
        </w:rPr>
        <w:t>تحية طيبة وبعد،</w:t>
      </w:r>
    </w:p>
    <w:p w:rsidR="00094B9F" w:rsidRPr="008B3F2A" w:rsidRDefault="00094B9F" w:rsidP="0007463F">
      <w:pPr>
        <w:rPr>
          <w:rtl/>
          <w:lang w:bidi="ar-EG"/>
        </w:rPr>
      </w:pPr>
      <w:r w:rsidRPr="008B3F2A">
        <w:rPr>
          <w:rtl/>
          <w:lang w:bidi="ar-EG"/>
        </w:rPr>
        <w:t>قررت لجنة الدراسات</w:t>
      </w:r>
      <w:r w:rsidRPr="008B3F2A">
        <w:rPr>
          <w:rFonts w:hint="cs"/>
          <w:rtl/>
          <w:lang w:bidi="ar-EG"/>
        </w:rPr>
        <w:t> </w:t>
      </w:r>
      <w:r w:rsidRPr="008B3F2A">
        <w:rPr>
          <w:lang w:val="en-GB"/>
        </w:rPr>
        <w:t>7</w:t>
      </w:r>
      <w:r w:rsidRPr="008B3F2A">
        <w:rPr>
          <w:rtl/>
          <w:lang w:bidi="ar-EG"/>
        </w:rPr>
        <w:t xml:space="preserve"> للاتصالات الراديوية في اجتماعها المنعقد </w:t>
      </w:r>
      <w:r w:rsidRPr="008B3F2A">
        <w:rPr>
          <w:rFonts w:hint="cs"/>
          <w:rtl/>
          <w:lang w:bidi="ar-EG"/>
        </w:rPr>
        <w:t xml:space="preserve">يوميْ </w:t>
      </w:r>
      <w:r w:rsidRPr="008B3F2A">
        <w:t>4</w:t>
      </w:r>
      <w:r w:rsidRPr="008B3F2A">
        <w:rPr>
          <w:rFonts w:hint="eastAsia"/>
          <w:rtl/>
          <w:lang w:bidi="ar-EG"/>
        </w:rPr>
        <w:t> </w:t>
      </w:r>
      <w:r w:rsidRPr="008B3F2A">
        <w:rPr>
          <w:rFonts w:hint="cs"/>
          <w:rtl/>
          <w:lang w:bidi="ar-EG"/>
        </w:rPr>
        <w:t>و</w:t>
      </w:r>
      <w:r w:rsidRPr="008B3F2A">
        <w:t>12</w:t>
      </w:r>
      <w:r w:rsidRPr="008B3F2A">
        <w:rPr>
          <w:rFonts w:hint="cs"/>
          <w:rtl/>
          <w:lang w:bidi="ar-EG"/>
        </w:rPr>
        <w:t xml:space="preserve"> أبريل</w:t>
      </w:r>
      <w:r w:rsidRPr="008B3F2A">
        <w:rPr>
          <w:rFonts w:hint="eastAsia"/>
          <w:rtl/>
          <w:lang w:bidi="ar-EG"/>
        </w:rPr>
        <w:t> </w:t>
      </w:r>
      <w:r w:rsidRPr="008B3F2A">
        <w:t>2017</w:t>
      </w:r>
      <w:r w:rsidRPr="008B3F2A">
        <w:rPr>
          <w:rtl/>
          <w:lang w:bidi="ar-EG"/>
        </w:rPr>
        <w:t xml:space="preserve"> أن تلتمس اعتماد </w:t>
      </w:r>
      <w:r w:rsidRPr="008B3F2A">
        <w:rPr>
          <w:rFonts w:hint="cs"/>
          <w:rtl/>
        </w:rPr>
        <w:t xml:space="preserve">مشروعي </w:t>
      </w:r>
      <w:r w:rsidRPr="008B3F2A">
        <w:rPr>
          <w:rFonts w:hint="cs"/>
          <w:rtl/>
          <w:lang w:bidi="ar-EG"/>
        </w:rPr>
        <w:t xml:space="preserve">مراجعة </w:t>
      </w:r>
      <w:r w:rsidRPr="008B3F2A">
        <w:rPr>
          <w:rFonts w:hint="cs"/>
          <w:rtl/>
        </w:rPr>
        <w:t>توصيتين</w:t>
      </w:r>
      <w:r w:rsidRPr="008B3F2A">
        <w:rPr>
          <w:rFonts w:hint="cs"/>
          <w:rtl/>
          <w:lang w:bidi="ar-SY"/>
        </w:rPr>
        <w:t xml:space="preserve"> </w:t>
      </w:r>
      <w:r w:rsidRPr="008B3F2A">
        <w:rPr>
          <w:rFonts w:hint="cs"/>
          <w:rtl/>
          <w:lang w:bidi="ar-EG"/>
        </w:rPr>
        <w:t>لقطاع الاتصالات الراديوية وفقاً ل</w:t>
      </w:r>
      <w:r w:rsidRPr="008B3F2A">
        <w:rPr>
          <w:rtl/>
          <w:lang w:bidi="ar-EG"/>
        </w:rPr>
        <w:t>لفقرة</w:t>
      </w:r>
      <w:r w:rsidRPr="008B3F2A">
        <w:rPr>
          <w:rFonts w:hint="eastAsia"/>
          <w:rtl/>
          <w:lang w:bidi="ar-EG"/>
        </w:rPr>
        <w:t> </w:t>
      </w:r>
      <w:r w:rsidRPr="008B3F2A">
        <w:t>3.2.2.6.A2</w:t>
      </w:r>
      <w:r w:rsidRPr="008B3F2A">
        <w:rPr>
          <w:rtl/>
          <w:lang w:bidi="ar-EG"/>
        </w:rPr>
        <w:t xml:space="preserve"> من القرار</w:t>
      </w:r>
      <w:r w:rsidRPr="008B3F2A">
        <w:rPr>
          <w:rFonts w:hint="eastAsia"/>
          <w:rtl/>
          <w:lang w:bidi="ar-EG"/>
        </w:rPr>
        <w:t> </w:t>
      </w:r>
      <w:r w:rsidRPr="008B3F2A">
        <w:t>ITU</w:t>
      </w:r>
      <w:r w:rsidRPr="008B3F2A">
        <w:noBreakHyphen/>
        <w:t>R 1</w:t>
      </w:r>
      <w:r w:rsidRPr="008B3F2A">
        <w:noBreakHyphen/>
        <w:t>7</w:t>
      </w:r>
      <w:r w:rsidRPr="008B3F2A">
        <w:rPr>
          <w:rtl/>
          <w:lang w:bidi="ar-EG"/>
        </w:rPr>
        <w:t xml:space="preserve"> </w:t>
      </w:r>
      <w:r w:rsidRPr="008B3F2A">
        <w:rPr>
          <w:rFonts w:hint="cs"/>
          <w:rtl/>
          <w:lang w:bidi="ar-EG"/>
        </w:rPr>
        <w:t xml:space="preserve">(اعتماد عن طريق المراسلة من جانب لجنة الدراسات). ويرد في الملحق </w:t>
      </w:r>
      <w:r w:rsidRPr="008B3F2A">
        <w:rPr>
          <w:rFonts w:hint="cs"/>
          <w:rtl/>
        </w:rPr>
        <w:t>بهذه الرسالة</w:t>
      </w:r>
      <w:r w:rsidRPr="008B3F2A">
        <w:rPr>
          <w:rFonts w:hint="cs"/>
          <w:rtl/>
          <w:lang w:bidi="ar-EG"/>
        </w:rPr>
        <w:t xml:space="preserve"> عنوان كل من مشروعي التوصيتين وملخصهما.</w:t>
      </w:r>
    </w:p>
    <w:p w:rsidR="00094B9F" w:rsidRPr="00094B9F" w:rsidRDefault="00094B9F" w:rsidP="00094B9F">
      <w:pPr>
        <w:rPr>
          <w:rtl/>
          <w:lang w:bidi="ar-EG"/>
        </w:rPr>
      </w:pPr>
      <w:r w:rsidRPr="00094B9F">
        <w:rPr>
          <w:rtl/>
          <w:lang w:bidi="ar-EG"/>
        </w:rPr>
        <w:lastRenderedPageBreak/>
        <w:t xml:space="preserve">وتمتد فترة النظر </w:t>
      </w:r>
      <w:r w:rsidRPr="00094B9F">
        <w:rPr>
          <w:rFonts w:hint="cs"/>
          <w:rtl/>
          <w:lang w:bidi="ar-EG"/>
        </w:rPr>
        <w:t xml:space="preserve">لمدة شهرين </w:t>
      </w:r>
      <w:r w:rsidRPr="00094B9F">
        <w:rPr>
          <w:rtl/>
          <w:lang w:bidi="ar-EG"/>
        </w:rPr>
        <w:t>تنتهي في</w:t>
      </w:r>
      <w:r w:rsidRPr="00094B9F">
        <w:rPr>
          <w:rFonts w:hint="cs"/>
          <w:rtl/>
          <w:lang w:bidi="ar-EG"/>
        </w:rPr>
        <w:t xml:space="preserve"> </w:t>
      </w:r>
      <w:r w:rsidRPr="00094B9F">
        <w:rPr>
          <w:u w:val="single"/>
        </w:rPr>
        <w:t>10</w:t>
      </w:r>
      <w:r w:rsidRPr="00094B9F">
        <w:rPr>
          <w:rFonts w:hint="cs"/>
          <w:u w:val="single"/>
          <w:rtl/>
          <w:lang w:bidi="ar-EG"/>
        </w:rPr>
        <w:t xml:space="preserve"> يوليو </w:t>
      </w:r>
      <w:r w:rsidRPr="00094B9F">
        <w:rPr>
          <w:u w:val="single"/>
        </w:rPr>
        <w:t>2017</w:t>
      </w:r>
      <w:r w:rsidRPr="00094B9F">
        <w:rPr>
          <w:rtl/>
          <w:lang w:bidi="ar-EG"/>
        </w:rPr>
        <w:t>. وإذا لم ترد أي اعتراضات من الدول الأعضاء خلال هذه الفترة</w:t>
      </w:r>
      <w:r w:rsidRPr="00094B9F">
        <w:rPr>
          <w:rFonts w:hint="cs"/>
          <w:rtl/>
          <w:lang w:bidi="ar-EG"/>
        </w:rPr>
        <w:t xml:space="preserve">، عندئذٍ يشرع في إجراء الموافقة بالتشاور المنصوص عليه في الفقرة </w:t>
      </w:r>
      <w:r w:rsidRPr="00094B9F">
        <w:t>3.2.6.A2</w:t>
      </w:r>
      <w:r w:rsidRPr="00094B9F">
        <w:rPr>
          <w:rFonts w:hint="cs"/>
          <w:rtl/>
          <w:lang w:bidi="ar-EG"/>
        </w:rPr>
        <w:t xml:space="preserve"> من القرار </w:t>
      </w:r>
      <w:r w:rsidRPr="00094B9F">
        <w:t>ITU-R 1-7</w:t>
      </w:r>
      <w:r w:rsidRPr="00094B9F">
        <w:rPr>
          <w:rFonts w:hint="cs"/>
          <w:rtl/>
          <w:lang w:bidi="ar-EG"/>
        </w:rPr>
        <w:t>.</w:t>
      </w:r>
    </w:p>
    <w:p w:rsidR="00094B9F" w:rsidRDefault="00094B9F" w:rsidP="00094B9F">
      <w:pPr>
        <w:rPr>
          <w:rtl/>
          <w:lang w:bidi="ar-EG"/>
        </w:rPr>
      </w:pPr>
      <w:r w:rsidRPr="00094B9F">
        <w:rPr>
          <w:rFonts w:hint="cs"/>
          <w:rtl/>
          <w:lang w:bidi="ar-EG"/>
        </w:rPr>
        <w:t>ويرجى من أي دولة عضو تعترض على اعتماد مشروعي التوصيتين أن تخبر المدير ورئيس لجنة الدراسات بأسباب</w:t>
      </w:r>
      <w:r w:rsidRPr="00094B9F">
        <w:rPr>
          <w:rFonts w:hint="eastAsia"/>
          <w:rtl/>
          <w:lang w:bidi="ar-EG"/>
        </w:rPr>
        <w:t> </w:t>
      </w:r>
      <w:r w:rsidRPr="00094B9F">
        <w:rPr>
          <w:rFonts w:hint="cs"/>
          <w:rtl/>
          <w:lang w:bidi="ar-EG"/>
        </w:rPr>
        <w:t>اعتراضها.</w:t>
      </w:r>
    </w:p>
    <w:p w:rsidR="007071EB" w:rsidRDefault="007071EB" w:rsidP="00094B9F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094B9F" w:rsidRPr="00123A14" w:rsidRDefault="00094B9F" w:rsidP="00623635">
      <w:pPr>
        <w:rPr>
          <w:rFonts w:eastAsia="SimSun"/>
        </w:rPr>
      </w:pPr>
      <w:r w:rsidRPr="00123A14">
        <w:rPr>
          <w:rFonts w:eastAsia="SimSun"/>
          <w:spacing w:val="4"/>
          <w:rtl/>
          <w:lang w:bidi="ar-EG"/>
        </w:rPr>
        <w:lastRenderedPageBreak/>
        <w:t xml:space="preserve">ويرجى من أي منظمة عضو في الاتحاد تعلم بوجود براءة اختراع لديها أو لدى غيرها تغطي كلياً أو جزئياً عناصر </w:t>
      </w:r>
      <w:r w:rsidRPr="00123A14">
        <w:rPr>
          <w:rFonts w:eastAsia="SimSun" w:hint="cs"/>
          <w:spacing w:val="4"/>
          <w:rtl/>
          <w:lang w:bidi="ar-EG"/>
        </w:rPr>
        <w:t>مشروعي التوصيتين</w:t>
      </w:r>
      <w:r w:rsidRPr="00123A14">
        <w:rPr>
          <w:rFonts w:eastAsia="SimSun"/>
          <w:rtl/>
          <w:lang w:bidi="ar-EG"/>
        </w:rPr>
        <w:t xml:space="preserve"> المذكور</w:t>
      </w:r>
      <w:r w:rsidRPr="00123A14">
        <w:rPr>
          <w:rFonts w:eastAsia="SimSun" w:hint="cs"/>
          <w:rtl/>
          <w:lang w:bidi="ar-EG"/>
        </w:rPr>
        <w:t>تين</w:t>
      </w:r>
      <w:r w:rsidRPr="00123A14">
        <w:rPr>
          <w:rFonts w:eastAsia="SimSun"/>
          <w:rtl/>
          <w:lang w:bidi="ar-EG"/>
        </w:rPr>
        <w:t xml:space="preserve"> في هذه الرسالة أن تبلغ الأمانة بهذه المعلومات بأسرع ما يمكن. ويمكن الاطلاع على السياسة المشتركة للبراءات</w:t>
      </w:r>
      <w:r w:rsidR="00623635" w:rsidRPr="00123A14">
        <w:rPr>
          <w:rFonts w:eastAsia="SimSun" w:hint="cs"/>
          <w:rtl/>
          <w:lang w:bidi="ar-EG"/>
        </w:rPr>
        <w:t> </w:t>
      </w:r>
      <w:r w:rsidRPr="00123A14">
        <w:rPr>
          <w:rFonts w:eastAsia="SimSun"/>
        </w:rPr>
        <w:t>"ITU</w:t>
      </w:r>
      <w:r w:rsidRPr="00123A14">
        <w:rPr>
          <w:rFonts w:eastAsia="SimSun"/>
        </w:rPr>
        <w:noBreakHyphen/>
        <w:t>T/ITU</w:t>
      </w:r>
      <w:r w:rsidRPr="00123A14">
        <w:rPr>
          <w:rFonts w:eastAsia="SimSun"/>
        </w:rPr>
        <w:noBreakHyphen/>
        <w:t>R/ISO/IEC"</w:t>
      </w:r>
      <w:r w:rsidRPr="00123A14">
        <w:rPr>
          <w:rFonts w:eastAsia="SimSun"/>
          <w:rtl/>
          <w:lang w:bidi="ar-EG"/>
        </w:rPr>
        <w:t xml:space="preserve"> في الموقع الإلكتروني</w:t>
      </w:r>
      <w:r w:rsidRPr="00123A14">
        <w:rPr>
          <w:rFonts w:eastAsia="SimSun" w:hint="cs"/>
          <w:rtl/>
          <w:lang w:bidi="ar-EG"/>
        </w:rPr>
        <w:t xml:space="preserve">: </w:t>
      </w:r>
      <w:hyperlink r:id="rId10" w:history="1">
        <w:r w:rsidRPr="00123A14">
          <w:rPr>
            <w:rStyle w:val="Hyperlink"/>
            <w:rFonts w:ascii="Calibri" w:eastAsia="SimSun" w:hAnsi="Calibri"/>
          </w:rPr>
          <w:t>http://www.itu.int/en/ITU-T/ipr/Pages/policy.aspx</w:t>
        </w:r>
      </w:hyperlink>
      <w:r w:rsidRPr="00123A14">
        <w:rPr>
          <w:rFonts w:eastAsia="SimSun" w:hint="cs"/>
          <w:rtl/>
          <w:lang w:bidi="ar-EG"/>
        </w:rPr>
        <w:t>.</w:t>
      </w:r>
    </w:p>
    <w:p w:rsidR="00AF70F6" w:rsidRPr="00123A14" w:rsidRDefault="00AF70F6" w:rsidP="00AF70F6">
      <w:pPr>
        <w:spacing w:before="240"/>
        <w:rPr>
          <w:rFonts w:eastAsia="SimSun"/>
          <w:rtl/>
          <w:lang w:bidi="ar-EG"/>
        </w:rPr>
      </w:pPr>
      <w:r w:rsidRPr="00123A14">
        <w:rPr>
          <w:rFonts w:eastAsia="SimSun" w:hint="cs"/>
          <w:rtl/>
          <w:lang w:bidi="ar-EG"/>
        </w:rPr>
        <w:t>وتفضلوا بقبول فائق التقدير والاحترام.</w:t>
      </w:r>
    </w:p>
    <w:p w:rsidR="00AF70F6" w:rsidRPr="00123A14" w:rsidRDefault="00AF70F6" w:rsidP="00AF70F6">
      <w:pPr>
        <w:spacing w:before="1440"/>
        <w:jc w:val="left"/>
        <w:rPr>
          <w:rFonts w:eastAsia="SimSun"/>
          <w:rtl/>
        </w:rPr>
      </w:pPr>
      <w:r w:rsidRPr="00123A14">
        <w:rPr>
          <w:rFonts w:eastAsia="SimSun" w:hint="cs"/>
          <w:rtl/>
        </w:rPr>
        <w:t>فرانسوا</w:t>
      </w:r>
      <w:r w:rsidRPr="00123A14">
        <w:rPr>
          <w:rFonts w:eastAsia="SimSun"/>
          <w:rtl/>
        </w:rPr>
        <w:t xml:space="preserve"> </w:t>
      </w:r>
      <w:r w:rsidRPr="00123A14">
        <w:rPr>
          <w:rFonts w:eastAsia="SimSun" w:hint="cs"/>
          <w:rtl/>
        </w:rPr>
        <w:t>رانسي</w:t>
      </w:r>
      <w:r w:rsidRPr="00123A14">
        <w:rPr>
          <w:rFonts w:eastAsia="SimSun"/>
          <w:rtl/>
        </w:rPr>
        <w:br/>
      </w:r>
      <w:r w:rsidRPr="00123A14">
        <w:rPr>
          <w:rFonts w:eastAsia="SimSun" w:hint="cs"/>
          <w:rtl/>
        </w:rPr>
        <w:t>المدير</w:t>
      </w:r>
    </w:p>
    <w:p w:rsidR="00AF70F6" w:rsidRPr="00123A14" w:rsidRDefault="00094B9F" w:rsidP="00575F20">
      <w:pPr>
        <w:spacing w:before="1080"/>
        <w:rPr>
          <w:rFonts w:eastAsia="SimSun"/>
          <w:lang w:bidi="ar-EG"/>
        </w:rPr>
      </w:pPr>
      <w:r w:rsidRPr="00123A14">
        <w:rPr>
          <w:rFonts w:eastAsia="SimSun" w:hint="cs"/>
          <w:b/>
          <w:bCs/>
          <w:rtl/>
          <w:lang w:bidi="ar-EG"/>
        </w:rPr>
        <w:t>الملحق</w:t>
      </w:r>
      <w:r w:rsidRPr="00123A14">
        <w:rPr>
          <w:rFonts w:eastAsia="SimSun"/>
          <w:b/>
          <w:bCs/>
          <w:rtl/>
          <w:lang w:bidi="ar-EG"/>
        </w:rPr>
        <w:t>:</w:t>
      </w:r>
      <w:r w:rsidRPr="00123A14">
        <w:rPr>
          <w:rFonts w:eastAsia="SimSun" w:hint="cs"/>
          <w:b/>
          <w:bCs/>
          <w:rtl/>
          <w:lang w:bidi="ar-EG"/>
        </w:rPr>
        <w:tab/>
      </w:r>
      <w:r w:rsidRPr="00123A14">
        <w:rPr>
          <w:rFonts w:eastAsia="SimSun" w:hint="cs"/>
          <w:rtl/>
          <w:lang w:bidi="ar-EG"/>
        </w:rPr>
        <w:t>عنوان كل من مشروعي التوصيتين وملخصهما</w:t>
      </w:r>
    </w:p>
    <w:p w:rsidR="00B22F5E" w:rsidRPr="00123A14" w:rsidRDefault="00B22F5E" w:rsidP="00575F20">
      <w:pPr>
        <w:spacing w:before="240"/>
        <w:rPr>
          <w:rFonts w:eastAsia="SimSun"/>
          <w:rtl/>
        </w:rPr>
      </w:pPr>
      <w:r w:rsidRPr="00123A14">
        <w:rPr>
          <w:rFonts w:eastAsia="SimSun" w:hint="cs"/>
          <w:b/>
          <w:bCs/>
          <w:rtl/>
          <w:lang w:bidi="ar-EG"/>
        </w:rPr>
        <w:t>الوثائق</w:t>
      </w:r>
      <w:r w:rsidRPr="00123A14">
        <w:rPr>
          <w:rFonts w:eastAsia="SimSun"/>
          <w:rtl/>
          <w:lang w:bidi="ar-EG"/>
        </w:rPr>
        <w:t>:</w:t>
      </w:r>
      <w:r w:rsidRPr="00123A14">
        <w:rPr>
          <w:rFonts w:eastAsia="SimSun" w:hint="cs"/>
          <w:rtl/>
          <w:lang w:bidi="ar-EG"/>
        </w:rPr>
        <w:tab/>
        <w:t xml:space="preserve">الوثيقتان </w:t>
      </w:r>
      <w:hyperlink r:id="rId11" w:history="1">
        <w:r w:rsidRPr="00123A14">
          <w:rPr>
            <w:rStyle w:val="Hyperlink"/>
            <w:rFonts w:ascii="Calibri" w:eastAsia="SimSun" w:hAnsi="Calibri"/>
            <w:lang w:val="en-GB"/>
          </w:rPr>
          <w:t>7/59</w:t>
        </w:r>
      </w:hyperlink>
      <w:r w:rsidRPr="00123A14">
        <w:rPr>
          <w:rFonts w:eastAsia="SimSun" w:hint="cs"/>
          <w:rtl/>
          <w:lang w:bidi="ar-EG"/>
        </w:rPr>
        <w:t xml:space="preserve"> و</w:t>
      </w:r>
      <w:hyperlink r:id="rId12" w:history="1">
        <w:r w:rsidRPr="00123A14">
          <w:rPr>
            <w:rStyle w:val="Hyperlink"/>
            <w:rFonts w:ascii="Calibri" w:eastAsia="SimSun" w:hAnsi="Calibri"/>
            <w:lang w:val="en-GB"/>
          </w:rPr>
          <w:t>7/61</w:t>
        </w:r>
      </w:hyperlink>
    </w:p>
    <w:p w:rsidR="00B22F5E" w:rsidRPr="00123A14" w:rsidRDefault="00B22F5E" w:rsidP="00B22F5E">
      <w:pPr>
        <w:spacing w:before="480"/>
        <w:rPr>
          <w:rFonts w:eastAsia="SimSun"/>
          <w:rtl/>
          <w:lang w:bidi="ar-EG"/>
        </w:rPr>
      </w:pPr>
      <w:r w:rsidRPr="00123A14">
        <w:rPr>
          <w:rFonts w:eastAsia="SimSun" w:hint="cs"/>
          <w:rtl/>
          <w:lang w:bidi="ar-EG"/>
        </w:rPr>
        <w:t xml:space="preserve">وتتاح نسخ إلكترونية من هاتين الوثيقتين في الموقع: </w:t>
      </w:r>
      <w:hyperlink r:id="rId13" w:history="1">
        <w:r w:rsidRPr="00123A14">
          <w:rPr>
            <w:rStyle w:val="Hyperlink"/>
            <w:rFonts w:ascii="Calibri" w:eastAsia="SimSun" w:hAnsi="Calibri"/>
          </w:rPr>
          <w:t>https://www.itu.int/md/R15-SG07-C/en</w:t>
        </w:r>
      </w:hyperlink>
    </w:p>
    <w:p w:rsidR="00AF70F6" w:rsidRPr="00123A14" w:rsidRDefault="00AF70F6" w:rsidP="00123A14">
      <w:pPr>
        <w:tabs>
          <w:tab w:val="left" w:pos="283"/>
        </w:tabs>
        <w:spacing w:before="4200"/>
        <w:jc w:val="left"/>
        <w:rPr>
          <w:rFonts w:eastAsia="SimSun"/>
          <w:sz w:val="16"/>
          <w:szCs w:val="22"/>
          <w:rtl/>
          <w:lang w:bidi="ar-EG"/>
        </w:rPr>
      </w:pPr>
      <w:r w:rsidRPr="00123A14">
        <w:rPr>
          <w:rFonts w:eastAsia="SimSun"/>
          <w:b/>
          <w:bCs/>
          <w:sz w:val="16"/>
          <w:szCs w:val="22"/>
          <w:rtl/>
          <w:lang w:bidi="ar-EG"/>
        </w:rPr>
        <w:lastRenderedPageBreak/>
        <w:t>التوزيع</w:t>
      </w:r>
      <w:r w:rsidRPr="00123A14">
        <w:rPr>
          <w:rFonts w:eastAsia="SimSun"/>
          <w:sz w:val="16"/>
          <w:szCs w:val="22"/>
          <w:rtl/>
          <w:lang w:bidi="ar-EG"/>
        </w:rPr>
        <w:t>:</w:t>
      </w:r>
    </w:p>
    <w:p w:rsidR="00AF70F6" w:rsidRPr="00123A14" w:rsidRDefault="00AF70F6" w:rsidP="00575F20">
      <w:pPr>
        <w:tabs>
          <w:tab w:val="left" w:pos="425"/>
        </w:tabs>
        <w:spacing w:before="60" w:line="168" w:lineRule="auto"/>
        <w:rPr>
          <w:rFonts w:eastAsia="SimSun"/>
          <w:sz w:val="18"/>
          <w:szCs w:val="24"/>
          <w:rtl/>
          <w:lang w:val="fr-CH" w:bidi="ar-EG"/>
        </w:rPr>
      </w:pPr>
      <w:r w:rsidRPr="00123A14">
        <w:rPr>
          <w:rFonts w:eastAsia="SimSun"/>
          <w:sz w:val="18"/>
          <w:szCs w:val="24"/>
          <w:rtl/>
          <w:lang w:bidi="ar-EG"/>
        </w:rPr>
        <w:t>-</w:t>
      </w:r>
      <w:r w:rsidRPr="00123A14">
        <w:rPr>
          <w:rFonts w:eastAsia="SimSun"/>
          <w:sz w:val="18"/>
          <w:szCs w:val="24"/>
          <w:rtl/>
          <w:lang w:bidi="ar-EG"/>
        </w:rPr>
        <w:tab/>
        <w:t>إدارات الدول الأعضاء</w:t>
      </w:r>
      <w:r w:rsidRPr="00123A14">
        <w:rPr>
          <w:rFonts w:eastAsia="SimSun" w:hint="cs"/>
          <w:sz w:val="18"/>
          <w:szCs w:val="24"/>
          <w:rtl/>
          <w:lang w:bidi="ar-EG"/>
        </w:rPr>
        <w:t xml:space="preserve"> في الاتحاد</w:t>
      </w:r>
      <w:r w:rsidRPr="00123A14">
        <w:rPr>
          <w:rFonts w:eastAsia="SimSun"/>
          <w:sz w:val="18"/>
          <w:szCs w:val="24"/>
          <w:rtl/>
          <w:lang w:bidi="ar-EG"/>
        </w:rPr>
        <w:t xml:space="preserve"> وأعضاء قطاع الاتصالات الراديوية</w:t>
      </w:r>
      <w:r w:rsidRPr="00123A14">
        <w:rPr>
          <w:rFonts w:eastAsia="SimSun" w:hint="cs"/>
          <w:sz w:val="18"/>
          <w:szCs w:val="24"/>
          <w:rtl/>
          <w:lang w:bidi="ar-EG"/>
        </w:rPr>
        <w:t xml:space="preserve"> المشاركون في </w:t>
      </w:r>
      <w:r w:rsidR="00575F20">
        <w:rPr>
          <w:rFonts w:eastAsia="SimSun" w:hint="cs"/>
          <w:sz w:val="18"/>
          <w:szCs w:val="24"/>
          <w:rtl/>
          <w:lang w:bidi="ar-EG"/>
        </w:rPr>
        <w:t>أعمال</w:t>
      </w:r>
      <w:r w:rsidRPr="00123A14">
        <w:rPr>
          <w:rFonts w:eastAsia="SimSun" w:hint="cs"/>
          <w:sz w:val="18"/>
          <w:szCs w:val="24"/>
          <w:rtl/>
          <w:lang w:bidi="ar-EG"/>
        </w:rPr>
        <w:t xml:space="preserve"> لجنة الدراسات </w:t>
      </w:r>
      <w:r w:rsidR="00B22F5E" w:rsidRPr="00123A14">
        <w:rPr>
          <w:rFonts w:eastAsia="SimSun"/>
          <w:sz w:val="18"/>
          <w:szCs w:val="24"/>
          <w:lang w:val="fr-CH" w:bidi="ar-EG"/>
        </w:rPr>
        <w:t>7</w:t>
      </w:r>
      <w:r w:rsidRPr="00123A14">
        <w:rPr>
          <w:rFonts w:eastAsia="SimSun"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AF70F6" w:rsidRPr="00123A14" w:rsidRDefault="00AF70F6" w:rsidP="00575F20">
      <w:pPr>
        <w:tabs>
          <w:tab w:val="left" w:pos="425"/>
        </w:tabs>
        <w:spacing w:before="60" w:line="168" w:lineRule="auto"/>
        <w:rPr>
          <w:rFonts w:eastAsia="SimSun"/>
          <w:sz w:val="18"/>
          <w:szCs w:val="24"/>
          <w:rtl/>
          <w:lang w:bidi="ar-EG"/>
        </w:rPr>
      </w:pPr>
      <w:r w:rsidRPr="00123A14">
        <w:rPr>
          <w:rFonts w:eastAsia="SimSun"/>
          <w:sz w:val="18"/>
          <w:szCs w:val="24"/>
          <w:rtl/>
          <w:lang w:bidi="ar-EG"/>
        </w:rPr>
        <w:t>-</w:t>
      </w:r>
      <w:r w:rsidRPr="00123A14">
        <w:rPr>
          <w:rFonts w:eastAsia="SimSun"/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B22F5E" w:rsidRPr="00123A14">
        <w:rPr>
          <w:rFonts w:eastAsia="SimSun"/>
          <w:sz w:val="18"/>
          <w:szCs w:val="24"/>
          <w:lang w:bidi="ar-EG"/>
        </w:rPr>
        <w:t>7</w:t>
      </w:r>
      <w:r w:rsidRPr="00123A14">
        <w:rPr>
          <w:rFonts w:eastAsia="SimSun"/>
          <w:sz w:val="18"/>
          <w:szCs w:val="24"/>
          <w:rtl/>
          <w:lang w:bidi="ar-EG"/>
        </w:rPr>
        <w:t xml:space="preserve"> للاتصالات الراديوية</w:t>
      </w:r>
    </w:p>
    <w:p w:rsidR="00AF70F6" w:rsidRPr="00123A14" w:rsidRDefault="00AF70F6" w:rsidP="00575F20">
      <w:pPr>
        <w:tabs>
          <w:tab w:val="left" w:pos="425"/>
        </w:tabs>
        <w:spacing w:before="60" w:line="168" w:lineRule="auto"/>
        <w:rPr>
          <w:rFonts w:eastAsia="SimSun"/>
          <w:sz w:val="18"/>
          <w:szCs w:val="24"/>
          <w:rtl/>
          <w:lang w:bidi="ar-EG"/>
        </w:rPr>
      </w:pPr>
      <w:r w:rsidRPr="00123A14">
        <w:rPr>
          <w:rFonts w:eastAsia="SimSun" w:hint="cs"/>
          <w:sz w:val="18"/>
          <w:szCs w:val="24"/>
          <w:rtl/>
          <w:lang w:bidi="ar-EG"/>
        </w:rPr>
        <w:t>-</w:t>
      </w:r>
      <w:r w:rsidRPr="00123A14">
        <w:rPr>
          <w:rFonts w:eastAsia="SimSun" w:hint="cs"/>
          <w:sz w:val="18"/>
          <w:szCs w:val="24"/>
          <w:rtl/>
          <w:lang w:bidi="ar-EG"/>
        </w:rPr>
        <w:tab/>
      </w:r>
      <w:r w:rsidRPr="00123A14">
        <w:rPr>
          <w:rFonts w:eastAsia="SimSun" w:hint="cs"/>
          <w:sz w:val="18"/>
          <w:szCs w:val="24"/>
          <w:rtl/>
        </w:rPr>
        <w:t>الهيئات الأكاديمية المنضمة إلى الاتحاد</w:t>
      </w:r>
    </w:p>
    <w:p w:rsidR="00AF70F6" w:rsidRPr="00123A14" w:rsidRDefault="00AF70F6" w:rsidP="00575F20">
      <w:pPr>
        <w:tabs>
          <w:tab w:val="left" w:pos="425"/>
        </w:tabs>
        <w:spacing w:before="60" w:line="168" w:lineRule="auto"/>
        <w:rPr>
          <w:rFonts w:eastAsia="SimSun"/>
          <w:sz w:val="18"/>
          <w:szCs w:val="24"/>
          <w:rtl/>
          <w:lang w:bidi="ar-EG"/>
        </w:rPr>
      </w:pPr>
      <w:r w:rsidRPr="00123A14">
        <w:rPr>
          <w:rFonts w:eastAsia="SimSun"/>
          <w:sz w:val="18"/>
          <w:szCs w:val="24"/>
          <w:rtl/>
          <w:lang w:bidi="ar-EG"/>
        </w:rPr>
        <w:t>-</w:t>
      </w:r>
      <w:r w:rsidRPr="00123A14">
        <w:rPr>
          <w:rFonts w:eastAsia="SimSun"/>
          <w:sz w:val="18"/>
          <w:szCs w:val="24"/>
          <w:rtl/>
          <w:lang w:bidi="ar-EG"/>
        </w:rPr>
        <w:tab/>
        <w:t>رؤساء لجان دراسات الاتصالات الراديوية ونوابهم</w:t>
      </w:r>
    </w:p>
    <w:p w:rsidR="00AF70F6" w:rsidRPr="00123A14" w:rsidRDefault="00AF70F6" w:rsidP="00575F20">
      <w:pPr>
        <w:tabs>
          <w:tab w:val="left" w:pos="425"/>
        </w:tabs>
        <w:spacing w:before="60" w:line="168" w:lineRule="auto"/>
        <w:rPr>
          <w:rFonts w:eastAsia="SimSun"/>
          <w:sz w:val="18"/>
          <w:szCs w:val="24"/>
          <w:rtl/>
          <w:lang w:bidi="ar-EG"/>
        </w:rPr>
      </w:pPr>
      <w:r w:rsidRPr="00123A14">
        <w:rPr>
          <w:rFonts w:eastAsia="SimSun"/>
          <w:sz w:val="18"/>
          <w:szCs w:val="24"/>
          <w:rtl/>
          <w:lang w:bidi="ar-EG"/>
        </w:rPr>
        <w:t>-</w:t>
      </w:r>
      <w:r w:rsidRPr="00123A14">
        <w:rPr>
          <w:rFonts w:eastAsia="SimSun"/>
          <w:sz w:val="18"/>
          <w:szCs w:val="24"/>
          <w:rtl/>
          <w:lang w:bidi="ar-EG"/>
        </w:rPr>
        <w:tab/>
        <w:t>رئيس الاجتماع التحضيري للمؤتمر ونوابه</w:t>
      </w:r>
    </w:p>
    <w:p w:rsidR="00AF70F6" w:rsidRPr="00123A14" w:rsidRDefault="00AF70F6" w:rsidP="00575F20">
      <w:pPr>
        <w:tabs>
          <w:tab w:val="left" w:pos="425"/>
        </w:tabs>
        <w:spacing w:before="60" w:line="168" w:lineRule="auto"/>
        <w:rPr>
          <w:rFonts w:eastAsia="SimSun"/>
          <w:sz w:val="18"/>
          <w:szCs w:val="24"/>
          <w:rtl/>
          <w:lang w:bidi="ar-EG"/>
        </w:rPr>
      </w:pPr>
      <w:r w:rsidRPr="00123A14">
        <w:rPr>
          <w:rFonts w:eastAsia="SimSun"/>
          <w:sz w:val="18"/>
          <w:szCs w:val="24"/>
          <w:rtl/>
          <w:lang w:bidi="ar-EG"/>
        </w:rPr>
        <w:t>-</w:t>
      </w:r>
      <w:r w:rsidRPr="00123A14">
        <w:rPr>
          <w:rFonts w:eastAsia="SimSun"/>
          <w:sz w:val="18"/>
          <w:szCs w:val="24"/>
          <w:rtl/>
          <w:lang w:bidi="ar-EG"/>
        </w:rPr>
        <w:tab/>
        <w:t>أعضاء لجنة لوائح الراديو</w:t>
      </w:r>
    </w:p>
    <w:p w:rsidR="00AF70F6" w:rsidRPr="00415359" w:rsidRDefault="00AF70F6" w:rsidP="00575F20">
      <w:pPr>
        <w:tabs>
          <w:tab w:val="left" w:pos="425"/>
        </w:tabs>
        <w:spacing w:before="60" w:line="168" w:lineRule="auto"/>
        <w:rPr>
          <w:sz w:val="18"/>
          <w:szCs w:val="24"/>
          <w:rtl/>
          <w:lang w:bidi="ar-EG"/>
        </w:rPr>
      </w:pPr>
      <w:r w:rsidRPr="00123A14">
        <w:rPr>
          <w:rFonts w:eastAsia="SimSun"/>
          <w:sz w:val="18"/>
          <w:szCs w:val="24"/>
          <w:rtl/>
          <w:lang w:bidi="ar-EG"/>
        </w:rPr>
        <w:t>-</w:t>
      </w:r>
      <w:r w:rsidRPr="00123A14">
        <w:rPr>
          <w:rFonts w:eastAsia="SimSun"/>
          <w:sz w:val="18"/>
          <w:szCs w:val="24"/>
          <w:rtl/>
          <w:lang w:bidi="ar-EG"/>
        </w:rPr>
        <w:tab/>
        <w:t>الأمين العام للاتحاد ومدير مكتب تقييس الاتصالات ومدير مكتب تنمية الاتصالات</w:t>
      </w:r>
    </w:p>
    <w:p w:rsidR="00AF70F6" w:rsidRDefault="00AF70F6" w:rsidP="00575F20">
      <w:pPr>
        <w:tabs>
          <w:tab w:val="clear" w:pos="1134"/>
        </w:tabs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AF70F6" w:rsidRPr="00AF70F6" w:rsidRDefault="00AF70F6" w:rsidP="004C5422">
      <w:pPr>
        <w:pStyle w:val="AnnexNo"/>
        <w:rPr>
          <w:rFonts w:eastAsiaTheme="minorEastAsia"/>
          <w:rtl/>
          <w:lang w:eastAsia="zh-CN"/>
        </w:rPr>
      </w:pPr>
      <w:r w:rsidRPr="00AF70F6">
        <w:rPr>
          <w:rFonts w:eastAsiaTheme="minorEastAsia" w:hint="cs"/>
          <w:rtl/>
          <w:lang w:eastAsia="zh-CN"/>
        </w:rPr>
        <w:lastRenderedPageBreak/>
        <w:t>الملحق</w:t>
      </w:r>
    </w:p>
    <w:p w:rsidR="00AF70F6" w:rsidRPr="00AF70F6" w:rsidRDefault="004C5422" w:rsidP="004C5422">
      <w:pPr>
        <w:pStyle w:val="Annextitle"/>
        <w:rPr>
          <w:rFonts w:eastAsiaTheme="minorEastAsia"/>
          <w:rtl/>
          <w:lang w:eastAsia="zh-CN" w:bidi="ar-SY"/>
        </w:rPr>
      </w:pPr>
      <w:r w:rsidRPr="004C5422">
        <w:rPr>
          <w:rFonts w:eastAsiaTheme="minorEastAsia" w:hint="cs"/>
          <w:rtl/>
          <w:lang w:eastAsia="zh-CN"/>
        </w:rPr>
        <w:t>عنوان كل من مشروعي التوصيتين وملخصهما</w:t>
      </w:r>
    </w:p>
    <w:p w:rsidR="00AF70F6" w:rsidRPr="00AF70F6" w:rsidRDefault="00E244BD" w:rsidP="00410047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E244BD">
        <w:rPr>
          <w:rFonts w:eastAsiaTheme="minorEastAsia" w:hint="cs"/>
          <w:u w:val="single"/>
          <w:rtl/>
          <w:lang w:eastAsia="zh-CN"/>
        </w:rPr>
        <w:t xml:space="preserve">مشروع مراجعة التوصية </w:t>
      </w:r>
      <w:r w:rsidRPr="00E244BD">
        <w:rPr>
          <w:rFonts w:eastAsiaTheme="minorEastAsia"/>
          <w:u w:val="single"/>
          <w:lang w:eastAsia="zh-CN"/>
        </w:rPr>
        <w:t>ITU-R</w:t>
      </w:r>
      <w:r w:rsidR="00410047">
        <w:rPr>
          <w:rFonts w:eastAsiaTheme="minorEastAsia"/>
          <w:u w:val="single"/>
          <w:lang w:eastAsia="zh-CN"/>
        </w:rPr>
        <w:t> </w:t>
      </w:r>
      <w:r w:rsidRPr="00E244BD">
        <w:rPr>
          <w:rFonts w:eastAsiaTheme="minorEastAsia"/>
          <w:u w:val="single"/>
          <w:lang w:eastAsia="zh-CN"/>
        </w:rPr>
        <w:t>SA.1161-1</w:t>
      </w:r>
      <w:r w:rsidR="00AF70F6" w:rsidRPr="00AF70F6">
        <w:rPr>
          <w:rFonts w:eastAsiaTheme="minorEastAsia"/>
          <w:rtl/>
          <w:lang w:eastAsia="zh-CN" w:bidi="ar-EG"/>
        </w:rPr>
        <w:tab/>
      </w:r>
      <w:r w:rsidR="00AF70F6" w:rsidRPr="00AF70F6">
        <w:rPr>
          <w:rFonts w:eastAsiaTheme="minorEastAsia" w:hint="cs"/>
          <w:rtl/>
          <w:lang w:eastAsia="zh-CN" w:bidi="ar-EG"/>
        </w:rPr>
        <w:t>الوثيقة</w:t>
      </w:r>
      <w:r w:rsidR="0015478B">
        <w:rPr>
          <w:rFonts w:eastAsiaTheme="minorEastAsia" w:hint="eastAsia"/>
          <w:rtl/>
          <w:lang w:eastAsia="zh-CN" w:bidi="ar-EG"/>
        </w:rPr>
        <w:t> </w:t>
      </w:r>
      <w:hyperlink r:id="rId14" w:history="1">
        <w:r w:rsidRPr="00E244BD">
          <w:rPr>
            <w:rStyle w:val="Hyperlink"/>
            <w:rFonts w:ascii="Calibri" w:eastAsiaTheme="minorEastAsia" w:hAnsi="Calibri"/>
            <w:lang w:eastAsia="zh-CN" w:bidi="ar-EG"/>
          </w:rPr>
          <w:t>7/59</w:t>
        </w:r>
      </w:hyperlink>
    </w:p>
    <w:p w:rsidR="00AF70F6" w:rsidRPr="00AF70F6" w:rsidRDefault="00E244BD" w:rsidP="00EC5C96">
      <w:pPr>
        <w:pStyle w:val="Restitle"/>
        <w:rPr>
          <w:rtl/>
        </w:rPr>
      </w:pPr>
      <w:r w:rsidRPr="00E244BD">
        <w:rPr>
          <w:rtl/>
        </w:rPr>
        <w:t xml:space="preserve">معايير التقاسم والتنسيق </w:t>
      </w:r>
      <w:r w:rsidR="00C04125">
        <w:rPr>
          <w:rFonts w:hint="cs"/>
          <w:rtl/>
        </w:rPr>
        <w:t>من أجل</w:t>
      </w:r>
      <w:r w:rsidRPr="00E244BD">
        <w:rPr>
          <w:rtl/>
        </w:rPr>
        <w:t xml:space="preserve"> أنظمة </w:t>
      </w:r>
      <w:r w:rsidR="00C04125">
        <w:rPr>
          <w:rFonts w:hint="cs"/>
          <w:rtl/>
        </w:rPr>
        <w:t>نشر البيانات وقراءتها المباشرة</w:t>
      </w:r>
      <w:r w:rsidR="00EC5C96">
        <w:br/>
      </w:r>
      <w:r w:rsidR="00C04125">
        <w:rPr>
          <w:rFonts w:hint="cs"/>
          <w:rtl/>
        </w:rPr>
        <w:t>في</w:t>
      </w:r>
      <w:r w:rsidR="006472A5">
        <w:rPr>
          <w:rFonts w:hint="eastAsia"/>
          <w:rtl/>
        </w:rPr>
        <w:t> </w:t>
      </w:r>
      <w:r w:rsidRPr="00E244BD">
        <w:rPr>
          <w:rtl/>
        </w:rPr>
        <w:t>خدمة</w:t>
      </w:r>
      <w:r w:rsidR="00C04125">
        <w:rPr>
          <w:rFonts w:hint="cs"/>
          <w:rtl/>
        </w:rPr>
        <w:t xml:space="preserve"> استكشاف الأرض الساتلية وخدمة</w:t>
      </w:r>
      <w:r w:rsidRPr="00E244BD">
        <w:rPr>
          <w:rFonts w:hint="cs"/>
          <w:rtl/>
        </w:rPr>
        <w:t xml:space="preserve"> </w:t>
      </w:r>
      <w:r w:rsidRPr="00E244BD">
        <w:rPr>
          <w:rtl/>
        </w:rPr>
        <w:t>الأرصاد الجوية الساتلية</w:t>
      </w:r>
      <w:r w:rsidR="00EC5C96">
        <w:br/>
      </w:r>
      <w:r w:rsidRPr="00E244BD">
        <w:rPr>
          <w:rtl/>
        </w:rPr>
        <w:t xml:space="preserve">التي تستخدم سواتل </w:t>
      </w:r>
      <w:r w:rsidR="00C04125">
        <w:rPr>
          <w:rFonts w:hint="cs"/>
          <w:rtl/>
        </w:rPr>
        <w:t>في</w:t>
      </w:r>
      <w:r w:rsidR="006472A5">
        <w:rPr>
          <w:rFonts w:hint="eastAsia"/>
          <w:rtl/>
        </w:rPr>
        <w:t> </w:t>
      </w:r>
      <w:r w:rsidR="00C04125">
        <w:rPr>
          <w:rFonts w:hint="cs"/>
          <w:rtl/>
        </w:rPr>
        <w:t>المدار المستقر</w:t>
      </w:r>
      <w:r w:rsidRPr="00E244BD">
        <w:rPr>
          <w:rtl/>
        </w:rPr>
        <w:t xml:space="preserve"> بالنسبة إلى الأرض</w:t>
      </w:r>
    </w:p>
    <w:p w:rsidR="00AF70F6" w:rsidRDefault="00E244BD" w:rsidP="00DC2694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</w:rPr>
      </w:pPr>
      <w:r w:rsidRPr="0015478B">
        <w:rPr>
          <w:rFonts w:eastAsia="SimSun" w:hint="cs"/>
          <w:rtl/>
        </w:rPr>
        <w:t xml:space="preserve">تبسّط هذه الصيغة المراجَعة للتوصية </w:t>
      </w:r>
      <w:r w:rsidRPr="0015478B">
        <w:rPr>
          <w:rFonts w:eastAsia="SimSun"/>
        </w:rPr>
        <w:t>ITU-R</w:t>
      </w:r>
      <w:r w:rsidR="00DC2694">
        <w:rPr>
          <w:rFonts w:eastAsia="SimSun"/>
        </w:rPr>
        <w:t> </w:t>
      </w:r>
      <w:r w:rsidRPr="0015478B">
        <w:rPr>
          <w:rFonts w:eastAsia="SimSun"/>
        </w:rPr>
        <w:t>SA.1161</w:t>
      </w:r>
      <w:r w:rsidRPr="0015478B">
        <w:rPr>
          <w:rFonts w:eastAsia="SimSun" w:hint="cs"/>
          <w:rtl/>
        </w:rPr>
        <w:t xml:space="preserve"> الأحكام الحالية من خلال اقتراح معيار واحد للتقاسم لكل نطاق تردد، بما</w:t>
      </w:r>
      <w:r w:rsidR="0015478B">
        <w:rPr>
          <w:rFonts w:eastAsia="SimSun" w:hint="eastAsia"/>
          <w:rtl/>
        </w:rPr>
        <w:t> </w:t>
      </w:r>
      <w:r w:rsidRPr="0015478B">
        <w:rPr>
          <w:rFonts w:eastAsia="SimSun" w:hint="cs"/>
          <w:rtl/>
        </w:rPr>
        <w:t xml:space="preserve">يتسق مع الصيغة المراجَعة ذات الصلة للتوصية </w:t>
      </w:r>
      <w:r w:rsidRPr="0015478B">
        <w:rPr>
          <w:rFonts w:eastAsia="SimSun"/>
        </w:rPr>
        <w:t>ITU-R</w:t>
      </w:r>
      <w:r w:rsidR="00EC5C96">
        <w:rPr>
          <w:rFonts w:eastAsia="SimSun"/>
        </w:rPr>
        <w:t> </w:t>
      </w:r>
      <w:r w:rsidRPr="0015478B">
        <w:rPr>
          <w:rFonts w:eastAsia="SimSun"/>
        </w:rPr>
        <w:t>SA.1160</w:t>
      </w:r>
      <w:r>
        <w:rPr>
          <w:rFonts w:eastAsia="SimSun" w:hint="cs"/>
          <w:rtl/>
        </w:rPr>
        <w:t>.</w:t>
      </w:r>
    </w:p>
    <w:p w:rsidR="00E244BD" w:rsidRPr="00AF70F6" w:rsidRDefault="00E244BD" w:rsidP="00410047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E244BD">
        <w:rPr>
          <w:rFonts w:eastAsiaTheme="minorEastAsia" w:hint="cs"/>
          <w:u w:val="single"/>
          <w:rtl/>
          <w:lang w:eastAsia="zh-CN"/>
        </w:rPr>
        <w:t xml:space="preserve">مشروع مراجعة التوصية </w:t>
      </w:r>
      <w:r w:rsidRPr="00E244BD">
        <w:rPr>
          <w:rFonts w:eastAsiaTheme="minorEastAsia"/>
          <w:u w:val="single"/>
          <w:lang w:eastAsia="zh-CN"/>
        </w:rPr>
        <w:t>ITU-R</w:t>
      </w:r>
      <w:r w:rsidR="00410047">
        <w:rPr>
          <w:rFonts w:eastAsiaTheme="minorEastAsia"/>
          <w:u w:val="single"/>
          <w:lang w:eastAsia="zh-CN"/>
        </w:rPr>
        <w:t> </w:t>
      </w:r>
      <w:r w:rsidRPr="00E244BD">
        <w:rPr>
          <w:rFonts w:eastAsiaTheme="minorEastAsia"/>
          <w:u w:val="single"/>
          <w:lang w:eastAsia="zh-CN"/>
        </w:rPr>
        <w:t>RS.1260-1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>الوثيقة</w:t>
      </w:r>
      <w:r w:rsidR="00A92D45">
        <w:rPr>
          <w:rFonts w:eastAsiaTheme="minorEastAsia" w:hint="eastAsia"/>
          <w:rtl/>
          <w:lang w:eastAsia="zh-CN" w:bidi="ar-EG"/>
        </w:rPr>
        <w:t> </w:t>
      </w:r>
      <w:hyperlink r:id="rId15" w:history="1">
        <w:r w:rsidRPr="00E244BD">
          <w:rPr>
            <w:rStyle w:val="Hyperlink"/>
            <w:rFonts w:ascii="Calibri" w:eastAsiaTheme="minorEastAsia" w:hAnsi="Calibri"/>
            <w:lang w:eastAsia="zh-CN" w:bidi="ar-EG"/>
          </w:rPr>
          <w:t>7/61</w:t>
        </w:r>
      </w:hyperlink>
    </w:p>
    <w:p w:rsidR="00E244BD" w:rsidRPr="00AF70F6" w:rsidRDefault="00E244BD" w:rsidP="00EC5C96">
      <w:pPr>
        <w:pStyle w:val="Restitle"/>
        <w:rPr>
          <w:rtl/>
          <w:lang w:bidi="ar-SY"/>
        </w:rPr>
      </w:pPr>
      <w:r w:rsidRPr="00E244BD">
        <w:rPr>
          <w:rtl/>
        </w:rPr>
        <w:t xml:space="preserve">جدوى </w:t>
      </w:r>
      <w:r w:rsidRPr="00E244BD">
        <w:rPr>
          <w:rFonts w:hint="cs"/>
          <w:rtl/>
        </w:rPr>
        <w:t>ال</w:t>
      </w:r>
      <w:r w:rsidRPr="00E244BD">
        <w:rPr>
          <w:rtl/>
        </w:rPr>
        <w:t xml:space="preserve">تقاسم بين </w:t>
      </w:r>
      <w:r w:rsidRPr="00E244BD">
        <w:rPr>
          <w:rFonts w:hint="cs"/>
          <w:rtl/>
        </w:rPr>
        <w:t>أجهزة الاستشعار</w:t>
      </w:r>
      <w:r w:rsidRPr="00E244BD">
        <w:rPr>
          <w:rtl/>
        </w:rPr>
        <w:t xml:space="preserve"> النشيطة المحمولة في الفضاء</w:t>
      </w:r>
      <w:r w:rsidR="00EC5C96">
        <w:br/>
      </w:r>
      <w:r w:rsidRPr="00E244BD">
        <w:rPr>
          <w:rtl/>
        </w:rPr>
        <w:t>والخدمات الأخرى العاملة في</w:t>
      </w:r>
      <w:r w:rsidRPr="00E244BD">
        <w:rPr>
          <w:rFonts w:hint="cs"/>
          <w:rtl/>
        </w:rPr>
        <w:t> </w:t>
      </w:r>
      <w:r w:rsidRPr="00E244BD">
        <w:rPr>
          <w:rtl/>
        </w:rPr>
        <w:t xml:space="preserve">النطاق </w:t>
      </w:r>
      <w:r w:rsidRPr="00E244BD">
        <w:t>MHz 470-420</w:t>
      </w:r>
    </w:p>
    <w:p w:rsidR="00E244BD" w:rsidRDefault="003C7CF3" w:rsidP="00C9367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</w:rPr>
      </w:pPr>
      <w:r>
        <w:rPr>
          <w:rFonts w:eastAsia="SimSun" w:hint="cs"/>
          <w:rtl/>
          <w:lang w:bidi="ar-EG"/>
        </w:rPr>
        <w:t>روجعت</w:t>
      </w:r>
      <w:r w:rsidR="00C437B1" w:rsidRPr="00C437B1">
        <w:rPr>
          <w:rFonts w:eastAsia="SimSun" w:hint="cs"/>
          <w:rtl/>
          <w:lang w:bidi="ar-EG"/>
        </w:rPr>
        <w:t xml:space="preserve"> هذه التوصية لكي تأخذ في الاعتبار أن أحد الرادارات المتتبعة للأجسام الموجودة في الفضاء الواردة في الجدول</w:t>
      </w:r>
      <w:r w:rsidR="006F30A0">
        <w:rPr>
          <w:rFonts w:eastAsia="SimSun" w:hint="eastAsia"/>
          <w:rtl/>
          <w:lang w:bidi="ar-EG"/>
        </w:rPr>
        <w:t> </w:t>
      </w:r>
      <w:r w:rsidR="00C437B1" w:rsidRPr="00C437B1">
        <w:rPr>
          <w:rFonts w:eastAsia="SimSun"/>
          <w:lang w:bidi="ar-SY"/>
        </w:rPr>
        <w:t>2</w:t>
      </w:r>
      <w:r w:rsidR="00C437B1" w:rsidRPr="00C437B1">
        <w:rPr>
          <w:rFonts w:eastAsia="SimSun" w:hint="cs"/>
          <w:rtl/>
        </w:rPr>
        <w:t xml:space="preserve"> من </w:t>
      </w:r>
      <w:r w:rsidR="00C437B1" w:rsidRPr="006F30A0">
        <w:rPr>
          <w:rFonts w:eastAsia="SimSun" w:hint="cs"/>
          <w:spacing w:val="-4"/>
          <w:rtl/>
        </w:rPr>
        <w:t>الملحق</w:t>
      </w:r>
      <w:r w:rsidR="009112DC" w:rsidRPr="006F30A0">
        <w:rPr>
          <w:rFonts w:eastAsia="SimSun" w:hint="eastAsia"/>
          <w:spacing w:val="-4"/>
          <w:rtl/>
        </w:rPr>
        <w:t> </w:t>
      </w:r>
      <w:r w:rsidR="00C437B1" w:rsidRPr="006F30A0">
        <w:rPr>
          <w:rFonts w:eastAsia="SimSun"/>
          <w:spacing w:val="-4"/>
          <w:lang w:bidi="ar-SY"/>
        </w:rPr>
        <w:t>1</w:t>
      </w:r>
      <w:r w:rsidR="00C437B1" w:rsidRPr="006F30A0">
        <w:rPr>
          <w:rFonts w:eastAsia="SimSun" w:hint="cs"/>
          <w:spacing w:val="-4"/>
          <w:rtl/>
          <w:lang w:bidi="ar-EG"/>
        </w:rPr>
        <w:t xml:space="preserve"> لم يعد نشيطاً. وقد تم أيضاً تحديث خريطة مناطق الحظر الواردة في الشكل </w:t>
      </w:r>
      <w:r w:rsidR="00C437B1" w:rsidRPr="006F30A0">
        <w:rPr>
          <w:rFonts w:eastAsia="SimSun"/>
          <w:spacing w:val="-4"/>
          <w:lang w:bidi="ar-SY"/>
        </w:rPr>
        <w:t>1</w:t>
      </w:r>
      <w:r w:rsidR="00C437B1" w:rsidRPr="006F30A0">
        <w:rPr>
          <w:rFonts w:eastAsia="SimSun" w:hint="cs"/>
          <w:spacing w:val="-4"/>
          <w:rtl/>
          <w:lang w:bidi="ar-EG"/>
        </w:rPr>
        <w:t xml:space="preserve"> من الملحق </w:t>
      </w:r>
      <w:r w:rsidR="00C437B1" w:rsidRPr="006F30A0">
        <w:rPr>
          <w:rFonts w:eastAsia="SimSun"/>
          <w:spacing w:val="-4"/>
          <w:lang w:bidi="ar-SY"/>
        </w:rPr>
        <w:t>1</w:t>
      </w:r>
      <w:r w:rsidRPr="006F30A0">
        <w:rPr>
          <w:rFonts w:eastAsia="SimSun" w:hint="cs"/>
          <w:spacing w:val="-4"/>
          <w:rtl/>
          <w:lang w:bidi="ar-SY"/>
        </w:rPr>
        <w:t xml:space="preserve"> لإدخال</w:t>
      </w:r>
      <w:r w:rsidRPr="006F30A0">
        <w:rPr>
          <w:rFonts w:eastAsia="SimSun" w:hint="cs"/>
          <w:spacing w:val="-4"/>
          <w:rtl/>
          <w:lang w:bidi="ar-EG"/>
        </w:rPr>
        <w:t xml:space="preserve"> التغييرات ذات الصلة</w:t>
      </w:r>
      <w:r w:rsidR="00C437B1" w:rsidRPr="00C437B1">
        <w:rPr>
          <w:rFonts w:eastAsia="SimSun" w:hint="cs"/>
          <w:rtl/>
          <w:lang w:bidi="ar-EG"/>
        </w:rPr>
        <w:t>. وعلاوة</w:t>
      </w:r>
      <w:r w:rsidR="00707046">
        <w:rPr>
          <w:rFonts w:eastAsia="SimSun" w:hint="cs"/>
          <w:rtl/>
          <w:lang w:bidi="ar-EG"/>
        </w:rPr>
        <w:t>ً</w:t>
      </w:r>
      <w:r w:rsidR="00C437B1" w:rsidRPr="00C437B1">
        <w:rPr>
          <w:rFonts w:eastAsia="SimSun" w:hint="cs"/>
          <w:rtl/>
          <w:lang w:bidi="ar-EG"/>
        </w:rPr>
        <w:t xml:space="preserve"> على ذلك، أ</w:t>
      </w:r>
      <w:r w:rsidR="00CB6C80">
        <w:rPr>
          <w:rFonts w:eastAsia="SimSun" w:hint="cs"/>
          <w:rtl/>
          <w:lang w:bidi="ar-EG"/>
        </w:rPr>
        <w:t>ُ</w:t>
      </w:r>
      <w:r w:rsidR="00C437B1" w:rsidRPr="00C437B1">
        <w:rPr>
          <w:rFonts w:eastAsia="SimSun" w:hint="cs"/>
          <w:rtl/>
          <w:lang w:bidi="ar-EG"/>
        </w:rPr>
        <w:t xml:space="preserve">لغيت فقرة من </w:t>
      </w:r>
      <w:r w:rsidR="00C437B1" w:rsidRPr="00C437B1">
        <w:rPr>
          <w:rFonts w:eastAsia="SimSun" w:hint="cs"/>
          <w:i/>
          <w:iCs/>
          <w:rtl/>
          <w:lang w:bidi="ar-EG"/>
        </w:rPr>
        <w:t xml:space="preserve">إذ </w:t>
      </w:r>
      <w:r>
        <w:rPr>
          <w:rFonts w:eastAsia="SimSun" w:hint="cs"/>
          <w:i/>
          <w:iCs/>
          <w:rtl/>
          <w:lang w:bidi="ar-EG"/>
        </w:rPr>
        <w:t>ت</w:t>
      </w:r>
      <w:r w:rsidR="00C437B1" w:rsidRPr="00C437B1">
        <w:rPr>
          <w:rFonts w:eastAsia="SimSun" w:hint="cs"/>
          <w:i/>
          <w:iCs/>
          <w:rtl/>
          <w:lang w:bidi="ar-EG"/>
        </w:rPr>
        <w:t>ضع في اعتباره</w:t>
      </w:r>
      <w:r>
        <w:rPr>
          <w:rFonts w:eastAsia="SimSun" w:hint="cs"/>
          <w:i/>
          <w:iCs/>
          <w:rtl/>
          <w:lang w:bidi="ar-EG"/>
        </w:rPr>
        <w:t>ا</w:t>
      </w:r>
      <w:r w:rsidR="00C437B1" w:rsidRPr="00C437B1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تشير</w:t>
      </w:r>
      <w:r w:rsidR="00C437B1" w:rsidRPr="00C437B1">
        <w:rPr>
          <w:rFonts w:eastAsia="SimSun" w:hint="cs"/>
          <w:rtl/>
          <w:lang w:bidi="ar-EG"/>
        </w:rPr>
        <w:t xml:space="preserve"> إلى قرار صادر عن المؤتمر العالمي للاتصالات الراديوية لعام</w:t>
      </w:r>
      <w:r w:rsidR="006F30A0">
        <w:rPr>
          <w:rFonts w:eastAsia="SimSun" w:hint="eastAsia"/>
          <w:rtl/>
          <w:lang w:bidi="ar-EG"/>
        </w:rPr>
        <w:t> </w:t>
      </w:r>
      <w:r w:rsidR="00C437B1" w:rsidRPr="00C437B1">
        <w:rPr>
          <w:rFonts w:eastAsia="SimSun"/>
          <w:lang w:bidi="ar-SY"/>
        </w:rPr>
        <w:t>2000</w:t>
      </w:r>
      <w:r w:rsidR="00C437B1" w:rsidRPr="00C437B1">
        <w:rPr>
          <w:rFonts w:eastAsia="SimSun" w:hint="cs"/>
          <w:rtl/>
          <w:lang w:bidi="ar-EG"/>
        </w:rPr>
        <w:t>، نظراً لإلغاء ذلك القرار. وأ</w:t>
      </w:r>
      <w:r w:rsidR="004A1D71">
        <w:rPr>
          <w:rFonts w:eastAsia="SimSun" w:hint="cs"/>
          <w:rtl/>
          <w:lang w:bidi="ar-EG"/>
        </w:rPr>
        <w:t>ُ</w:t>
      </w:r>
      <w:r w:rsidR="00C437B1" w:rsidRPr="00C437B1">
        <w:rPr>
          <w:rFonts w:eastAsia="SimSun" w:hint="cs"/>
          <w:rtl/>
          <w:lang w:bidi="ar-EG"/>
        </w:rPr>
        <w:t xml:space="preserve">لغيت أيضاً إحالة قديمة إلى مؤتمر للأمم المتحدة في </w:t>
      </w:r>
      <w:r w:rsidR="00C437B1" w:rsidRPr="00C437B1">
        <w:rPr>
          <w:rFonts w:eastAsia="SimSun"/>
          <w:lang w:bidi="ar-SY"/>
        </w:rPr>
        <w:t>1992</w:t>
      </w:r>
      <w:r w:rsidR="00C437B1" w:rsidRPr="00C437B1">
        <w:rPr>
          <w:rFonts w:eastAsia="SimSun" w:hint="cs"/>
          <w:rtl/>
          <w:lang w:bidi="ar-EG"/>
        </w:rPr>
        <w:t>.</w:t>
      </w:r>
    </w:p>
    <w:p w:rsidR="00AF70F6" w:rsidRDefault="00AF70F6" w:rsidP="00AF70F6">
      <w:pPr>
        <w:spacing w:before="600"/>
        <w:jc w:val="center"/>
        <w:rPr>
          <w:rtl/>
          <w:lang w:bidi="ar-EG"/>
        </w:rPr>
      </w:pPr>
      <w:bookmarkStart w:id="0" w:name="_GoBack"/>
      <w:r>
        <w:rPr>
          <w:rtl/>
          <w:lang w:bidi="ar-EG"/>
        </w:rPr>
        <w:lastRenderedPageBreak/>
        <w:t>___________</w:t>
      </w:r>
      <w:bookmarkEnd w:id="0"/>
    </w:p>
    <w:sectPr w:rsidR="00AF70F6" w:rsidSect="008B5B5D">
      <w:headerReference w:type="default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502" w:rsidRDefault="001A7502" w:rsidP="00E07379">
      <w:pPr>
        <w:spacing w:before="0" w:line="240" w:lineRule="auto"/>
      </w:pPr>
      <w:r>
        <w:separator/>
      </w:r>
    </w:p>
  </w:endnote>
  <w:endnote w:type="continuationSeparator" w:id="0">
    <w:p w:rsidR="001A7502" w:rsidRDefault="001A750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795D28" w:rsidRDefault="002D4DD1" w:rsidP="005B5557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734C8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  <w:r w:rsidR="009734C8">
      <w:rPr>
        <w:rFonts w:cs="Calibri"/>
        <w:sz w:val="18"/>
        <w:szCs w:val="18"/>
        <w:rtl/>
      </w:rPr>
      <w:br/>
    </w:r>
    <w:r w:rsidR="009734C8" w:rsidRPr="00795D28">
      <w:rPr>
        <w:rFonts w:cs="Calibri"/>
        <w:b/>
        <w:bCs/>
        <w:color w:val="1F4E79" w:themeColor="accent1" w:themeShade="80"/>
        <w:sz w:val="18"/>
        <w:szCs w:val="18"/>
      </w:rPr>
      <w:t>90</w:t>
    </w:r>
    <w:r w:rsidR="009734C8" w:rsidRPr="00795D28">
      <w:rPr>
        <w:rFonts w:cs="Calibri"/>
        <w:b/>
        <w:bCs/>
        <w:color w:val="1F4E79" w:themeColor="accent1" w:themeShade="80"/>
        <w:sz w:val="18"/>
        <w:szCs w:val="18"/>
        <w:vertAlign w:val="superscript"/>
      </w:rPr>
      <w:t>th</w:t>
    </w:r>
    <w:r w:rsidR="009734C8" w:rsidRPr="00795D28">
      <w:rPr>
        <w:rFonts w:cs="Calibri"/>
        <w:b/>
        <w:bCs/>
        <w:color w:val="1F4E79" w:themeColor="accent1" w:themeShade="80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502" w:rsidRDefault="001A7502" w:rsidP="00E07379">
      <w:pPr>
        <w:spacing w:before="0" w:line="240" w:lineRule="auto"/>
      </w:pPr>
      <w:r>
        <w:separator/>
      </w:r>
    </w:p>
  </w:footnote>
  <w:footnote w:type="continuationSeparator" w:id="0">
    <w:p w:rsidR="001A7502" w:rsidRDefault="001A750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5C70D9">
      <w:rPr>
        <w:rStyle w:val="PageNumber"/>
        <w:sz w:val="18"/>
        <w:szCs w:val="18"/>
      </w:rPr>
      <w:fldChar w:fldCharType="begin"/>
    </w:r>
    <w:r w:rsidR="0022345D" w:rsidRPr="005C70D9">
      <w:rPr>
        <w:rStyle w:val="PageNumber"/>
        <w:sz w:val="18"/>
        <w:szCs w:val="18"/>
      </w:rPr>
      <w:instrText xml:space="preserve"> PAGE </w:instrText>
    </w:r>
    <w:r w:rsidR="0022345D" w:rsidRPr="005C70D9">
      <w:rPr>
        <w:rStyle w:val="PageNumber"/>
        <w:sz w:val="18"/>
        <w:szCs w:val="18"/>
      </w:rPr>
      <w:fldChar w:fldCharType="separate"/>
    </w:r>
    <w:r w:rsidR="005C70D9">
      <w:rPr>
        <w:rStyle w:val="PageNumber"/>
        <w:noProof/>
        <w:sz w:val="18"/>
        <w:szCs w:val="18"/>
      </w:rPr>
      <w:t>3</w:t>
    </w:r>
    <w:r w:rsidR="0022345D" w:rsidRPr="005C70D9">
      <w:rPr>
        <w:rStyle w:val="PageNumber"/>
        <w:sz w:val="18"/>
        <w:szCs w:val="18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33E83" w:rsidTr="00933E83">
      <w:tc>
        <w:tcPr>
          <w:tcW w:w="4814" w:type="dxa"/>
        </w:tcPr>
        <w:p w:rsidR="00933E83" w:rsidRDefault="00933E83" w:rsidP="00933E83">
          <w:pPr>
            <w:pStyle w:val="Header"/>
            <w:spacing w:before="120"/>
            <w:jc w:val="left"/>
            <w:rPr>
              <w:rtl/>
            </w:rPr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2C25CCF" wp14:editId="456F2BB8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933E83" w:rsidRDefault="00933E83" w:rsidP="00933E83">
          <w:pPr>
            <w:pStyle w:val="Header"/>
            <w:jc w:val="right"/>
            <w:rPr>
              <w:rtl/>
            </w:rPr>
          </w:pPr>
          <w:r w:rsidRPr="00A03501">
            <w:rPr>
              <w:noProof/>
              <w:lang w:eastAsia="zh-CN"/>
            </w:rPr>
            <w:drawing>
              <wp:inline distT="0" distB="0" distL="0" distR="0" wp14:anchorId="1B4618BD" wp14:editId="6B2FCCF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02"/>
    <w:rsid w:val="000124CC"/>
    <w:rsid w:val="00041F8B"/>
    <w:rsid w:val="00046444"/>
    <w:rsid w:val="0006023B"/>
    <w:rsid w:val="0007463F"/>
    <w:rsid w:val="0008638B"/>
    <w:rsid w:val="00090574"/>
    <w:rsid w:val="00092FC2"/>
    <w:rsid w:val="00094B9F"/>
    <w:rsid w:val="000A1677"/>
    <w:rsid w:val="000B407F"/>
    <w:rsid w:val="000C13C2"/>
    <w:rsid w:val="000F0B1C"/>
    <w:rsid w:val="000F1D42"/>
    <w:rsid w:val="000F4D07"/>
    <w:rsid w:val="00102A03"/>
    <w:rsid w:val="001040A3"/>
    <w:rsid w:val="00123A14"/>
    <w:rsid w:val="0015478B"/>
    <w:rsid w:val="00173915"/>
    <w:rsid w:val="00196A45"/>
    <w:rsid w:val="001A7502"/>
    <w:rsid w:val="0022345D"/>
    <w:rsid w:val="00225854"/>
    <w:rsid w:val="0023283D"/>
    <w:rsid w:val="00252E0C"/>
    <w:rsid w:val="002558F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C7CF3"/>
    <w:rsid w:val="003E0125"/>
    <w:rsid w:val="003E4132"/>
    <w:rsid w:val="003E523B"/>
    <w:rsid w:val="003F678F"/>
    <w:rsid w:val="00410047"/>
    <w:rsid w:val="0042686F"/>
    <w:rsid w:val="004367CE"/>
    <w:rsid w:val="00441DD8"/>
    <w:rsid w:val="00443869"/>
    <w:rsid w:val="004712C6"/>
    <w:rsid w:val="00497703"/>
    <w:rsid w:val="004A1D71"/>
    <w:rsid w:val="004C5422"/>
    <w:rsid w:val="004F0F06"/>
    <w:rsid w:val="00501E0E"/>
    <w:rsid w:val="005204D7"/>
    <w:rsid w:val="00521B9F"/>
    <w:rsid w:val="00530420"/>
    <w:rsid w:val="00541680"/>
    <w:rsid w:val="00552BC5"/>
    <w:rsid w:val="00553FBF"/>
    <w:rsid w:val="0055516A"/>
    <w:rsid w:val="0056374C"/>
    <w:rsid w:val="0056614F"/>
    <w:rsid w:val="00575F20"/>
    <w:rsid w:val="0057656F"/>
    <w:rsid w:val="00576731"/>
    <w:rsid w:val="0059285F"/>
    <w:rsid w:val="005A24B1"/>
    <w:rsid w:val="005B5557"/>
    <w:rsid w:val="005B7B8A"/>
    <w:rsid w:val="005C70D9"/>
    <w:rsid w:val="005D6476"/>
    <w:rsid w:val="005D6C0D"/>
    <w:rsid w:val="005E5283"/>
    <w:rsid w:val="005E58F5"/>
    <w:rsid w:val="00606660"/>
    <w:rsid w:val="006157A3"/>
    <w:rsid w:val="00620E60"/>
    <w:rsid w:val="00623635"/>
    <w:rsid w:val="0063315A"/>
    <w:rsid w:val="006472A5"/>
    <w:rsid w:val="0065591D"/>
    <w:rsid w:val="00662C5A"/>
    <w:rsid w:val="00670AF5"/>
    <w:rsid w:val="006C1556"/>
    <w:rsid w:val="006F267F"/>
    <w:rsid w:val="006F30A0"/>
    <w:rsid w:val="006F63F7"/>
    <w:rsid w:val="006F6F03"/>
    <w:rsid w:val="00706D7A"/>
    <w:rsid w:val="00707046"/>
    <w:rsid w:val="007071EB"/>
    <w:rsid w:val="00726AEC"/>
    <w:rsid w:val="007530CA"/>
    <w:rsid w:val="00783A16"/>
    <w:rsid w:val="0079553D"/>
    <w:rsid w:val="00795D28"/>
    <w:rsid w:val="007B01CC"/>
    <w:rsid w:val="007B2E3A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117A"/>
    <w:rsid w:val="00874D9C"/>
    <w:rsid w:val="008A1810"/>
    <w:rsid w:val="008B0945"/>
    <w:rsid w:val="008B3F2A"/>
    <w:rsid w:val="008B5B5D"/>
    <w:rsid w:val="009112DC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2D45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22F5E"/>
    <w:rsid w:val="00B45B01"/>
    <w:rsid w:val="00B66B9A"/>
    <w:rsid w:val="00B82089"/>
    <w:rsid w:val="00B970AE"/>
    <w:rsid w:val="00BA1427"/>
    <w:rsid w:val="00BE49D0"/>
    <w:rsid w:val="00BF2C38"/>
    <w:rsid w:val="00C04125"/>
    <w:rsid w:val="00C07549"/>
    <w:rsid w:val="00C23331"/>
    <w:rsid w:val="00C265DA"/>
    <w:rsid w:val="00C27ED4"/>
    <w:rsid w:val="00C437B1"/>
    <w:rsid w:val="00C442F2"/>
    <w:rsid w:val="00C674FE"/>
    <w:rsid w:val="00C7297D"/>
    <w:rsid w:val="00C75633"/>
    <w:rsid w:val="00C8242E"/>
    <w:rsid w:val="00C82615"/>
    <w:rsid w:val="00C867DB"/>
    <w:rsid w:val="00C9367A"/>
    <w:rsid w:val="00C938A9"/>
    <w:rsid w:val="00CA2A38"/>
    <w:rsid w:val="00CA50FF"/>
    <w:rsid w:val="00CB6C80"/>
    <w:rsid w:val="00CC0A30"/>
    <w:rsid w:val="00CC3CD2"/>
    <w:rsid w:val="00CC43BE"/>
    <w:rsid w:val="00CD123C"/>
    <w:rsid w:val="00CD2085"/>
    <w:rsid w:val="00CE2EE1"/>
    <w:rsid w:val="00CF3FFD"/>
    <w:rsid w:val="00CF5ED3"/>
    <w:rsid w:val="00D00F34"/>
    <w:rsid w:val="00D0494C"/>
    <w:rsid w:val="00D14BEB"/>
    <w:rsid w:val="00D21C89"/>
    <w:rsid w:val="00D45542"/>
    <w:rsid w:val="00D77D0F"/>
    <w:rsid w:val="00D835F7"/>
    <w:rsid w:val="00DA1CF0"/>
    <w:rsid w:val="00DB2271"/>
    <w:rsid w:val="00DB5659"/>
    <w:rsid w:val="00DC24B4"/>
    <w:rsid w:val="00DC269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244BD"/>
    <w:rsid w:val="00E32189"/>
    <w:rsid w:val="00E37FA4"/>
    <w:rsid w:val="00E45211"/>
    <w:rsid w:val="00E7380C"/>
    <w:rsid w:val="00E74BE7"/>
    <w:rsid w:val="00E86CC9"/>
    <w:rsid w:val="00E96624"/>
    <w:rsid w:val="00EC5C96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EDAEF73-C7E0-4D4E-B3A8-D9AA309A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49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C07549"/>
    <w:pPr>
      <w:spacing w:before="240"/>
    </w:pPr>
    <w:rPr>
      <w:rFonts w:eastAsiaTheme="minorEastAsia"/>
      <w:lang w:eastAsia="zh-CN" w:bidi="ar-EG"/>
    </w:rPr>
  </w:style>
  <w:style w:type="character" w:customStyle="1" w:styleId="RestitleChar">
    <w:name w:val="Res_title Char"/>
    <w:basedOn w:val="AnnextitleChar"/>
    <w:link w:val="Restitle"/>
    <w:rsid w:val="00C07549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SG07-C/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SG07-C-0061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5-SG07-C-0059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R15-SG07-C-0061/en" TargetMode="Externa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5-SG07-C-0059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de10a323-94a9-4e93-88b4-ea964576960d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FB9E3-E20C-450D-95DA-9871258E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Model.dotx</Template>
  <TotalTime>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Jovet, Nathalie</cp:lastModifiedBy>
  <cp:revision>3</cp:revision>
  <cp:lastPrinted>2016-06-07T13:25:00Z</cp:lastPrinted>
  <dcterms:created xsi:type="dcterms:W3CDTF">2017-05-08T09:07:00Z</dcterms:created>
  <dcterms:modified xsi:type="dcterms:W3CDTF">2017-05-08T09:07:00Z</dcterms:modified>
  <cp:category>Conference document</cp:category>
</cp:coreProperties>
</file>