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325E8A" w:rsidTr="00EA15B3">
        <w:tc>
          <w:tcPr>
            <w:tcW w:w="9889" w:type="dxa"/>
            <w:gridSpan w:val="3"/>
            <w:shd w:val="clear" w:color="auto" w:fill="auto"/>
          </w:tcPr>
          <w:p w:rsidR="00EA15B3" w:rsidRPr="00325E8A" w:rsidRDefault="008E38B4" w:rsidP="00117282">
            <w:pPr>
              <w:spacing w:before="0"/>
              <w:jc w:val="left"/>
              <w:rPr>
                <w:rFonts w:cstheme="minorHAnsi"/>
                <w:b/>
                <w:bCs/>
                <w:color w:val="808080"/>
                <w:sz w:val="28"/>
                <w:szCs w:val="28"/>
                <w:lang w:val="en-GB"/>
              </w:rPr>
            </w:pPr>
            <w:r w:rsidRPr="00325E8A">
              <w:rPr>
                <w:rFonts w:cstheme="minorHAnsi"/>
                <w:b/>
                <w:bCs/>
                <w:color w:val="808080"/>
                <w:sz w:val="28"/>
                <w:szCs w:val="28"/>
                <w:lang w:val="en-GB"/>
              </w:rPr>
              <w:t xml:space="preserve">Radiocommunication </w:t>
            </w:r>
            <w:r w:rsidR="00AF70DA" w:rsidRPr="00325E8A">
              <w:rPr>
                <w:rFonts w:cstheme="minorHAnsi"/>
                <w:b/>
                <w:bCs/>
                <w:color w:val="808080"/>
                <w:sz w:val="28"/>
                <w:szCs w:val="28"/>
                <w:lang w:val="en-GB"/>
              </w:rPr>
              <w:t>Bureau (BR)</w:t>
            </w:r>
          </w:p>
          <w:p w:rsidR="008E38B4" w:rsidRPr="00325E8A" w:rsidRDefault="008E38B4" w:rsidP="00117282">
            <w:pPr>
              <w:spacing w:before="0"/>
              <w:jc w:val="left"/>
              <w:rPr>
                <w:rFonts w:cstheme="minorHAnsi"/>
                <w:b/>
                <w:bCs/>
                <w:color w:val="808080"/>
                <w:sz w:val="28"/>
                <w:szCs w:val="28"/>
                <w:lang w:val="en-GB"/>
              </w:rPr>
            </w:pPr>
          </w:p>
          <w:p w:rsidR="008E38B4" w:rsidRPr="00325E8A" w:rsidRDefault="008E38B4" w:rsidP="00117282">
            <w:pPr>
              <w:spacing w:before="0"/>
              <w:jc w:val="left"/>
              <w:rPr>
                <w:rFonts w:cs="Times New Roman Bold"/>
                <w:b/>
                <w:bCs/>
                <w:color w:val="808080"/>
                <w:sz w:val="28"/>
                <w:szCs w:val="28"/>
                <w:lang w:val="en-GB"/>
              </w:rPr>
            </w:pPr>
          </w:p>
        </w:tc>
      </w:tr>
      <w:tr w:rsidR="00651777" w:rsidRPr="00325E8A" w:rsidTr="00034340">
        <w:tc>
          <w:tcPr>
            <w:tcW w:w="7054" w:type="dxa"/>
            <w:gridSpan w:val="2"/>
            <w:shd w:val="clear" w:color="auto" w:fill="auto"/>
          </w:tcPr>
          <w:p w:rsidR="00C76D7F" w:rsidRPr="00325E8A" w:rsidRDefault="00D21694" w:rsidP="00E17344">
            <w:pPr>
              <w:spacing w:before="0"/>
              <w:jc w:val="left"/>
              <w:rPr>
                <w:sz w:val="24"/>
                <w:szCs w:val="24"/>
                <w:lang w:val="en-GB"/>
              </w:rPr>
            </w:pPr>
            <w:r w:rsidRPr="00325E8A">
              <w:rPr>
                <w:sz w:val="24"/>
                <w:szCs w:val="24"/>
                <w:lang w:val="en-GB"/>
              </w:rPr>
              <w:t xml:space="preserve">Administrative </w:t>
            </w:r>
            <w:r w:rsidR="008B35A3" w:rsidRPr="00325E8A">
              <w:rPr>
                <w:sz w:val="24"/>
                <w:szCs w:val="24"/>
                <w:lang w:val="en-GB"/>
              </w:rPr>
              <w:t>C</w:t>
            </w:r>
            <w:r w:rsidR="00C76D7F" w:rsidRPr="00325E8A">
              <w:rPr>
                <w:sz w:val="24"/>
                <w:szCs w:val="24"/>
                <w:lang w:val="en-GB"/>
              </w:rPr>
              <w:t>ircular</w:t>
            </w:r>
          </w:p>
          <w:p w:rsidR="00651777" w:rsidRPr="00325E8A" w:rsidRDefault="00E17344" w:rsidP="0087790F">
            <w:pPr>
              <w:spacing w:before="0"/>
              <w:jc w:val="left"/>
              <w:rPr>
                <w:b/>
                <w:bCs/>
                <w:sz w:val="24"/>
                <w:szCs w:val="24"/>
                <w:lang w:val="en-GB"/>
              </w:rPr>
            </w:pPr>
            <w:proofErr w:type="spellStart"/>
            <w:r w:rsidRPr="00325E8A">
              <w:rPr>
                <w:b/>
                <w:bCs/>
                <w:sz w:val="24"/>
                <w:szCs w:val="24"/>
                <w:lang w:val="en-GB"/>
              </w:rPr>
              <w:t>CA</w:t>
            </w:r>
            <w:r w:rsidR="004A7970" w:rsidRPr="00325E8A">
              <w:rPr>
                <w:b/>
                <w:bCs/>
                <w:sz w:val="24"/>
                <w:szCs w:val="24"/>
                <w:lang w:val="en-GB"/>
              </w:rPr>
              <w:t>CE</w:t>
            </w:r>
            <w:proofErr w:type="spellEnd"/>
            <w:r w:rsidR="003836D4" w:rsidRPr="00325E8A">
              <w:rPr>
                <w:b/>
                <w:bCs/>
                <w:sz w:val="24"/>
                <w:szCs w:val="24"/>
                <w:lang w:val="en-GB"/>
              </w:rPr>
              <w:t>/</w:t>
            </w:r>
            <w:r w:rsidR="0087790F" w:rsidRPr="00325E8A">
              <w:rPr>
                <w:b/>
                <w:bCs/>
                <w:sz w:val="24"/>
                <w:szCs w:val="24"/>
                <w:lang w:val="en-GB"/>
              </w:rPr>
              <w:t>808</w:t>
            </w:r>
          </w:p>
        </w:tc>
        <w:tc>
          <w:tcPr>
            <w:tcW w:w="2835" w:type="dxa"/>
            <w:shd w:val="clear" w:color="auto" w:fill="auto"/>
          </w:tcPr>
          <w:p w:rsidR="00651777" w:rsidRPr="00325E8A" w:rsidRDefault="0087790F" w:rsidP="00034340">
            <w:pPr>
              <w:spacing w:before="0"/>
              <w:jc w:val="right"/>
              <w:rPr>
                <w:sz w:val="24"/>
                <w:szCs w:val="24"/>
                <w:lang w:val="en-GB"/>
              </w:rPr>
            </w:pPr>
            <w:r w:rsidRPr="00325E8A">
              <w:rPr>
                <w:sz w:val="24"/>
                <w:szCs w:val="24"/>
                <w:lang w:val="en-GB"/>
              </w:rPr>
              <w:t>5 May 2017</w:t>
            </w:r>
          </w:p>
        </w:tc>
      </w:tr>
      <w:tr w:rsidR="0037309C" w:rsidRPr="00325E8A" w:rsidTr="004D02EC">
        <w:tc>
          <w:tcPr>
            <w:tcW w:w="9889" w:type="dxa"/>
            <w:gridSpan w:val="3"/>
            <w:shd w:val="clear" w:color="auto" w:fill="auto"/>
          </w:tcPr>
          <w:p w:rsidR="0037309C" w:rsidRPr="00325E8A" w:rsidRDefault="0037309C" w:rsidP="006047E5">
            <w:pPr>
              <w:spacing w:before="0"/>
              <w:jc w:val="left"/>
              <w:rPr>
                <w:rFonts w:cs="Arial"/>
                <w:sz w:val="24"/>
                <w:szCs w:val="24"/>
                <w:lang w:val="en-GB"/>
              </w:rPr>
            </w:pPr>
          </w:p>
        </w:tc>
      </w:tr>
      <w:tr w:rsidR="0037309C" w:rsidRPr="00325E8A" w:rsidTr="00D374CD">
        <w:tc>
          <w:tcPr>
            <w:tcW w:w="9889" w:type="dxa"/>
            <w:gridSpan w:val="3"/>
            <w:shd w:val="clear" w:color="auto" w:fill="auto"/>
          </w:tcPr>
          <w:p w:rsidR="0037309C" w:rsidRPr="00325E8A" w:rsidRDefault="0037309C" w:rsidP="00D374CD">
            <w:pPr>
              <w:spacing w:before="0"/>
              <w:jc w:val="left"/>
              <w:rPr>
                <w:sz w:val="24"/>
                <w:szCs w:val="24"/>
                <w:lang w:val="en-GB"/>
              </w:rPr>
            </w:pPr>
          </w:p>
        </w:tc>
      </w:tr>
      <w:tr w:rsidR="0037309C" w:rsidRPr="00325E8A" w:rsidTr="004D02EC">
        <w:tc>
          <w:tcPr>
            <w:tcW w:w="9889" w:type="dxa"/>
            <w:gridSpan w:val="3"/>
            <w:shd w:val="clear" w:color="auto" w:fill="auto"/>
          </w:tcPr>
          <w:p w:rsidR="00D21694" w:rsidRPr="00325E8A" w:rsidRDefault="004A7970" w:rsidP="000D2493">
            <w:pPr>
              <w:spacing w:before="0"/>
              <w:jc w:val="left"/>
              <w:rPr>
                <w:b/>
                <w:bCs/>
                <w:sz w:val="24"/>
                <w:szCs w:val="24"/>
                <w:lang w:val="en-GB"/>
              </w:rPr>
            </w:pPr>
            <w:r w:rsidRPr="00325E8A">
              <w:rPr>
                <w:b/>
                <w:bCs/>
                <w:sz w:val="24"/>
                <w:szCs w:val="24"/>
                <w:lang w:val="en-GB"/>
              </w:rPr>
              <w:t>To Administrations of Member States of the ITU, Radiocommunication Sector Members,</w:t>
            </w:r>
            <w:r w:rsidR="00BF5F50" w:rsidRPr="00325E8A">
              <w:rPr>
                <w:b/>
                <w:bCs/>
                <w:sz w:val="24"/>
                <w:szCs w:val="24"/>
                <w:lang w:val="en-GB"/>
              </w:rPr>
              <w:t xml:space="preserve"> </w:t>
            </w:r>
            <w:r w:rsidRPr="00325E8A">
              <w:rPr>
                <w:b/>
                <w:bCs/>
                <w:sz w:val="24"/>
                <w:szCs w:val="24"/>
                <w:lang w:val="en-GB"/>
              </w:rPr>
              <w:br/>
              <w:t xml:space="preserve">ITU-R Associates participating in the work of Radiocommunication Study Group </w:t>
            </w:r>
            <w:r w:rsidR="00492C62" w:rsidRPr="00325E8A">
              <w:rPr>
                <w:b/>
                <w:bCs/>
                <w:sz w:val="24"/>
                <w:szCs w:val="24"/>
                <w:lang w:val="en-GB"/>
              </w:rPr>
              <w:t>7</w:t>
            </w:r>
            <w:r w:rsidRPr="00325E8A">
              <w:rPr>
                <w:b/>
                <w:bCs/>
                <w:sz w:val="24"/>
                <w:szCs w:val="24"/>
                <w:lang w:val="en-GB"/>
              </w:rPr>
              <w:br/>
              <w:t>and ITU Academia</w:t>
            </w:r>
          </w:p>
          <w:p w:rsidR="00D21694" w:rsidRPr="00325E8A" w:rsidRDefault="00D21694" w:rsidP="00DA16A9">
            <w:pPr>
              <w:spacing w:before="0"/>
              <w:jc w:val="left"/>
              <w:rPr>
                <w:b/>
                <w:bCs/>
                <w:sz w:val="24"/>
                <w:szCs w:val="24"/>
                <w:lang w:val="en-GB"/>
              </w:rPr>
            </w:pPr>
          </w:p>
        </w:tc>
      </w:tr>
      <w:tr w:rsidR="0037309C" w:rsidRPr="00325E8A" w:rsidTr="004D02EC">
        <w:tc>
          <w:tcPr>
            <w:tcW w:w="9889" w:type="dxa"/>
            <w:gridSpan w:val="3"/>
            <w:shd w:val="clear" w:color="auto" w:fill="auto"/>
          </w:tcPr>
          <w:p w:rsidR="0037309C" w:rsidRPr="00325E8A" w:rsidRDefault="0037309C" w:rsidP="006047E5">
            <w:pPr>
              <w:spacing w:before="0"/>
              <w:jc w:val="left"/>
              <w:rPr>
                <w:sz w:val="24"/>
                <w:szCs w:val="24"/>
                <w:lang w:val="en-GB"/>
              </w:rPr>
            </w:pPr>
          </w:p>
        </w:tc>
      </w:tr>
      <w:tr w:rsidR="0037309C" w:rsidRPr="00325E8A" w:rsidTr="004D02EC">
        <w:tc>
          <w:tcPr>
            <w:tcW w:w="9889" w:type="dxa"/>
            <w:gridSpan w:val="3"/>
            <w:shd w:val="clear" w:color="auto" w:fill="auto"/>
          </w:tcPr>
          <w:p w:rsidR="0037309C" w:rsidRPr="00325E8A" w:rsidRDefault="0037309C" w:rsidP="006047E5">
            <w:pPr>
              <w:spacing w:before="0"/>
              <w:jc w:val="left"/>
              <w:rPr>
                <w:sz w:val="24"/>
                <w:szCs w:val="24"/>
                <w:lang w:val="en-GB"/>
              </w:rPr>
            </w:pPr>
          </w:p>
        </w:tc>
      </w:tr>
      <w:tr w:rsidR="00B4054B" w:rsidRPr="00325E8A" w:rsidTr="0037309C">
        <w:tc>
          <w:tcPr>
            <w:tcW w:w="1526" w:type="dxa"/>
            <w:shd w:val="clear" w:color="auto" w:fill="auto"/>
          </w:tcPr>
          <w:p w:rsidR="00B4054B" w:rsidRPr="00325E8A" w:rsidRDefault="00B4054B" w:rsidP="006A0053">
            <w:pPr>
              <w:spacing w:before="0"/>
              <w:jc w:val="left"/>
              <w:rPr>
                <w:sz w:val="24"/>
                <w:szCs w:val="24"/>
                <w:lang w:val="en-GB"/>
              </w:rPr>
            </w:pPr>
            <w:r w:rsidRPr="00325E8A">
              <w:rPr>
                <w:sz w:val="24"/>
                <w:szCs w:val="24"/>
                <w:lang w:val="en-GB"/>
              </w:rPr>
              <w:t>Subject:</w:t>
            </w:r>
          </w:p>
        </w:tc>
        <w:tc>
          <w:tcPr>
            <w:tcW w:w="8363" w:type="dxa"/>
            <w:gridSpan w:val="2"/>
            <w:vMerge w:val="restart"/>
            <w:shd w:val="clear" w:color="auto" w:fill="auto"/>
          </w:tcPr>
          <w:p w:rsidR="00B4054B" w:rsidRPr="00325E8A" w:rsidRDefault="004A7970" w:rsidP="00492C62">
            <w:pPr>
              <w:spacing w:before="0"/>
              <w:jc w:val="left"/>
              <w:rPr>
                <w:b/>
                <w:bCs/>
                <w:sz w:val="24"/>
                <w:szCs w:val="24"/>
                <w:lang w:val="en-GB"/>
              </w:rPr>
            </w:pPr>
            <w:r w:rsidRPr="00325E8A">
              <w:rPr>
                <w:b/>
                <w:bCs/>
                <w:sz w:val="24"/>
                <w:szCs w:val="24"/>
                <w:lang w:val="en-GB"/>
              </w:rPr>
              <w:t xml:space="preserve">Radiocommunication Study Group </w:t>
            </w:r>
            <w:r w:rsidR="00492C62" w:rsidRPr="00325E8A">
              <w:rPr>
                <w:b/>
                <w:bCs/>
                <w:sz w:val="24"/>
                <w:szCs w:val="24"/>
                <w:lang w:val="en-GB"/>
              </w:rPr>
              <w:t>7</w:t>
            </w:r>
            <w:r w:rsidRPr="00325E8A">
              <w:rPr>
                <w:b/>
                <w:bCs/>
                <w:sz w:val="24"/>
                <w:szCs w:val="24"/>
                <w:lang w:val="en-GB"/>
              </w:rPr>
              <w:t xml:space="preserve"> (</w:t>
            </w:r>
            <w:r w:rsidR="00492C62" w:rsidRPr="00325E8A">
              <w:rPr>
                <w:b/>
                <w:bCs/>
                <w:sz w:val="24"/>
                <w:szCs w:val="24"/>
                <w:lang w:val="en-GB"/>
              </w:rPr>
              <w:t>Science services</w:t>
            </w:r>
            <w:r w:rsidRPr="00325E8A">
              <w:rPr>
                <w:b/>
                <w:bCs/>
                <w:sz w:val="24"/>
                <w:szCs w:val="24"/>
                <w:lang w:val="en-GB"/>
              </w:rPr>
              <w:t>)</w:t>
            </w:r>
          </w:p>
          <w:p w:rsidR="004A7970" w:rsidRPr="00325E8A" w:rsidRDefault="004A7970" w:rsidP="00D069BE">
            <w:pPr>
              <w:keepNext/>
              <w:keepLines/>
              <w:numPr>
                <w:ilvl w:val="0"/>
                <w:numId w:val="2"/>
              </w:numPr>
              <w:tabs>
                <w:tab w:val="clear" w:pos="794"/>
                <w:tab w:val="clear" w:pos="1191"/>
                <w:tab w:val="clear" w:pos="1588"/>
                <w:tab w:val="left" w:pos="1418"/>
              </w:tabs>
              <w:spacing w:before="80" w:line="240" w:lineRule="auto"/>
              <w:ind w:left="317" w:hanging="317"/>
              <w:jc w:val="left"/>
              <w:rPr>
                <w:rFonts w:asciiTheme="minorHAnsi" w:hAnsiTheme="minorHAnsi" w:cstheme="minorHAnsi"/>
                <w:b/>
                <w:sz w:val="24"/>
                <w:szCs w:val="24"/>
                <w:lang w:val="en-GB"/>
              </w:rPr>
            </w:pPr>
            <w:r w:rsidRPr="00325E8A">
              <w:rPr>
                <w:rFonts w:asciiTheme="minorHAnsi" w:hAnsiTheme="minorHAnsi" w:cstheme="minorHAnsi"/>
                <w:b/>
                <w:sz w:val="24"/>
                <w:szCs w:val="24"/>
                <w:lang w:val="en-GB"/>
              </w:rPr>
              <w:t xml:space="preserve">Proposed adoption of </w:t>
            </w:r>
            <w:r w:rsidR="00492C62" w:rsidRPr="00325E8A">
              <w:rPr>
                <w:rFonts w:asciiTheme="minorHAnsi" w:hAnsiTheme="minorHAnsi" w:cstheme="minorHAnsi"/>
                <w:b/>
                <w:sz w:val="24"/>
                <w:szCs w:val="24"/>
                <w:lang w:val="en-GB"/>
              </w:rPr>
              <w:t>1</w:t>
            </w:r>
            <w:r w:rsidRPr="00325E8A">
              <w:rPr>
                <w:rFonts w:asciiTheme="minorHAnsi" w:hAnsiTheme="minorHAnsi" w:cstheme="minorHAnsi"/>
                <w:b/>
                <w:sz w:val="24"/>
                <w:szCs w:val="24"/>
                <w:lang w:val="en-GB"/>
              </w:rPr>
              <w:t xml:space="preserve"> draft new ITU-R Recommendation and</w:t>
            </w:r>
            <w:r w:rsidR="00BF5F50" w:rsidRPr="00325E8A">
              <w:rPr>
                <w:rFonts w:asciiTheme="minorHAnsi" w:hAnsiTheme="minorHAnsi" w:cstheme="minorHAnsi"/>
                <w:b/>
                <w:sz w:val="24"/>
                <w:szCs w:val="24"/>
                <w:lang w:val="en-GB"/>
              </w:rPr>
              <w:t xml:space="preserve"> </w:t>
            </w:r>
            <w:r w:rsidR="00492C62" w:rsidRPr="00325E8A">
              <w:rPr>
                <w:rFonts w:asciiTheme="minorHAnsi" w:hAnsiTheme="minorHAnsi" w:cstheme="minorHAnsi"/>
                <w:b/>
                <w:sz w:val="24"/>
                <w:szCs w:val="24"/>
                <w:lang w:val="en-GB"/>
              </w:rPr>
              <w:t>5</w:t>
            </w:r>
            <w:r w:rsidRPr="00325E8A">
              <w:rPr>
                <w:rFonts w:asciiTheme="minorHAnsi" w:hAnsiTheme="minorHAnsi" w:cstheme="minorHAnsi"/>
                <w:b/>
                <w:sz w:val="24"/>
                <w:szCs w:val="24"/>
                <w:lang w:val="en-GB"/>
              </w:rPr>
              <w:t xml:space="preserve"> draft</w:t>
            </w:r>
            <w:r w:rsidR="00D069BE" w:rsidRPr="00325E8A">
              <w:rPr>
                <w:rFonts w:asciiTheme="minorHAnsi" w:hAnsiTheme="minorHAnsi" w:cstheme="minorHAnsi"/>
                <w:b/>
                <w:sz w:val="24"/>
                <w:szCs w:val="24"/>
                <w:lang w:val="en-GB"/>
              </w:rPr>
              <w:t xml:space="preserve"> </w:t>
            </w:r>
            <w:r w:rsidRPr="00325E8A">
              <w:rPr>
                <w:rFonts w:asciiTheme="minorHAnsi" w:hAnsiTheme="minorHAnsi" w:cstheme="minorHAnsi"/>
                <w:b/>
                <w:sz w:val="24"/>
                <w:szCs w:val="24"/>
                <w:lang w:val="en-GB"/>
              </w:rPr>
              <w:t>revised</w:t>
            </w:r>
            <w:r w:rsidR="00BF5F50" w:rsidRPr="00325E8A">
              <w:rPr>
                <w:rFonts w:asciiTheme="minorHAnsi" w:hAnsiTheme="minorHAnsi" w:cstheme="minorHAnsi"/>
                <w:b/>
                <w:sz w:val="24"/>
                <w:szCs w:val="24"/>
                <w:lang w:val="en-GB"/>
              </w:rPr>
              <w:t xml:space="preserve"> </w:t>
            </w:r>
            <w:r w:rsidRPr="00325E8A">
              <w:rPr>
                <w:rFonts w:asciiTheme="minorHAnsi" w:hAnsiTheme="minorHAnsi" w:cstheme="minorHAnsi"/>
                <w:b/>
                <w:sz w:val="24"/>
                <w:szCs w:val="24"/>
                <w:lang w:val="en-GB"/>
              </w:rPr>
              <w:t>ITU-R Recommendations and their simultaneous approval</w:t>
            </w:r>
            <w:r w:rsidR="00D069BE" w:rsidRPr="00325E8A">
              <w:rPr>
                <w:rFonts w:asciiTheme="minorHAnsi" w:hAnsiTheme="minorHAnsi" w:cstheme="minorHAnsi"/>
                <w:b/>
                <w:sz w:val="24"/>
                <w:szCs w:val="24"/>
                <w:lang w:val="en-GB"/>
              </w:rPr>
              <w:t xml:space="preserve"> </w:t>
            </w:r>
            <w:r w:rsidRPr="00325E8A">
              <w:rPr>
                <w:rFonts w:asciiTheme="minorHAnsi" w:hAnsiTheme="minorHAnsi" w:cstheme="minorHAnsi"/>
                <w:b/>
                <w:sz w:val="24"/>
                <w:szCs w:val="24"/>
                <w:lang w:val="en-GB"/>
              </w:rPr>
              <w:t>by correspondence</w:t>
            </w:r>
            <w:r w:rsidR="00A45D9A" w:rsidRPr="00325E8A">
              <w:rPr>
                <w:rFonts w:asciiTheme="minorHAnsi" w:hAnsiTheme="minorHAnsi" w:cstheme="minorHAnsi"/>
                <w:b/>
                <w:sz w:val="24"/>
                <w:szCs w:val="24"/>
                <w:lang w:val="en-GB"/>
              </w:rPr>
              <w:t xml:space="preserve"> </w:t>
            </w:r>
            <w:r w:rsidRPr="00325E8A">
              <w:rPr>
                <w:rFonts w:asciiTheme="minorHAnsi" w:hAnsiTheme="minorHAnsi" w:cstheme="minorHAnsi"/>
                <w:b/>
                <w:sz w:val="24"/>
                <w:szCs w:val="24"/>
                <w:lang w:val="en-GB"/>
              </w:rPr>
              <w:t>in accordance with § </w:t>
            </w:r>
            <w:r w:rsidR="0009767F" w:rsidRPr="00325E8A">
              <w:rPr>
                <w:rFonts w:asciiTheme="minorHAnsi" w:hAnsiTheme="minorHAnsi" w:cstheme="minorHAnsi"/>
                <w:b/>
                <w:sz w:val="24"/>
                <w:szCs w:val="24"/>
                <w:lang w:val="en-GB"/>
              </w:rPr>
              <w:t>A2.6.2.4</w:t>
            </w:r>
            <w:r w:rsidRPr="00325E8A">
              <w:rPr>
                <w:rFonts w:asciiTheme="minorHAnsi" w:hAnsiTheme="minorHAnsi" w:cstheme="minorHAnsi"/>
                <w:b/>
                <w:sz w:val="24"/>
                <w:szCs w:val="24"/>
                <w:lang w:val="en-GB"/>
              </w:rPr>
              <w:t xml:space="preserve"> of Resolution ITU</w:t>
            </w:r>
            <w:r w:rsidRPr="00325E8A">
              <w:rPr>
                <w:rFonts w:asciiTheme="minorHAnsi" w:hAnsiTheme="minorHAnsi" w:cstheme="minorHAnsi"/>
                <w:b/>
                <w:sz w:val="24"/>
                <w:szCs w:val="24"/>
                <w:lang w:val="en-GB"/>
              </w:rPr>
              <w:noBreakHyphen/>
              <w:t>R 1-</w:t>
            </w:r>
            <w:r w:rsidR="0009767F" w:rsidRPr="00325E8A">
              <w:rPr>
                <w:rFonts w:asciiTheme="minorHAnsi" w:hAnsiTheme="minorHAnsi" w:cstheme="minorHAnsi"/>
                <w:b/>
                <w:sz w:val="24"/>
                <w:szCs w:val="24"/>
                <w:lang w:val="en-GB"/>
              </w:rPr>
              <w:t>7</w:t>
            </w:r>
            <w:r w:rsidR="00D069BE" w:rsidRPr="00325E8A">
              <w:rPr>
                <w:rFonts w:asciiTheme="minorHAnsi" w:hAnsiTheme="minorHAnsi" w:cstheme="minorHAnsi"/>
                <w:b/>
                <w:sz w:val="24"/>
                <w:szCs w:val="24"/>
                <w:lang w:val="en-GB"/>
              </w:rPr>
              <w:t xml:space="preserve"> </w:t>
            </w:r>
            <w:r w:rsidRPr="00325E8A">
              <w:rPr>
                <w:rFonts w:asciiTheme="minorHAnsi" w:hAnsiTheme="minorHAnsi" w:cstheme="minorHAnsi"/>
                <w:b/>
                <w:sz w:val="24"/>
                <w:szCs w:val="24"/>
                <w:lang w:val="en-GB"/>
              </w:rPr>
              <w:t>(Procedure for the simultaneous adoption and approval by correspondence)</w:t>
            </w:r>
          </w:p>
          <w:p w:rsidR="004A7970" w:rsidRPr="00325E8A" w:rsidRDefault="004A7970" w:rsidP="000D2493">
            <w:pPr>
              <w:pStyle w:val="ListParagraph"/>
              <w:numPr>
                <w:ilvl w:val="0"/>
                <w:numId w:val="2"/>
              </w:numPr>
              <w:tabs>
                <w:tab w:val="clear" w:pos="1191"/>
                <w:tab w:val="clear" w:pos="1588"/>
                <w:tab w:val="clear" w:pos="1985"/>
                <w:tab w:val="left" w:pos="1418"/>
              </w:tabs>
              <w:ind w:left="317" w:hanging="317"/>
              <w:rPr>
                <w:szCs w:val="24"/>
              </w:rPr>
            </w:pPr>
            <w:r w:rsidRPr="00325E8A">
              <w:rPr>
                <w:rFonts w:asciiTheme="minorHAnsi" w:hAnsiTheme="minorHAnsi" w:cstheme="minorHAnsi"/>
                <w:b/>
                <w:szCs w:val="24"/>
              </w:rPr>
              <w:t xml:space="preserve">Proposed suppression of </w:t>
            </w:r>
            <w:r w:rsidR="00492C62" w:rsidRPr="00325E8A">
              <w:rPr>
                <w:rFonts w:asciiTheme="minorHAnsi" w:hAnsiTheme="minorHAnsi" w:cstheme="minorHAnsi"/>
                <w:b/>
                <w:szCs w:val="24"/>
              </w:rPr>
              <w:t>2</w:t>
            </w:r>
            <w:r w:rsidRPr="00325E8A">
              <w:rPr>
                <w:rFonts w:asciiTheme="minorHAnsi" w:hAnsiTheme="minorHAnsi" w:cstheme="minorHAnsi"/>
                <w:b/>
                <w:szCs w:val="24"/>
              </w:rPr>
              <w:t xml:space="preserve"> ITU-R Recommendations</w:t>
            </w:r>
          </w:p>
        </w:tc>
      </w:tr>
      <w:tr w:rsidR="00B4054B" w:rsidRPr="00325E8A" w:rsidTr="006A0053">
        <w:tc>
          <w:tcPr>
            <w:tcW w:w="1526" w:type="dxa"/>
            <w:shd w:val="clear" w:color="auto" w:fill="auto"/>
          </w:tcPr>
          <w:p w:rsidR="00B4054B" w:rsidRPr="00325E8A" w:rsidRDefault="00B4054B" w:rsidP="006A0053">
            <w:pPr>
              <w:spacing w:before="0"/>
              <w:jc w:val="left"/>
              <w:rPr>
                <w:b/>
                <w:bCs/>
                <w:sz w:val="24"/>
                <w:szCs w:val="24"/>
                <w:lang w:val="en-GB"/>
              </w:rPr>
            </w:pPr>
          </w:p>
        </w:tc>
        <w:tc>
          <w:tcPr>
            <w:tcW w:w="8363" w:type="dxa"/>
            <w:gridSpan w:val="2"/>
            <w:vMerge/>
            <w:shd w:val="clear" w:color="auto" w:fill="auto"/>
          </w:tcPr>
          <w:p w:rsidR="00B4054B" w:rsidRPr="00325E8A" w:rsidRDefault="00B4054B" w:rsidP="006A0053">
            <w:pPr>
              <w:spacing w:before="0"/>
              <w:rPr>
                <w:b/>
                <w:bCs/>
                <w:sz w:val="24"/>
                <w:szCs w:val="24"/>
                <w:lang w:val="en-GB"/>
              </w:rPr>
            </w:pPr>
          </w:p>
        </w:tc>
      </w:tr>
      <w:tr w:rsidR="00B4054B" w:rsidRPr="00325E8A" w:rsidTr="006A0053">
        <w:tc>
          <w:tcPr>
            <w:tcW w:w="1526" w:type="dxa"/>
            <w:shd w:val="clear" w:color="auto" w:fill="auto"/>
          </w:tcPr>
          <w:p w:rsidR="00B4054B" w:rsidRPr="00325E8A" w:rsidRDefault="00B4054B" w:rsidP="006A0053">
            <w:pPr>
              <w:spacing w:before="0"/>
              <w:jc w:val="left"/>
              <w:rPr>
                <w:b/>
                <w:bCs/>
                <w:sz w:val="24"/>
                <w:szCs w:val="24"/>
                <w:lang w:val="en-GB"/>
              </w:rPr>
            </w:pPr>
          </w:p>
        </w:tc>
        <w:tc>
          <w:tcPr>
            <w:tcW w:w="8363" w:type="dxa"/>
            <w:gridSpan w:val="2"/>
            <w:vMerge/>
            <w:shd w:val="clear" w:color="auto" w:fill="auto"/>
          </w:tcPr>
          <w:p w:rsidR="00B4054B" w:rsidRPr="00325E8A" w:rsidRDefault="00B4054B" w:rsidP="006A0053">
            <w:pPr>
              <w:spacing w:before="0"/>
              <w:rPr>
                <w:b/>
                <w:bCs/>
                <w:sz w:val="24"/>
                <w:szCs w:val="24"/>
                <w:lang w:val="en-GB"/>
              </w:rPr>
            </w:pPr>
          </w:p>
        </w:tc>
      </w:tr>
      <w:tr w:rsidR="00C51E92" w:rsidRPr="00325E8A" w:rsidTr="00F72DBF">
        <w:tc>
          <w:tcPr>
            <w:tcW w:w="9889" w:type="dxa"/>
            <w:gridSpan w:val="3"/>
            <w:shd w:val="clear" w:color="auto" w:fill="auto"/>
          </w:tcPr>
          <w:p w:rsidR="00C51E92" w:rsidRPr="00325E8A" w:rsidRDefault="00C51E92" w:rsidP="00F72DBF">
            <w:pPr>
              <w:spacing w:before="0"/>
              <w:jc w:val="left"/>
              <w:rPr>
                <w:b/>
                <w:bCs/>
                <w:sz w:val="24"/>
                <w:szCs w:val="24"/>
                <w:lang w:val="en-GB"/>
              </w:rPr>
            </w:pPr>
          </w:p>
        </w:tc>
      </w:tr>
      <w:tr w:rsidR="00C51E92" w:rsidRPr="00325E8A" w:rsidTr="00F72DBF">
        <w:tc>
          <w:tcPr>
            <w:tcW w:w="9889" w:type="dxa"/>
            <w:gridSpan w:val="3"/>
            <w:shd w:val="clear" w:color="auto" w:fill="auto"/>
          </w:tcPr>
          <w:p w:rsidR="00C51E92" w:rsidRPr="00325E8A" w:rsidRDefault="00C51E92" w:rsidP="00F72DBF">
            <w:pPr>
              <w:spacing w:before="0"/>
              <w:jc w:val="left"/>
              <w:rPr>
                <w:b/>
                <w:bCs/>
                <w:sz w:val="24"/>
                <w:szCs w:val="24"/>
                <w:lang w:val="en-GB"/>
              </w:rPr>
            </w:pPr>
          </w:p>
        </w:tc>
      </w:tr>
    </w:tbl>
    <w:p w:rsidR="00EB7913" w:rsidRPr="00325E8A" w:rsidRDefault="004A7970" w:rsidP="00E77A35">
      <w:pPr>
        <w:pStyle w:val="Normalaftertitle"/>
        <w:spacing w:before="160"/>
        <w:rPr>
          <w:sz w:val="24"/>
          <w:szCs w:val="24"/>
          <w:lang w:val="en-GB"/>
        </w:rPr>
      </w:pPr>
      <w:r w:rsidRPr="00325E8A">
        <w:rPr>
          <w:sz w:val="24"/>
          <w:szCs w:val="24"/>
          <w:lang w:val="en-GB"/>
        </w:rPr>
        <w:t>At the meeting</w:t>
      </w:r>
      <w:r w:rsidR="003D6655" w:rsidRPr="00325E8A">
        <w:rPr>
          <w:sz w:val="24"/>
          <w:szCs w:val="24"/>
          <w:lang w:val="en-GB"/>
        </w:rPr>
        <w:t>s</w:t>
      </w:r>
      <w:r w:rsidRPr="00325E8A">
        <w:rPr>
          <w:sz w:val="24"/>
          <w:szCs w:val="24"/>
          <w:lang w:val="en-GB"/>
        </w:rPr>
        <w:t xml:space="preserve"> of Radiocommunication Study Group </w:t>
      </w:r>
      <w:r w:rsidR="00492C62" w:rsidRPr="00325E8A">
        <w:rPr>
          <w:sz w:val="24"/>
          <w:szCs w:val="24"/>
          <w:lang w:val="en-GB"/>
        </w:rPr>
        <w:t>7</w:t>
      </w:r>
      <w:r w:rsidRPr="00325E8A">
        <w:rPr>
          <w:sz w:val="24"/>
          <w:szCs w:val="24"/>
          <w:lang w:val="en-GB"/>
        </w:rPr>
        <w:t xml:space="preserve">, held </w:t>
      </w:r>
      <w:r w:rsidR="003D6655" w:rsidRPr="00325E8A">
        <w:rPr>
          <w:sz w:val="24"/>
          <w:szCs w:val="24"/>
          <w:lang w:val="en-GB"/>
        </w:rPr>
        <w:t>on</w:t>
      </w:r>
      <w:r w:rsidRPr="00325E8A">
        <w:rPr>
          <w:sz w:val="24"/>
          <w:szCs w:val="24"/>
          <w:lang w:val="en-GB"/>
        </w:rPr>
        <w:t xml:space="preserve"> </w:t>
      </w:r>
      <w:r w:rsidR="003D6655" w:rsidRPr="00325E8A">
        <w:rPr>
          <w:sz w:val="24"/>
          <w:szCs w:val="24"/>
          <w:lang w:val="en-GB"/>
        </w:rPr>
        <w:t>the 12</w:t>
      </w:r>
      <w:r w:rsidRPr="00325E8A">
        <w:rPr>
          <w:sz w:val="24"/>
          <w:szCs w:val="24"/>
          <w:lang w:val="en-GB"/>
        </w:rPr>
        <w:t xml:space="preserve"> </w:t>
      </w:r>
      <w:r w:rsidR="003D6655" w:rsidRPr="00325E8A">
        <w:rPr>
          <w:sz w:val="24"/>
          <w:szCs w:val="24"/>
          <w:lang w:val="en-GB"/>
        </w:rPr>
        <w:t>April</w:t>
      </w:r>
      <w:r w:rsidRPr="00325E8A">
        <w:rPr>
          <w:sz w:val="24"/>
          <w:szCs w:val="24"/>
          <w:lang w:val="en-GB"/>
        </w:rPr>
        <w:t xml:space="preserve"> </w:t>
      </w:r>
      <w:r w:rsidR="0009767F" w:rsidRPr="00325E8A">
        <w:rPr>
          <w:sz w:val="24"/>
          <w:szCs w:val="24"/>
          <w:lang w:val="en-GB"/>
        </w:rPr>
        <w:t>201</w:t>
      </w:r>
      <w:r w:rsidR="003D6655" w:rsidRPr="00325E8A">
        <w:rPr>
          <w:sz w:val="24"/>
          <w:szCs w:val="24"/>
          <w:lang w:val="en-GB"/>
        </w:rPr>
        <w:t>7</w:t>
      </w:r>
      <w:r w:rsidRPr="00325E8A">
        <w:rPr>
          <w:sz w:val="24"/>
          <w:szCs w:val="24"/>
          <w:lang w:val="en-GB"/>
        </w:rPr>
        <w:t xml:space="preserve">, the Study Group decided to seek adoption of </w:t>
      </w:r>
      <w:r w:rsidR="003D6655" w:rsidRPr="00325E8A">
        <w:rPr>
          <w:sz w:val="24"/>
          <w:szCs w:val="24"/>
          <w:lang w:val="en-GB"/>
        </w:rPr>
        <w:t>1</w:t>
      </w:r>
      <w:r w:rsidRPr="00325E8A">
        <w:rPr>
          <w:sz w:val="24"/>
          <w:szCs w:val="24"/>
          <w:lang w:val="en-GB"/>
        </w:rPr>
        <w:t xml:space="preserve"> draft new ITU-R Recommendation </w:t>
      </w:r>
      <w:r w:rsidRPr="00325E8A">
        <w:rPr>
          <w:bCs/>
          <w:sz w:val="24"/>
          <w:szCs w:val="24"/>
          <w:lang w:val="en-GB"/>
        </w:rPr>
        <w:t xml:space="preserve">and </w:t>
      </w:r>
      <w:r w:rsidR="003D6655" w:rsidRPr="00325E8A">
        <w:rPr>
          <w:bCs/>
          <w:sz w:val="24"/>
          <w:szCs w:val="24"/>
          <w:lang w:val="en-GB"/>
        </w:rPr>
        <w:t>5</w:t>
      </w:r>
      <w:r w:rsidRPr="00325E8A">
        <w:rPr>
          <w:bCs/>
          <w:sz w:val="24"/>
          <w:szCs w:val="24"/>
          <w:lang w:val="en-GB"/>
        </w:rPr>
        <w:t xml:space="preserve"> draft revised ITU-R Recommendations</w:t>
      </w:r>
      <w:r w:rsidRPr="00325E8A">
        <w:rPr>
          <w:sz w:val="24"/>
          <w:szCs w:val="24"/>
          <w:lang w:val="en-GB"/>
        </w:rPr>
        <w:t xml:space="preserve"> by correspondence (§ </w:t>
      </w:r>
      <w:proofErr w:type="spellStart"/>
      <w:r w:rsidR="0009767F" w:rsidRPr="00325E8A">
        <w:rPr>
          <w:sz w:val="24"/>
          <w:szCs w:val="24"/>
          <w:lang w:val="en-GB"/>
        </w:rPr>
        <w:t>A2.6.2</w:t>
      </w:r>
      <w:proofErr w:type="spellEnd"/>
      <w:r w:rsidRPr="00325E8A">
        <w:rPr>
          <w:sz w:val="24"/>
          <w:szCs w:val="24"/>
          <w:lang w:val="en-GB"/>
        </w:rPr>
        <w:t> of Resolution ITU-R 1-</w:t>
      </w:r>
      <w:r w:rsidR="0009767F" w:rsidRPr="00325E8A">
        <w:rPr>
          <w:sz w:val="24"/>
          <w:szCs w:val="24"/>
          <w:lang w:val="en-GB"/>
        </w:rPr>
        <w:t>7</w:t>
      </w:r>
      <w:r w:rsidRPr="00325E8A">
        <w:rPr>
          <w:sz w:val="24"/>
          <w:szCs w:val="24"/>
          <w:lang w:val="en-GB"/>
        </w:rPr>
        <w:t>) and further decided to apply the procedure for simultaneous adoption and approval by correspondence (PSAA, § </w:t>
      </w:r>
      <w:r w:rsidR="0009767F" w:rsidRPr="00325E8A">
        <w:rPr>
          <w:sz w:val="24"/>
          <w:szCs w:val="24"/>
          <w:lang w:val="en-GB"/>
        </w:rPr>
        <w:t>A2.6.2.4</w:t>
      </w:r>
      <w:r w:rsidRPr="00325E8A">
        <w:rPr>
          <w:sz w:val="24"/>
          <w:szCs w:val="24"/>
          <w:lang w:val="en-GB"/>
        </w:rPr>
        <w:t> of Resolution ITU</w:t>
      </w:r>
      <w:r w:rsidRPr="00325E8A">
        <w:rPr>
          <w:sz w:val="24"/>
          <w:szCs w:val="24"/>
          <w:lang w:val="en-GB"/>
        </w:rPr>
        <w:noBreakHyphen/>
        <w:t>R 1</w:t>
      </w:r>
      <w:r w:rsidRPr="00325E8A">
        <w:rPr>
          <w:sz w:val="24"/>
          <w:szCs w:val="24"/>
          <w:lang w:val="en-GB"/>
        </w:rPr>
        <w:noBreakHyphen/>
      </w:r>
      <w:r w:rsidR="0009767F" w:rsidRPr="00325E8A">
        <w:rPr>
          <w:sz w:val="24"/>
          <w:szCs w:val="24"/>
          <w:lang w:val="en-GB"/>
        </w:rPr>
        <w:t>7</w:t>
      </w:r>
      <w:r w:rsidRPr="00325E8A">
        <w:rPr>
          <w:sz w:val="24"/>
          <w:szCs w:val="24"/>
          <w:lang w:val="en-GB"/>
        </w:rPr>
        <w:t xml:space="preserve">). The titles and summaries of the draft Recommendations are given in Annex 1. </w:t>
      </w:r>
      <w:r w:rsidR="00EB7913" w:rsidRPr="00325E8A">
        <w:rPr>
          <w:sz w:val="24"/>
          <w:szCs w:val="24"/>
          <w:lang w:val="en-GB"/>
        </w:rPr>
        <w:t>Any Member State who objects to the adoption of a draft Recommendation is requested to inform the Director and the Chairman of the Study Group of the reasons for the objection.</w:t>
      </w:r>
    </w:p>
    <w:p w:rsidR="002615F9" w:rsidRPr="00325E8A" w:rsidRDefault="002615F9" w:rsidP="000D2493">
      <w:pPr>
        <w:rPr>
          <w:sz w:val="24"/>
          <w:szCs w:val="24"/>
          <w:lang w:val="en-GB"/>
        </w:rPr>
      </w:pPr>
      <w:r w:rsidRPr="00325E8A">
        <w:rPr>
          <w:sz w:val="24"/>
          <w:szCs w:val="24"/>
          <w:lang w:val="en-GB"/>
        </w:rPr>
        <w:t>The consideration period shall extend for 2 months ending on</w:t>
      </w:r>
      <w:r w:rsidR="00A27D5A" w:rsidRPr="00325E8A">
        <w:rPr>
          <w:sz w:val="24"/>
          <w:szCs w:val="24"/>
          <w:lang w:val="en-GB"/>
        </w:rPr>
        <w:t xml:space="preserve"> </w:t>
      </w:r>
      <w:r w:rsidR="0087790F" w:rsidRPr="00325E8A">
        <w:rPr>
          <w:sz w:val="24"/>
          <w:szCs w:val="24"/>
          <w:u w:val="single"/>
          <w:lang w:val="en-GB"/>
        </w:rPr>
        <w:t>5 July 2017</w:t>
      </w:r>
      <w:r w:rsidRPr="00325E8A">
        <w:rPr>
          <w:sz w:val="24"/>
          <w:szCs w:val="24"/>
          <w:lang w:val="en-GB"/>
        </w:rPr>
        <w:t xml:space="preserve">. If within this period no objections are received from Member States, the draft Recommendations shall be considered to be adopted by Study Group </w:t>
      </w:r>
      <w:r w:rsidR="003D6655" w:rsidRPr="00325E8A">
        <w:rPr>
          <w:sz w:val="24"/>
          <w:szCs w:val="24"/>
          <w:lang w:val="en-GB"/>
        </w:rPr>
        <w:t>7</w:t>
      </w:r>
      <w:r w:rsidRPr="00325E8A">
        <w:rPr>
          <w:sz w:val="24"/>
          <w:szCs w:val="24"/>
          <w:lang w:val="en-GB"/>
        </w:rPr>
        <w:t xml:space="preserve">. Furthermore, since the PSAA procedure has been followed, the draft Recommendations shall also be considered as approved. </w:t>
      </w:r>
    </w:p>
    <w:p w:rsidR="004A7970" w:rsidRPr="00325E8A" w:rsidRDefault="00616FCD" w:rsidP="00255873">
      <w:pPr>
        <w:pStyle w:val="Normalaftertitle"/>
        <w:spacing w:before="160"/>
        <w:rPr>
          <w:sz w:val="24"/>
          <w:szCs w:val="24"/>
          <w:lang w:val="en-GB"/>
        </w:rPr>
      </w:pPr>
      <w:r w:rsidRPr="00325E8A">
        <w:rPr>
          <w:sz w:val="24"/>
          <w:szCs w:val="24"/>
          <w:lang w:val="en-GB"/>
        </w:rPr>
        <w:t>In addition</w:t>
      </w:r>
      <w:r w:rsidR="004A7970" w:rsidRPr="00325E8A">
        <w:rPr>
          <w:sz w:val="24"/>
          <w:szCs w:val="24"/>
          <w:lang w:val="en-GB"/>
        </w:rPr>
        <w:t xml:space="preserve">, the Study Group proposed the suppression of </w:t>
      </w:r>
      <w:r w:rsidR="00255873" w:rsidRPr="00325E8A">
        <w:rPr>
          <w:sz w:val="24"/>
          <w:szCs w:val="24"/>
          <w:lang w:val="en-GB"/>
        </w:rPr>
        <w:t>2</w:t>
      </w:r>
      <w:r w:rsidR="003B2FA2" w:rsidRPr="00325E8A">
        <w:rPr>
          <w:sz w:val="24"/>
          <w:szCs w:val="24"/>
          <w:lang w:val="en-GB"/>
        </w:rPr>
        <w:t xml:space="preserve"> </w:t>
      </w:r>
      <w:r w:rsidR="004A7970" w:rsidRPr="00325E8A">
        <w:rPr>
          <w:sz w:val="24"/>
          <w:szCs w:val="24"/>
          <w:lang w:val="en-GB"/>
        </w:rPr>
        <w:t>Recommendations listed in Annex</w:t>
      </w:r>
      <w:r w:rsidR="00EB7913" w:rsidRPr="00325E8A">
        <w:rPr>
          <w:sz w:val="24"/>
          <w:szCs w:val="24"/>
          <w:lang w:val="en-GB"/>
        </w:rPr>
        <w:t> </w:t>
      </w:r>
      <w:r w:rsidR="004A7970" w:rsidRPr="00325E8A">
        <w:rPr>
          <w:sz w:val="24"/>
          <w:szCs w:val="24"/>
          <w:lang w:val="en-GB"/>
        </w:rPr>
        <w:t>2.</w:t>
      </w:r>
      <w:r w:rsidR="00EB7913" w:rsidRPr="00325E8A">
        <w:rPr>
          <w:sz w:val="24"/>
          <w:szCs w:val="24"/>
          <w:lang w:val="en-GB"/>
        </w:rPr>
        <w:t xml:space="preserve"> Any Member State who objects to the suppression of a Recommendation is requested to inform the Director and the Chairman of the Study Group of the reasons for the objection.</w:t>
      </w:r>
    </w:p>
    <w:p w:rsidR="002615F9" w:rsidRPr="00325E8A" w:rsidRDefault="002615F9" w:rsidP="000D2493">
      <w:pPr>
        <w:rPr>
          <w:sz w:val="24"/>
          <w:szCs w:val="24"/>
          <w:lang w:val="en-GB"/>
        </w:rPr>
      </w:pPr>
      <w:r w:rsidRPr="00325E8A">
        <w:rPr>
          <w:sz w:val="24"/>
          <w:szCs w:val="24"/>
          <w:lang w:val="en-GB"/>
        </w:rPr>
        <w:t>The consideration period shall extend for 2 months ending on</w:t>
      </w:r>
      <w:r w:rsidR="0074454E" w:rsidRPr="00325E8A">
        <w:rPr>
          <w:sz w:val="24"/>
          <w:szCs w:val="24"/>
          <w:lang w:val="en-GB"/>
        </w:rPr>
        <w:t xml:space="preserve"> </w:t>
      </w:r>
      <w:r w:rsidR="0087790F" w:rsidRPr="00325E8A">
        <w:rPr>
          <w:sz w:val="24"/>
          <w:szCs w:val="24"/>
          <w:u w:val="single"/>
          <w:lang w:val="en-GB"/>
        </w:rPr>
        <w:t>5 July 2017</w:t>
      </w:r>
      <w:r w:rsidRPr="00325E8A">
        <w:rPr>
          <w:sz w:val="24"/>
          <w:szCs w:val="24"/>
          <w:lang w:val="en-GB"/>
        </w:rPr>
        <w:t>. If within this period no objections to the proposed suppression</w:t>
      </w:r>
      <w:r w:rsidR="003B2FA2" w:rsidRPr="00325E8A">
        <w:rPr>
          <w:sz w:val="24"/>
          <w:szCs w:val="24"/>
          <w:lang w:val="en-GB"/>
        </w:rPr>
        <w:t>s</w:t>
      </w:r>
      <w:r w:rsidRPr="00325E8A">
        <w:rPr>
          <w:sz w:val="24"/>
          <w:szCs w:val="24"/>
          <w:lang w:val="en-GB"/>
        </w:rPr>
        <w:t xml:space="preserve"> are received from Member States, the Recommendations shall be considered to be suppressed. </w:t>
      </w:r>
    </w:p>
    <w:p w:rsidR="004A7970" w:rsidRPr="00325E8A" w:rsidRDefault="004A7970" w:rsidP="0007019E">
      <w:pPr>
        <w:keepNext/>
        <w:keepLines/>
        <w:rPr>
          <w:sz w:val="24"/>
          <w:szCs w:val="24"/>
          <w:lang w:val="en-GB"/>
        </w:rPr>
      </w:pPr>
      <w:r w:rsidRPr="00325E8A">
        <w:rPr>
          <w:sz w:val="24"/>
          <w:szCs w:val="24"/>
          <w:lang w:val="en-GB"/>
        </w:rPr>
        <w:lastRenderedPageBreak/>
        <w:t xml:space="preserve">After the above-mentioned deadline, the results of the </w:t>
      </w:r>
      <w:r w:rsidR="002615F9" w:rsidRPr="00325E8A">
        <w:rPr>
          <w:sz w:val="24"/>
          <w:szCs w:val="24"/>
          <w:lang w:val="en-GB"/>
        </w:rPr>
        <w:t xml:space="preserve">above </w:t>
      </w:r>
      <w:r w:rsidRPr="00325E8A">
        <w:rPr>
          <w:sz w:val="24"/>
          <w:szCs w:val="24"/>
          <w:lang w:val="en-GB"/>
        </w:rPr>
        <w:t>procedure</w:t>
      </w:r>
      <w:r w:rsidR="002615F9" w:rsidRPr="00325E8A">
        <w:rPr>
          <w:sz w:val="24"/>
          <w:szCs w:val="24"/>
          <w:lang w:val="en-GB"/>
        </w:rPr>
        <w:t>s</w:t>
      </w:r>
      <w:r w:rsidRPr="00325E8A">
        <w:rPr>
          <w:sz w:val="24"/>
          <w:szCs w:val="24"/>
          <w:lang w:val="en-GB"/>
        </w:rPr>
        <w:t xml:space="preserve"> will be announced in an Administrative Circular and the approved Recommendations will be published as soon as practicable (see </w:t>
      </w:r>
      <w:hyperlink r:id="rId8" w:history="1">
        <w:r w:rsidRPr="00325E8A">
          <w:rPr>
            <w:rStyle w:val="Hyperlink"/>
            <w:sz w:val="24"/>
            <w:szCs w:val="24"/>
            <w:lang w:val="en-GB"/>
          </w:rPr>
          <w:t>http://</w:t>
        </w:r>
        <w:proofErr w:type="spellStart"/>
        <w:r w:rsidRPr="00325E8A">
          <w:rPr>
            <w:rStyle w:val="Hyperlink"/>
            <w:sz w:val="24"/>
            <w:szCs w:val="24"/>
            <w:lang w:val="en-GB"/>
          </w:rPr>
          <w:t>www.itu.int</w:t>
        </w:r>
        <w:proofErr w:type="spellEnd"/>
        <w:r w:rsidRPr="00325E8A">
          <w:rPr>
            <w:rStyle w:val="Hyperlink"/>
            <w:sz w:val="24"/>
            <w:szCs w:val="24"/>
            <w:lang w:val="en-GB"/>
          </w:rPr>
          <w:t>/pub/R-REC</w:t>
        </w:r>
      </w:hyperlink>
      <w:r w:rsidRPr="00325E8A">
        <w:rPr>
          <w:sz w:val="24"/>
          <w:szCs w:val="24"/>
          <w:lang w:val="en-GB"/>
        </w:rPr>
        <w:t xml:space="preserve">). </w:t>
      </w:r>
    </w:p>
    <w:p w:rsidR="004A7970" w:rsidRPr="00325E8A" w:rsidRDefault="004A7970" w:rsidP="004168EC">
      <w:pPr>
        <w:rPr>
          <w:sz w:val="24"/>
          <w:szCs w:val="24"/>
          <w:lang w:val="en-GB"/>
        </w:rPr>
      </w:pPr>
      <w:r w:rsidRPr="00325E8A">
        <w:rPr>
          <w:sz w:val="24"/>
          <w:szCs w:val="24"/>
          <w:lang w:val="en-GB"/>
        </w:rPr>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325E8A">
        <w:rPr>
          <w:sz w:val="24"/>
          <w:szCs w:val="24"/>
          <w:lang w:val="en-GB"/>
        </w:rPr>
        <w:noBreakHyphen/>
        <w:t>T/ITU</w:t>
      </w:r>
      <w:r w:rsidRPr="00325E8A">
        <w:rPr>
          <w:sz w:val="24"/>
          <w:szCs w:val="24"/>
          <w:lang w:val="en-GB"/>
        </w:rPr>
        <w:noBreakHyphen/>
        <w:t>R/ISO/</w:t>
      </w:r>
      <w:proofErr w:type="spellStart"/>
      <w:r w:rsidRPr="00325E8A">
        <w:rPr>
          <w:sz w:val="24"/>
          <w:szCs w:val="24"/>
          <w:lang w:val="en-GB"/>
        </w:rPr>
        <w:t>IEC</w:t>
      </w:r>
      <w:proofErr w:type="spellEnd"/>
      <w:r w:rsidRPr="00325E8A">
        <w:rPr>
          <w:sz w:val="24"/>
          <w:szCs w:val="24"/>
          <w:lang w:val="en-GB"/>
        </w:rPr>
        <w:t xml:space="preserve"> is available at</w:t>
      </w:r>
      <w:r w:rsidR="004168EC">
        <w:rPr>
          <w:sz w:val="24"/>
          <w:szCs w:val="24"/>
          <w:lang w:val="en-GB"/>
        </w:rPr>
        <w:t xml:space="preserve"> </w:t>
      </w:r>
      <w:bookmarkStart w:id="0" w:name="_GoBack"/>
      <w:bookmarkEnd w:id="0"/>
      <w:r w:rsidR="004168EC">
        <w:fldChar w:fldCharType="begin"/>
      </w:r>
      <w:r w:rsidR="004168EC">
        <w:instrText xml:space="preserve"> HYPERLINK "http://www.itu.int/en/ITU-T/ipr/Pages/policy.aspx" </w:instrText>
      </w:r>
      <w:r w:rsidR="004168EC">
        <w:fldChar w:fldCharType="separate"/>
      </w:r>
      <w:r w:rsidR="00B57F3C" w:rsidRPr="00325E8A">
        <w:rPr>
          <w:rStyle w:val="Hyperlink"/>
          <w:sz w:val="24"/>
          <w:szCs w:val="24"/>
          <w:lang w:val="en-GB"/>
        </w:rPr>
        <w:t>http://</w:t>
      </w:r>
      <w:proofErr w:type="spellStart"/>
      <w:r w:rsidR="00B57F3C" w:rsidRPr="00325E8A">
        <w:rPr>
          <w:rStyle w:val="Hyperlink"/>
          <w:sz w:val="24"/>
          <w:szCs w:val="24"/>
          <w:lang w:val="en-GB"/>
        </w:rPr>
        <w:t>www.itu.int</w:t>
      </w:r>
      <w:proofErr w:type="spellEnd"/>
      <w:r w:rsidR="00B57F3C" w:rsidRPr="00325E8A">
        <w:rPr>
          <w:rStyle w:val="Hyperlink"/>
          <w:sz w:val="24"/>
          <w:szCs w:val="24"/>
          <w:lang w:val="en-GB"/>
        </w:rPr>
        <w:t>/</w:t>
      </w:r>
      <w:proofErr w:type="spellStart"/>
      <w:r w:rsidR="00B57F3C" w:rsidRPr="00325E8A">
        <w:rPr>
          <w:rStyle w:val="Hyperlink"/>
          <w:sz w:val="24"/>
          <w:szCs w:val="24"/>
          <w:lang w:val="en-GB"/>
        </w:rPr>
        <w:t>en</w:t>
      </w:r>
      <w:proofErr w:type="spellEnd"/>
      <w:r w:rsidR="00B57F3C" w:rsidRPr="00325E8A">
        <w:rPr>
          <w:rStyle w:val="Hyperlink"/>
          <w:sz w:val="24"/>
          <w:szCs w:val="24"/>
          <w:lang w:val="en-GB"/>
        </w:rPr>
        <w:t>/ITU-T/</w:t>
      </w:r>
      <w:proofErr w:type="spellStart"/>
      <w:r w:rsidR="00B57F3C" w:rsidRPr="00325E8A">
        <w:rPr>
          <w:rStyle w:val="Hyperlink"/>
          <w:sz w:val="24"/>
          <w:szCs w:val="24"/>
          <w:lang w:val="en-GB"/>
        </w:rPr>
        <w:t>ipr</w:t>
      </w:r>
      <w:proofErr w:type="spellEnd"/>
      <w:r w:rsidR="00B57F3C" w:rsidRPr="00325E8A">
        <w:rPr>
          <w:rStyle w:val="Hyperlink"/>
          <w:sz w:val="24"/>
          <w:szCs w:val="24"/>
          <w:lang w:val="en-GB"/>
        </w:rPr>
        <w:t>/Pages/</w:t>
      </w:r>
      <w:proofErr w:type="spellStart"/>
      <w:r w:rsidR="00B57F3C" w:rsidRPr="00325E8A">
        <w:rPr>
          <w:rStyle w:val="Hyperlink"/>
          <w:sz w:val="24"/>
          <w:szCs w:val="24"/>
          <w:lang w:val="en-GB"/>
        </w:rPr>
        <w:t>policy.aspx</w:t>
      </w:r>
      <w:proofErr w:type="spellEnd"/>
      <w:r w:rsidR="004168EC">
        <w:rPr>
          <w:rStyle w:val="Hyperlink"/>
          <w:sz w:val="24"/>
          <w:szCs w:val="24"/>
          <w:lang w:val="en-GB"/>
        </w:rPr>
        <w:fldChar w:fldCharType="end"/>
      </w:r>
      <w:r w:rsidRPr="00325E8A">
        <w:rPr>
          <w:sz w:val="24"/>
          <w:szCs w:val="24"/>
          <w:lang w:val="en-GB"/>
        </w:rPr>
        <w:t>.</w:t>
      </w:r>
    </w:p>
    <w:p w:rsidR="004A7970" w:rsidRPr="00325E8A" w:rsidRDefault="004A7970" w:rsidP="009B098C">
      <w:pPr>
        <w:spacing w:before="1560" w:line="240" w:lineRule="auto"/>
        <w:jc w:val="left"/>
        <w:rPr>
          <w:rFonts w:asciiTheme="minorHAnsi" w:hAnsiTheme="minorHAnsi" w:cstheme="minorHAnsi"/>
          <w:sz w:val="24"/>
          <w:szCs w:val="24"/>
          <w:lang w:val="en-GB"/>
        </w:rPr>
      </w:pPr>
      <w:r w:rsidRPr="00325E8A">
        <w:rPr>
          <w:rFonts w:asciiTheme="minorHAnsi" w:hAnsiTheme="minorHAnsi" w:cstheme="minorHAnsi"/>
          <w:sz w:val="24"/>
          <w:szCs w:val="24"/>
          <w:lang w:val="en-GB"/>
        </w:rPr>
        <w:t xml:space="preserve">François </w:t>
      </w:r>
      <w:proofErr w:type="spellStart"/>
      <w:r w:rsidRPr="00325E8A">
        <w:rPr>
          <w:rFonts w:asciiTheme="minorHAnsi" w:hAnsiTheme="minorHAnsi" w:cstheme="minorHAnsi"/>
          <w:sz w:val="24"/>
          <w:szCs w:val="24"/>
          <w:lang w:val="en-GB"/>
        </w:rPr>
        <w:t>Rancy</w:t>
      </w:r>
      <w:proofErr w:type="spellEnd"/>
    </w:p>
    <w:p w:rsidR="004A7970" w:rsidRPr="00325E8A" w:rsidRDefault="004A7970" w:rsidP="004A7970">
      <w:pPr>
        <w:spacing w:before="0" w:line="240" w:lineRule="auto"/>
        <w:jc w:val="left"/>
        <w:rPr>
          <w:rFonts w:asciiTheme="minorHAnsi" w:hAnsiTheme="minorHAnsi" w:cstheme="minorHAnsi"/>
          <w:sz w:val="24"/>
          <w:szCs w:val="24"/>
          <w:lang w:val="en-GB"/>
        </w:rPr>
      </w:pPr>
      <w:r w:rsidRPr="00325E8A">
        <w:rPr>
          <w:rFonts w:asciiTheme="minorHAnsi" w:hAnsiTheme="minorHAnsi" w:cstheme="minorHAnsi"/>
          <w:sz w:val="24"/>
          <w:szCs w:val="24"/>
          <w:lang w:val="en-GB"/>
        </w:rPr>
        <w:t>Director</w:t>
      </w:r>
    </w:p>
    <w:p w:rsidR="004A7970" w:rsidRPr="00325E8A" w:rsidRDefault="004A7970" w:rsidP="000D2493">
      <w:pPr>
        <w:spacing w:before="1080"/>
        <w:ind w:left="1191" w:hanging="1191"/>
        <w:rPr>
          <w:sz w:val="24"/>
          <w:szCs w:val="24"/>
          <w:lang w:val="en-GB"/>
        </w:rPr>
      </w:pPr>
      <w:r w:rsidRPr="00325E8A">
        <w:rPr>
          <w:b/>
          <w:bCs/>
          <w:sz w:val="24"/>
          <w:szCs w:val="24"/>
          <w:lang w:val="en-GB"/>
        </w:rPr>
        <w:t>Annex 1:</w:t>
      </w:r>
      <w:r w:rsidRPr="00325E8A">
        <w:rPr>
          <w:sz w:val="24"/>
          <w:szCs w:val="24"/>
          <w:lang w:val="en-GB"/>
        </w:rPr>
        <w:t xml:space="preserve"> </w:t>
      </w:r>
      <w:r w:rsidRPr="00325E8A">
        <w:rPr>
          <w:sz w:val="24"/>
          <w:szCs w:val="24"/>
          <w:lang w:val="en-GB"/>
        </w:rPr>
        <w:tab/>
        <w:t>Titles and summaries of the draft Recommendations</w:t>
      </w:r>
    </w:p>
    <w:p w:rsidR="004A7970" w:rsidRPr="004168EC" w:rsidRDefault="004A7970" w:rsidP="000D2493">
      <w:pPr>
        <w:ind w:left="1191" w:hanging="1191"/>
        <w:rPr>
          <w:sz w:val="24"/>
          <w:szCs w:val="24"/>
          <w:lang w:val="fr-CH"/>
        </w:rPr>
      </w:pPr>
      <w:proofErr w:type="spellStart"/>
      <w:r w:rsidRPr="004168EC">
        <w:rPr>
          <w:b/>
          <w:bCs/>
          <w:sz w:val="24"/>
          <w:szCs w:val="24"/>
          <w:lang w:val="fr-CH"/>
        </w:rPr>
        <w:t>Annex</w:t>
      </w:r>
      <w:proofErr w:type="spellEnd"/>
      <w:r w:rsidRPr="004168EC">
        <w:rPr>
          <w:b/>
          <w:bCs/>
          <w:sz w:val="24"/>
          <w:szCs w:val="24"/>
          <w:lang w:val="fr-CH"/>
        </w:rPr>
        <w:t xml:space="preserve"> 2:</w:t>
      </w:r>
      <w:r w:rsidRPr="004168EC">
        <w:rPr>
          <w:sz w:val="24"/>
          <w:szCs w:val="24"/>
          <w:lang w:val="fr-CH"/>
        </w:rPr>
        <w:tab/>
      </w:r>
      <w:proofErr w:type="spellStart"/>
      <w:r w:rsidRPr="004168EC">
        <w:rPr>
          <w:sz w:val="24"/>
          <w:szCs w:val="24"/>
          <w:lang w:val="fr-CH"/>
        </w:rPr>
        <w:t>Recommendations</w:t>
      </w:r>
      <w:proofErr w:type="spellEnd"/>
      <w:r w:rsidRPr="004168EC">
        <w:rPr>
          <w:sz w:val="24"/>
          <w:szCs w:val="24"/>
          <w:lang w:val="fr-CH"/>
        </w:rPr>
        <w:t xml:space="preserve"> </w:t>
      </w:r>
      <w:proofErr w:type="spellStart"/>
      <w:r w:rsidRPr="004168EC">
        <w:rPr>
          <w:sz w:val="24"/>
          <w:szCs w:val="24"/>
          <w:lang w:val="fr-CH"/>
        </w:rPr>
        <w:t>proposed</w:t>
      </w:r>
      <w:proofErr w:type="spellEnd"/>
      <w:r w:rsidRPr="004168EC">
        <w:rPr>
          <w:sz w:val="24"/>
          <w:szCs w:val="24"/>
          <w:lang w:val="fr-CH"/>
        </w:rPr>
        <w:t xml:space="preserve"> for suppression</w:t>
      </w:r>
    </w:p>
    <w:p w:rsidR="004A7970" w:rsidRPr="004168EC" w:rsidRDefault="004A7970" w:rsidP="000D2493">
      <w:pPr>
        <w:tabs>
          <w:tab w:val="clear" w:pos="1588"/>
          <w:tab w:val="left" w:pos="2552"/>
        </w:tabs>
        <w:spacing w:before="1080"/>
        <w:rPr>
          <w:sz w:val="24"/>
          <w:szCs w:val="24"/>
          <w:lang w:val="fr-CH"/>
        </w:rPr>
      </w:pPr>
      <w:r w:rsidRPr="004168EC">
        <w:rPr>
          <w:b/>
          <w:bCs/>
          <w:sz w:val="24"/>
          <w:szCs w:val="24"/>
          <w:lang w:val="fr-CH"/>
        </w:rPr>
        <w:t>Documents:</w:t>
      </w:r>
      <w:r w:rsidRPr="004168EC">
        <w:rPr>
          <w:sz w:val="24"/>
          <w:szCs w:val="24"/>
          <w:lang w:val="fr-CH"/>
        </w:rPr>
        <w:tab/>
        <w:t>Document</w:t>
      </w:r>
      <w:r w:rsidR="003D4EF9" w:rsidRPr="004168EC">
        <w:rPr>
          <w:sz w:val="24"/>
          <w:szCs w:val="24"/>
          <w:lang w:val="fr-CH"/>
        </w:rPr>
        <w:t>s</w:t>
      </w:r>
      <w:r w:rsidRPr="004168EC">
        <w:rPr>
          <w:sz w:val="24"/>
          <w:szCs w:val="24"/>
          <w:lang w:val="fr-CH"/>
        </w:rPr>
        <w:t xml:space="preserve"> </w:t>
      </w:r>
      <w:r w:rsidR="00845980" w:rsidRPr="004168EC">
        <w:rPr>
          <w:sz w:val="24"/>
          <w:szCs w:val="24"/>
          <w:lang w:val="fr-CH"/>
        </w:rPr>
        <w:t>7/53, 7/54, 7/55, 7/57, 7/58</w:t>
      </w:r>
      <w:r w:rsidR="003D4EF9" w:rsidRPr="004168EC">
        <w:rPr>
          <w:sz w:val="24"/>
          <w:szCs w:val="24"/>
          <w:lang w:val="fr-CH"/>
        </w:rPr>
        <w:t>, 7/60(</w:t>
      </w:r>
      <w:proofErr w:type="spellStart"/>
      <w:r w:rsidR="003D4EF9" w:rsidRPr="004168EC">
        <w:rPr>
          <w:sz w:val="24"/>
          <w:szCs w:val="24"/>
          <w:lang w:val="fr-CH"/>
        </w:rPr>
        <w:t>Rev.1</w:t>
      </w:r>
      <w:proofErr w:type="spellEnd"/>
      <w:r w:rsidR="003D4EF9" w:rsidRPr="004168EC">
        <w:rPr>
          <w:sz w:val="24"/>
          <w:szCs w:val="24"/>
          <w:lang w:val="fr-CH"/>
        </w:rPr>
        <w:t>)</w:t>
      </w:r>
    </w:p>
    <w:p w:rsidR="004A7970" w:rsidRPr="00325E8A" w:rsidRDefault="004A7970" w:rsidP="003D4EF9">
      <w:pPr>
        <w:tabs>
          <w:tab w:val="clear" w:pos="1588"/>
          <w:tab w:val="left" w:pos="2552"/>
        </w:tabs>
        <w:rPr>
          <w:sz w:val="24"/>
          <w:szCs w:val="24"/>
          <w:lang w:val="en-GB"/>
        </w:rPr>
      </w:pPr>
      <w:r w:rsidRPr="00325E8A">
        <w:rPr>
          <w:sz w:val="24"/>
          <w:szCs w:val="24"/>
          <w:lang w:val="en-GB"/>
        </w:rPr>
        <w:t xml:space="preserve">These documents are available in electronic format at: </w:t>
      </w:r>
      <w:hyperlink r:id="rId9" w:history="1">
        <w:r w:rsidR="00A27D5A" w:rsidRPr="00325E8A">
          <w:rPr>
            <w:rStyle w:val="Hyperlink"/>
            <w:sz w:val="24"/>
            <w:szCs w:val="24"/>
            <w:lang w:val="en-GB"/>
          </w:rPr>
          <w:t>https://</w:t>
        </w:r>
        <w:proofErr w:type="spellStart"/>
        <w:r w:rsidR="00A27D5A" w:rsidRPr="00325E8A">
          <w:rPr>
            <w:rStyle w:val="Hyperlink"/>
            <w:sz w:val="24"/>
            <w:szCs w:val="24"/>
            <w:lang w:val="en-GB"/>
          </w:rPr>
          <w:t>www.itu.int</w:t>
        </w:r>
        <w:proofErr w:type="spellEnd"/>
        <w:r w:rsidR="00A27D5A" w:rsidRPr="00325E8A">
          <w:rPr>
            <w:rStyle w:val="Hyperlink"/>
            <w:sz w:val="24"/>
            <w:szCs w:val="24"/>
            <w:lang w:val="en-GB"/>
          </w:rPr>
          <w:t>/md/</w:t>
        </w:r>
        <w:proofErr w:type="spellStart"/>
        <w:r w:rsidR="00A27D5A" w:rsidRPr="00325E8A">
          <w:rPr>
            <w:rStyle w:val="Hyperlink"/>
            <w:sz w:val="24"/>
            <w:szCs w:val="24"/>
            <w:lang w:val="en-GB"/>
          </w:rPr>
          <w:t>R15</w:t>
        </w:r>
        <w:proofErr w:type="spellEnd"/>
        <w:r w:rsidR="00A27D5A" w:rsidRPr="00325E8A">
          <w:rPr>
            <w:rStyle w:val="Hyperlink"/>
            <w:sz w:val="24"/>
            <w:szCs w:val="24"/>
            <w:lang w:val="en-GB"/>
          </w:rPr>
          <w:t>-</w:t>
        </w:r>
        <w:proofErr w:type="spellStart"/>
        <w:r w:rsidR="00A27D5A" w:rsidRPr="00325E8A">
          <w:rPr>
            <w:rStyle w:val="Hyperlink"/>
            <w:sz w:val="24"/>
            <w:szCs w:val="24"/>
            <w:lang w:val="en-GB"/>
          </w:rPr>
          <w:t>SG07</w:t>
        </w:r>
        <w:proofErr w:type="spellEnd"/>
        <w:r w:rsidR="00A27D5A" w:rsidRPr="00325E8A">
          <w:rPr>
            <w:rStyle w:val="Hyperlink"/>
            <w:sz w:val="24"/>
            <w:szCs w:val="24"/>
            <w:lang w:val="en-GB"/>
          </w:rPr>
          <w:t>-C/</w:t>
        </w:r>
        <w:proofErr w:type="spellStart"/>
        <w:r w:rsidR="00A27D5A" w:rsidRPr="00325E8A">
          <w:rPr>
            <w:rStyle w:val="Hyperlink"/>
            <w:sz w:val="24"/>
            <w:szCs w:val="24"/>
            <w:lang w:val="en-GB"/>
          </w:rPr>
          <w:t>en</w:t>
        </w:r>
        <w:proofErr w:type="spellEnd"/>
      </w:hyperlink>
      <w:r w:rsidR="00A27D5A" w:rsidRPr="00325E8A">
        <w:rPr>
          <w:sz w:val="24"/>
          <w:szCs w:val="24"/>
          <w:lang w:val="en-GB"/>
        </w:rPr>
        <w:t xml:space="preserve"> </w:t>
      </w:r>
    </w:p>
    <w:p w:rsidR="004A7970" w:rsidRPr="00325E8A" w:rsidRDefault="004A7970" w:rsidP="000E502B">
      <w:pPr>
        <w:tabs>
          <w:tab w:val="left" w:pos="284"/>
          <w:tab w:val="left" w:pos="568"/>
        </w:tabs>
        <w:spacing w:before="4200" w:after="60"/>
        <w:rPr>
          <w:b/>
          <w:bCs/>
          <w:sz w:val="18"/>
          <w:szCs w:val="18"/>
          <w:lang w:val="en-GB"/>
        </w:rPr>
      </w:pPr>
      <w:r w:rsidRPr="00325E8A">
        <w:rPr>
          <w:b/>
          <w:bCs/>
          <w:sz w:val="18"/>
          <w:szCs w:val="18"/>
          <w:lang w:val="en-GB"/>
        </w:rPr>
        <w:t>Distribution:</w:t>
      </w:r>
    </w:p>
    <w:p w:rsidR="004A7970" w:rsidRPr="00325E8A" w:rsidRDefault="004A7970" w:rsidP="000D2493">
      <w:pPr>
        <w:tabs>
          <w:tab w:val="left" w:pos="567"/>
          <w:tab w:val="left" w:pos="6237"/>
        </w:tabs>
        <w:spacing w:before="0" w:line="240" w:lineRule="auto"/>
        <w:ind w:left="567" w:hanging="567"/>
        <w:jc w:val="left"/>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Administrations of Member States of the ITU and Radiocommunication Sector Members</w:t>
      </w:r>
      <w:r w:rsidR="003D4EF9" w:rsidRPr="00325E8A">
        <w:rPr>
          <w:rFonts w:asciiTheme="minorHAnsi" w:hAnsiTheme="minorHAnsi" w:cstheme="minorHAnsi"/>
          <w:sz w:val="18"/>
          <w:szCs w:val="18"/>
          <w:lang w:val="en-GB"/>
        </w:rPr>
        <w:br/>
      </w:r>
      <w:r w:rsidRPr="00325E8A">
        <w:rPr>
          <w:rFonts w:asciiTheme="minorHAnsi" w:hAnsiTheme="minorHAnsi" w:cstheme="minorHAnsi"/>
          <w:sz w:val="18"/>
          <w:szCs w:val="18"/>
          <w:lang w:val="en-GB"/>
        </w:rPr>
        <w:t>participating</w:t>
      </w:r>
      <w:r w:rsidR="0077406E" w:rsidRPr="00325E8A">
        <w:rPr>
          <w:rFonts w:asciiTheme="minorHAnsi" w:hAnsiTheme="minorHAnsi" w:cstheme="minorHAnsi"/>
          <w:sz w:val="18"/>
          <w:szCs w:val="18"/>
          <w:lang w:val="en-GB"/>
        </w:rPr>
        <w:t xml:space="preserve"> </w:t>
      </w:r>
      <w:r w:rsidRPr="00325E8A">
        <w:rPr>
          <w:rFonts w:asciiTheme="minorHAnsi" w:hAnsiTheme="minorHAnsi" w:cstheme="minorHAnsi"/>
          <w:sz w:val="18"/>
          <w:szCs w:val="18"/>
          <w:lang w:val="en-GB"/>
        </w:rPr>
        <w:t>in the work of</w:t>
      </w:r>
      <w:r w:rsidR="0077406E" w:rsidRPr="00325E8A">
        <w:rPr>
          <w:rFonts w:asciiTheme="minorHAnsi" w:hAnsiTheme="minorHAnsi" w:cstheme="minorHAnsi"/>
          <w:sz w:val="18"/>
          <w:szCs w:val="18"/>
          <w:lang w:val="en-GB"/>
        </w:rPr>
        <w:t xml:space="preserve"> </w:t>
      </w:r>
      <w:r w:rsidRPr="00325E8A">
        <w:rPr>
          <w:rFonts w:asciiTheme="minorHAnsi" w:hAnsiTheme="minorHAnsi" w:cstheme="minorHAnsi"/>
          <w:sz w:val="18"/>
          <w:szCs w:val="18"/>
          <w:lang w:val="en-GB"/>
        </w:rPr>
        <w:t xml:space="preserve">Radiocommunication Study Group </w:t>
      </w:r>
      <w:r w:rsidR="003D4EF9" w:rsidRPr="00325E8A">
        <w:rPr>
          <w:rFonts w:asciiTheme="minorHAnsi" w:hAnsiTheme="minorHAnsi" w:cstheme="minorHAnsi"/>
          <w:sz w:val="18"/>
          <w:szCs w:val="18"/>
          <w:lang w:val="en-GB"/>
        </w:rPr>
        <w:t>7</w:t>
      </w:r>
    </w:p>
    <w:p w:rsidR="004A7970" w:rsidRPr="00325E8A" w:rsidRDefault="004A7970" w:rsidP="000D2493">
      <w:pPr>
        <w:tabs>
          <w:tab w:val="left" w:pos="567"/>
          <w:tab w:val="left" w:pos="6237"/>
        </w:tabs>
        <w:spacing w:before="0" w:line="240" w:lineRule="auto"/>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 xml:space="preserve">ITU-R Associates participating in the work of Radiocommunication Study Group </w:t>
      </w:r>
      <w:r w:rsidR="003D4EF9" w:rsidRPr="00325E8A">
        <w:rPr>
          <w:rFonts w:asciiTheme="minorHAnsi" w:hAnsiTheme="minorHAnsi" w:cstheme="minorHAnsi"/>
          <w:sz w:val="18"/>
          <w:szCs w:val="18"/>
          <w:lang w:val="en-GB"/>
        </w:rPr>
        <w:t>7</w:t>
      </w:r>
    </w:p>
    <w:p w:rsidR="004A7970" w:rsidRPr="00325E8A" w:rsidRDefault="004A7970">
      <w:pPr>
        <w:tabs>
          <w:tab w:val="left" w:pos="567"/>
          <w:tab w:val="left" w:pos="6237"/>
        </w:tabs>
        <w:spacing w:before="0" w:line="240" w:lineRule="auto"/>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ITU Academia</w:t>
      </w:r>
    </w:p>
    <w:p w:rsidR="004A7970" w:rsidRPr="00325E8A" w:rsidRDefault="004A7970">
      <w:pPr>
        <w:tabs>
          <w:tab w:val="left" w:pos="567"/>
          <w:tab w:val="left" w:pos="6237"/>
        </w:tabs>
        <w:spacing w:before="0" w:line="240" w:lineRule="auto"/>
        <w:ind w:left="567" w:hanging="567"/>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Chairmen and Vice-Chairmen of Radiocommunication Study Group</w:t>
      </w:r>
      <w:r w:rsidR="00F4193A" w:rsidRPr="00325E8A">
        <w:rPr>
          <w:rFonts w:asciiTheme="minorHAnsi" w:hAnsiTheme="minorHAnsi" w:cstheme="minorHAnsi"/>
          <w:sz w:val="18"/>
          <w:szCs w:val="18"/>
          <w:lang w:val="en-GB"/>
        </w:rPr>
        <w:t>s</w:t>
      </w:r>
    </w:p>
    <w:p w:rsidR="004A7970" w:rsidRPr="00325E8A" w:rsidRDefault="004A7970" w:rsidP="00B500FB">
      <w:pPr>
        <w:tabs>
          <w:tab w:val="left" w:pos="567"/>
          <w:tab w:val="left" w:pos="6237"/>
        </w:tabs>
        <w:spacing w:before="0" w:line="240" w:lineRule="auto"/>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Chairman and Vice-Chairmen of the Conference Preparatory Meeting</w:t>
      </w:r>
    </w:p>
    <w:p w:rsidR="004A7970" w:rsidRPr="00325E8A" w:rsidRDefault="004A7970" w:rsidP="00B500FB">
      <w:pPr>
        <w:tabs>
          <w:tab w:val="left" w:pos="567"/>
          <w:tab w:val="left" w:pos="6237"/>
        </w:tabs>
        <w:spacing w:before="0" w:line="240" w:lineRule="auto"/>
        <w:rPr>
          <w:rFonts w:asciiTheme="minorHAnsi" w:hAnsiTheme="minorHAnsi" w:cstheme="minorHAnsi"/>
          <w:sz w:val="18"/>
          <w:szCs w:val="18"/>
          <w:lang w:val="en-GB"/>
        </w:rPr>
      </w:pPr>
      <w:r w:rsidRPr="00325E8A">
        <w:rPr>
          <w:rFonts w:asciiTheme="minorHAnsi" w:hAnsiTheme="minorHAnsi" w:cstheme="minorHAnsi"/>
          <w:sz w:val="18"/>
          <w:szCs w:val="18"/>
          <w:lang w:val="en-GB"/>
        </w:rPr>
        <w:t>–</w:t>
      </w:r>
      <w:r w:rsidRPr="00325E8A">
        <w:rPr>
          <w:rFonts w:asciiTheme="minorHAnsi" w:hAnsiTheme="minorHAnsi" w:cstheme="minorHAnsi"/>
          <w:sz w:val="18"/>
          <w:szCs w:val="18"/>
          <w:lang w:val="en-GB"/>
        </w:rPr>
        <w:tab/>
        <w:t>Members of the Radio Regulations Board</w:t>
      </w:r>
    </w:p>
    <w:p w:rsidR="00E77A35" w:rsidRPr="00325E8A" w:rsidRDefault="004A7970" w:rsidP="000E502B">
      <w:pPr>
        <w:pStyle w:val="BodyTextIndent"/>
        <w:rPr>
          <w:rFonts w:asciiTheme="minorHAnsi" w:hAnsiTheme="minorHAnsi" w:cstheme="minorHAnsi"/>
          <w:sz w:val="18"/>
          <w:szCs w:val="18"/>
        </w:rPr>
      </w:pPr>
      <w:r w:rsidRPr="00325E8A">
        <w:rPr>
          <w:rFonts w:asciiTheme="minorHAnsi" w:hAnsiTheme="minorHAnsi" w:cstheme="minorHAnsi"/>
          <w:sz w:val="18"/>
          <w:szCs w:val="18"/>
        </w:rPr>
        <w:t>–</w:t>
      </w:r>
      <w:r w:rsidRPr="00325E8A">
        <w:rPr>
          <w:rFonts w:asciiTheme="minorHAnsi" w:hAnsiTheme="minorHAnsi" w:cstheme="minorHAnsi"/>
          <w:sz w:val="18"/>
          <w:szCs w:val="18"/>
        </w:rPr>
        <w:tab/>
        <w:t xml:space="preserve">Secretary-General of the ITU, Director of the Telecommunication Standardization Bureau, </w:t>
      </w:r>
      <w:r w:rsidR="003D4EF9" w:rsidRPr="00325E8A">
        <w:rPr>
          <w:rFonts w:asciiTheme="minorHAnsi" w:hAnsiTheme="minorHAnsi" w:cstheme="minorHAnsi"/>
          <w:sz w:val="18"/>
          <w:szCs w:val="18"/>
        </w:rPr>
        <w:br/>
      </w:r>
      <w:r w:rsidRPr="00325E8A">
        <w:rPr>
          <w:rFonts w:asciiTheme="minorHAnsi" w:hAnsiTheme="minorHAnsi" w:cstheme="minorHAnsi"/>
          <w:sz w:val="18"/>
          <w:szCs w:val="18"/>
        </w:rPr>
        <w:t>Director of the Telecommunication</w:t>
      </w:r>
      <w:r w:rsidR="00BF5F50" w:rsidRPr="00325E8A">
        <w:rPr>
          <w:rFonts w:asciiTheme="minorHAnsi" w:hAnsiTheme="minorHAnsi" w:cstheme="minorHAnsi"/>
          <w:sz w:val="18"/>
          <w:szCs w:val="18"/>
        </w:rPr>
        <w:t xml:space="preserve"> </w:t>
      </w:r>
      <w:r w:rsidRPr="00325E8A">
        <w:rPr>
          <w:rFonts w:asciiTheme="minorHAnsi" w:hAnsiTheme="minorHAnsi" w:cstheme="minorHAnsi"/>
          <w:sz w:val="18"/>
          <w:szCs w:val="18"/>
        </w:rPr>
        <w:t>Development Bureau</w:t>
      </w:r>
      <w:r w:rsidRPr="00325E8A">
        <w:br w:type="page"/>
      </w:r>
    </w:p>
    <w:p w:rsidR="004A7970" w:rsidRPr="00325E8A" w:rsidRDefault="004A7970" w:rsidP="00DA7A18">
      <w:pPr>
        <w:pStyle w:val="AnnexNotitle0"/>
        <w:spacing w:before="360"/>
        <w:rPr>
          <w:rFonts w:asciiTheme="minorHAnsi" w:hAnsiTheme="minorHAnsi" w:cstheme="minorHAnsi"/>
          <w:szCs w:val="28"/>
        </w:rPr>
      </w:pPr>
      <w:r w:rsidRPr="00325E8A">
        <w:rPr>
          <w:rFonts w:asciiTheme="minorHAnsi" w:hAnsiTheme="minorHAnsi" w:cstheme="minorHAnsi"/>
          <w:szCs w:val="28"/>
        </w:rPr>
        <w:lastRenderedPageBreak/>
        <w:t>Annex 1</w:t>
      </w:r>
      <w:r w:rsidR="00DA7A18">
        <w:rPr>
          <w:rFonts w:asciiTheme="minorHAnsi" w:hAnsiTheme="minorHAnsi" w:cstheme="minorHAnsi"/>
          <w:szCs w:val="28"/>
        </w:rPr>
        <w:br/>
      </w:r>
      <w:r w:rsidR="00DA7A18">
        <w:rPr>
          <w:rFonts w:asciiTheme="minorHAnsi" w:hAnsiTheme="minorHAnsi" w:cstheme="minorHAnsi"/>
          <w:szCs w:val="28"/>
        </w:rPr>
        <w:br/>
      </w:r>
      <w:r w:rsidRPr="00325E8A">
        <w:rPr>
          <w:rFonts w:asciiTheme="minorHAnsi" w:hAnsiTheme="minorHAnsi" w:cstheme="minorHAnsi"/>
          <w:szCs w:val="28"/>
        </w:rPr>
        <w:t>Titles and summaries of the draft Recommendations</w:t>
      </w:r>
    </w:p>
    <w:p w:rsidR="004A7970" w:rsidRPr="00325E8A" w:rsidRDefault="004A7970" w:rsidP="00E77A35">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t xml:space="preserve">Draft new Recommendation ITU-R </w:t>
      </w:r>
      <w:r w:rsidR="009A2CE3" w:rsidRPr="00325E8A">
        <w:rPr>
          <w:rFonts w:asciiTheme="minorHAnsi" w:hAnsiTheme="minorHAnsi" w:cstheme="minorHAnsi"/>
          <w:sz w:val="24"/>
          <w:szCs w:val="24"/>
          <w:u w:val="single"/>
          <w:lang w:val="en-GB"/>
        </w:rPr>
        <w:t>RS</w:t>
      </w:r>
      <w:proofErr w:type="gramStart"/>
      <w:r w:rsidR="009A2CE3" w:rsidRPr="00325E8A">
        <w:rPr>
          <w:rFonts w:asciiTheme="minorHAnsi" w:hAnsiTheme="minorHAnsi" w:cstheme="minorHAnsi"/>
          <w:sz w:val="24"/>
          <w:szCs w:val="24"/>
          <w:u w:val="single"/>
          <w:lang w:val="en-GB"/>
        </w:rPr>
        <w:t>.[</w:t>
      </w:r>
      <w:proofErr w:type="gramEnd"/>
      <w:r w:rsidR="009A2CE3" w:rsidRPr="00325E8A">
        <w:rPr>
          <w:rFonts w:asciiTheme="minorHAnsi" w:hAnsiTheme="minorHAnsi" w:cstheme="minorHAnsi"/>
          <w:sz w:val="24"/>
          <w:szCs w:val="24"/>
          <w:u w:val="single"/>
          <w:lang w:val="en-GB"/>
        </w:rPr>
        <w:t>ACTIVE_CHAR]</w:t>
      </w:r>
      <w:r w:rsidRPr="00325E8A">
        <w:rPr>
          <w:rFonts w:asciiTheme="minorHAnsi" w:hAnsiTheme="minorHAnsi" w:cstheme="minorHAnsi"/>
          <w:sz w:val="24"/>
          <w:szCs w:val="24"/>
          <w:lang w:val="en-GB"/>
        </w:rPr>
        <w:tab/>
        <w:t xml:space="preserve">Doc. </w:t>
      </w:r>
      <w:r w:rsidR="009A2CE3" w:rsidRPr="00325E8A">
        <w:rPr>
          <w:rFonts w:asciiTheme="minorHAnsi" w:hAnsiTheme="minorHAnsi" w:cstheme="minorHAnsi"/>
          <w:sz w:val="24"/>
          <w:szCs w:val="24"/>
          <w:lang w:val="en-GB"/>
        </w:rPr>
        <w:t>7/60</w:t>
      </w:r>
      <w:r w:rsidRPr="00325E8A">
        <w:rPr>
          <w:rFonts w:asciiTheme="minorHAnsi" w:hAnsiTheme="minorHAnsi" w:cstheme="minorHAnsi"/>
          <w:sz w:val="24"/>
          <w:szCs w:val="24"/>
          <w:lang w:val="en-GB"/>
        </w:rPr>
        <w:t>(</w:t>
      </w:r>
      <w:proofErr w:type="spellStart"/>
      <w:r w:rsidRPr="00325E8A">
        <w:rPr>
          <w:rFonts w:asciiTheme="minorHAnsi" w:hAnsiTheme="minorHAnsi" w:cstheme="minorHAnsi"/>
          <w:sz w:val="24"/>
          <w:szCs w:val="24"/>
          <w:lang w:val="en-GB"/>
        </w:rPr>
        <w:t>Rev.1</w:t>
      </w:r>
      <w:proofErr w:type="spellEnd"/>
      <w:r w:rsidRPr="00325E8A">
        <w:rPr>
          <w:rFonts w:asciiTheme="minorHAnsi" w:hAnsiTheme="minorHAnsi" w:cstheme="minorHAnsi"/>
          <w:sz w:val="24"/>
          <w:szCs w:val="24"/>
          <w:lang w:val="en-GB"/>
        </w:rPr>
        <w:t>)</w:t>
      </w:r>
    </w:p>
    <w:p w:rsidR="004A7970" w:rsidRPr="00325E8A" w:rsidRDefault="009A2CE3" w:rsidP="004A7970">
      <w:pPr>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Typical technical and operational characteristics of Earth exploration-satellite service (active) systems using allocations between 432 MHz and 238 GHz</w:t>
      </w:r>
    </w:p>
    <w:p w:rsidR="004A7970" w:rsidRPr="00325E8A" w:rsidRDefault="009A2CE3" w:rsidP="004A7970">
      <w:pPr>
        <w:spacing w:before="240"/>
        <w:rPr>
          <w:rFonts w:asciiTheme="minorHAnsi" w:hAnsiTheme="minorHAnsi" w:cstheme="minorHAnsi"/>
          <w:sz w:val="24"/>
          <w:szCs w:val="24"/>
          <w:lang w:val="en-GB"/>
        </w:rPr>
      </w:pPr>
      <w:r w:rsidRPr="00325E8A">
        <w:rPr>
          <w:rFonts w:asciiTheme="minorHAnsi" w:hAnsiTheme="minorHAnsi" w:cstheme="minorHAnsi"/>
          <w:sz w:val="24"/>
          <w:szCs w:val="24"/>
          <w:lang w:val="en-GB"/>
        </w:rPr>
        <w:t>This Recommendation provides technical and operational characteristics of Earth exploration-satellite service (active) systems using allocations between 432 MHz and 238 GHz for utilisation in sharing and compatibility studies.</w:t>
      </w:r>
    </w:p>
    <w:p w:rsidR="00C223B6" w:rsidRPr="00325E8A" w:rsidRDefault="00C223B6" w:rsidP="009A2CE3">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t xml:space="preserve">Draft revision of Recommendation ITU-R </w:t>
      </w:r>
      <w:proofErr w:type="spellStart"/>
      <w:r w:rsidR="00FE7A07" w:rsidRPr="00325E8A">
        <w:rPr>
          <w:rFonts w:asciiTheme="minorHAnsi" w:hAnsiTheme="minorHAnsi" w:cstheme="minorHAnsi"/>
          <w:sz w:val="24"/>
          <w:szCs w:val="24"/>
          <w:u w:val="single"/>
          <w:lang w:val="en-GB"/>
        </w:rPr>
        <w:t>SA.1155</w:t>
      </w:r>
      <w:proofErr w:type="spellEnd"/>
      <w:r w:rsidR="00FE7A07" w:rsidRPr="00325E8A">
        <w:rPr>
          <w:rFonts w:asciiTheme="minorHAnsi" w:hAnsiTheme="minorHAnsi" w:cstheme="minorHAnsi"/>
          <w:sz w:val="24"/>
          <w:szCs w:val="24"/>
          <w:u w:val="single"/>
          <w:lang w:val="en-GB"/>
        </w:rPr>
        <w:t>-1</w:t>
      </w:r>
      <w:r w:rsidRPr="00325E8A">
        <w:rPr>
          <w:rFonts w:asciiTheme="minorHAnsi" w:hAnsiTheme="minorHAnsi" w:cstheme="minorHAnsi"/>
          <w:sz w:val="24"/>
          <w:szCs w:val="24"/>
          <w:lang w:val="en-GB"/>
        </w:rPr>
        <w:tab/>
        <w:t xml:space="preserve">Doc. </w:t>
      </w:r>
      <w:r w:rsidR="00FE7A07" w:rsidRPr="00325E8A">
        <w:rPr>
          <w:rFonts w:asciiTheme="minorHAnsi" w:hAnsiTheme="minorHAnsi" w:cstheme="minorHAnsi"/>
          <w:sz w:val="24"/>
          <w:szCs w:val="24"/>
          <w:lang w:val="en-GB"/>
        </w:rPr>
        <w:t>7</w:t>
      </w:r>
      <w:r w:rsidRPr="00325E8A">
        <w:rPr>
          <w:rFonts w:asciiTheme="minorHAnsi" w:hAnsiTheme="minorHAnsi" w:cstheme="minorHAnsi"/>
          <w:sz w:val="24"/>
          <w:szCs w:val="24"/>
          <w:lang w:val="en-GB"/>
        </w:rPr>
        <w:t>/</w:t>
      </w:r>
      <w:r w:rsidR="00FE7A07" w:rsidRPr="00325E8A">
        <w:rPr>
          <w:rFonts w:asciiTheme="minorHAnsi" w:hAnsiTheme="minorHAnsi" w:cstheme="minorHAnsi"/>
          <w:sz w:val="24"/>
          <w:szCs w:val="24"/>
          <w:lang w:val="en-GB"/>
        </w:rPr>
        <w:t>54</w:t>
      </w:r>
    </w:p>
    <w:p w:rsidR="00C223B6" w:rsidRPr="00325E8A" w:rsidRDefault="00FE7A07" w:rsidP="00FE7A07">
      <w:pPr>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Protection criteria related to the operation</w:t>
      </w:r>
      <w:r w:rsidRPr="00325E8A">
        <w:rPr>
          <w:rStyle w:val="RectitleChar"/>
          <w:rFonts w:asciiTheme="minorHAnsi" w:eastAsia="MS Mincho" w:hAnsiTheme="minorHAnsi" w:cstheme="minorHAnsi"/>
          <w:szCs w:val="28"/>
          <w:lang w:val="en-GB"/>
        </w:rPr>
        <w:br/>
        <w:t>of data relay satellite systems</w:t>
      </w:r>
    </w:p>
    <w:p w:rsidR="00C223B6" w:rsidRPr="00325E8A" w:rsidRDefault="00FE7A07" w:rsidP="00C223B6">
      <w:pPr>
        <w:spacing w:before="240"/>
        <w:rPr>
          <w:rStyle w:val="RectitleChar"/>
          <w:rFonts w:asciiTheme="minorHAnsi" w:hAnsiTheme="minorHAnsi" w:cstheme="minorHAnsi"/>
          <w:b w:val="0"/>
          <w:bCs/>
          <w:sz w:val="24"/>
          <w:szCs w:val="24"/>
          <w:lang w:val="en-GB"/>
        </w:rPr>
      </w:pPr>
      <w:r w:rsidRPr="00325E8A">
        <w:rPr>
          <w:rFonts w:asciiTheme="minorHAnsi" w:hAnsiTheme="minorHAnsi" w:cstheme="minorHAnsi"/>
          <w:sz w:val="24"/>
          <w:szCs w:val="24"/>
          <w:lang w:val="en-GB"/>
        </w:rPr>
        <w:t xml:space="preserve">This revision amended </w:t>
      </w:r>
      <w:r w:rsidRPr="00325E8A">
        <w:rPr>
          <w:rFonts w:asciiTheme="minorHAnsi" w:hAnsiTheme="minorHAnsi" w:cstheme="minorHAnsi"/>
          <w:i/>
          <w:iCs/>
          <w:sz w:val="24"/>
          <w:szCs w:val="24"/>
          <w:lang w:val="en-GB"/>
        </w:rPr>
        <w:t xml:space="preserve">considering h) </w:t>
      </w:r>
      <w:r w:rsidRPr="00325E8A">
        <w:rPr>
          <w:rFonts w:asciiTheme="minorHAnsi" w:hAnsiTheme="minorHAnsi" w:cstheme="minorHAnsi"/>
          <w:sz w:val="24"/>
          <w:szCs w:val="24"/>
          <w:lang w:val="en-GB"/>
        </w:rPr>
        <w:t>by adding the inter-satellite service in the list of services used by data relay satellite systems. The band 25.5-27 GHz has also been added in the list of bands for data relay satellite return feeder link.</w:t>
      </w:r>
    </w:p>
    <w:p w:rsidR="00C223B6" w:rsidRPr="00325E8A" w:rsidRDefault="00D771AD" w:rsidP="009A2CE3">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t xml:space="preserve">Draft revision of Recommendation ITU-R </w:t>
      </w:r>
      <w:proofErr w:type="spellStart"/>
      <w:r w:rsidRPr="00325E8A">
        <w:rPr>
          <w:rFonts w:asciiTheme="minorHAnsi" w:hAnsiTheme="minorHAnsi" w:cstheme="minorHAnsi"/>
          <w:sz w:val="24"/>
          <w:szCs w:val="24"/>
          <w:u w:val="single"/>
          <w:lang w:val="en-GB"/>
        </w:rPr>
        <w:t>SA.1159</w:t>
      </w:r>
      <w:proofErr w:type="spellEnd"/>
      <w:r w:rsidRPr="00325E8A">
        <w:rPr>
          <w:rFonts w:asciiTheme="minorHAnsi" w:hAnsiTheme="minorHAnsi" w:cstheme="minorHAnsi"/>
          <w:sz w:val="24"/>
          <w:szCs w:val="24"/>
          <w:u w:val="single"/>
          <w:lang w:val="en-GB"/>
        </w:rPr>
        <w:t>-3</w:t>
      </w:r>
      <w:r w:rsidR="00C223B6" w:rsidRPr="00325E8A">
        <w:rPr>
          <w:rFonts w:asciiTheme="minorHAnsi" w:hAnsiTheme="minorHAnsi" w:cstheme="minorHAnsi"/>
          <w:sz w:val="24"/>
          <w:szCs w:val="24"/>
          <w:lang w:val="en-GB"/>
        </w:rPr>
        <w:tab/>
        <w:t xml:space="preserve">Doc. </w:t>
      </w:r>
      <w:r w:rsidRPr="00325E8A">
        <w:rPr>
          <w:rFonts w:asciiTheme="minorHAnsi" w:hAnsiTheme="minorHAnsi" w:cstheme="minorHAnsi"/>
          <w:sz w:val="24"/>
          <w:szCs w:val="24"/>
          <w:lang w:val="en-GB"/>
        </w:rPr>
        <w:t>7</w:t>
      </w:r>
      <w:r w:rsidR="00C223B6" w:rsidRPr="00325E8A">
        <w:rPr>
          <w:rFonts w:asciiTheme="minorHAnsi" w:hAnsiTheme="minorHAnsi" w:cstheme="minorHAnsi"/>
          <w:sz w:val="24"/>
          <w:szCs w:val="24"/>
          <w:lang w:val="en-GB"/>
        </w:rPr>
        <w:t>/</w:t>
      </w:r>
      <w:r w:rsidRPr="00325E8A">
        <w:rPr>
          <w:rFonts w:asciiTheme="minorHAnsi" w:hAnsiTheme="minorHAnsi" w:cstheme="minorHAnsi"/>
          <w:sz w:val="24"/>
          <w:szCs w:val="24"/>
          <w:lang w:val="en-GB"/>
        </w:rPr>
        <w:t>57</w:t>
      </w:r>
    </w:p>
    <w:p w:rsidR="00C223B6" w:rsidRPr="00325E8A" w:rsidRDefault="00D771AD" w:rsidP="00D771AD">
      <w:pPr>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Performance criteria for data dissemination, data collection and direct</w:t>
      </w:r>
      <w:r w:rsidRPr="00325E8A">
        <w:rPr>
          <w:rStyle w:val="RectitleChar"/>
          <w:rFonts w:asciiTheme="minorHAnsi" w:eastAsia="MS Mincho" w:hAnsiTheme="minorHAnsi" w:cstheme="minorHAnsi"/>
          <w:szCs w:val="28"/>
          <w:lang w:val="en-GB"/>
        </w:rPr>
        <w:br/>
        <w:t>data readout systems in the Earth exploration-satellite service</w:t>
      </w:r>
      <w:r w:rsidRPr="00325E8A">
        <w:rPr>
          <w:rStyle w:val="RectitleChar"/>
          <w:rFonts w:asciiTheme="minorHAnsi" w:eastAsia="MS Mincho" w:hAnsiTheme="minorHAnsi" w:cstheme="minorHAnsi"/>
          <w:szCs w:val="28"/>
          <w:lang w:val="en-GB"/>
        </w:rPr>
        <w:br/>
        <w:t>and meteorological-satellite service</w:t>
      </w:r>
    </w:p>
    <w:p w:rsidR="00C223B6" w:rsidRPr="00325E8A" w:rsidRDefault="0043158B" w:rsidP="00C223B6">
      <w:pPr>
        <w:spacing w:before="240"/>
        <w:rPr>
          <w:rStyle w:val="RectitleChar"/>
          <w:rFonts w:asciiTheme="minorHAnsi" w:hAnsiTheme="minorHAnsi" w:cstheme="minorHAnsi"/>
          <w:b w:val="0"/>
          <w:bCs/>
          <w:sz w:val="24"/>
          <w:szCs w:val="24"/>
          <w:lang w:val="en-GB"/>
        </w:rPr>
      </w:pPr>
      <w:r w:rsidRPr="00325E8A">
        <w:rPr>
          <w:rFonts w:asciiTheme="minorHAnsi" w:hAnsiTheme="minorHAnsi" w:cstheme="minorHAnsi"/>
          <w:sz w:val="24"/>
          <w:szCs w:val="24"/>
          <w:lang w:val="en-GB"/>
        </w:rPr>
        <w:t xml:space="preserve">The present revision of Recommendation ITU-R </w:t>
      </w:r>
      <w:proofErr w:type="spellStart"/>
      <w:r w:rsidRPr="00325E8A">
        <w:rPr>
          <w:rFonts w:asciiTheme="minorHAnsi" w:hAnsiTheme="minorHAnsi" w:cstheme="minorHAnsi"/>
          <w:sz w:val="24"/>
          <w:szCs w:val="24"/>
          <w:lang w:val="en-GB"/>
        </w:rPr>
        <w:t>SA.1159</w:t>
      </w:r>
      <w:proofErr w:type="spellEnd"/>
      <w:r w:rsidRPr="00325E8A">
        <w:rPr>
          <w:rFonts w:asciiTheme="minorHAnsi" w:hAnsiTheme="minorHAnsi" w:cstheme="minorHAnsi"/>
          <w:sz w:val="24"/>
          <w:szCs w:val="24"/>
          <w:lang w:val="en-GB"/>
        </w:rPr>
        <w:t>-3 provides few clarifications on the “Function and type of earth station” for some frequency bands and, consistent with the RR, takes into account the extension of the 7 750-7 900 MHz band (space-to-Earth).</w:t>
      </w:r>
    </w:p>
    <w:p w:rsidR="00C223B6" w:rsidRPr="00325E8A" w:rsidRDefault="00E84923" w:rsidP="009A2CE3">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t xml:space="preserve">Draft revision of Recommendation ITU-R </w:t>
      </w:r>
      <w:proofErr w:type="spellStart"/>
      <w:r w:rsidRPr="00325E8A">
        <w:rPr>
          <w:rFonts w:asciiTheme="minorHAnsi" w:hAnsiTheme="minorHAnsi" w:cstheme="minorHAnsi"/>
          <w:sz w:val="24"/>
          <w:szCs w:val="24"/>
          <w:u w:val="single"/>
          <w:lang w:val="en-GB"/>
        </w:rPr>
        <w:t>SA.</w:t>
      </w:r>
      <w:r w:rsidR="00AF287C" w:rsidRPr="00325E8A">
        <w:rPr>
          <w:rFonts w:asciiTheme="minorHAnsi" w:hAnsiTheme="minorHAnsi" w:cstheme="minorHAnsi"/>
          <w:sz w:val="24"/>
          <w:szCs w:val="24"/>
          <w:u w:val="single"/>
          <w:lang w:val="en-GB"/>
        </w:rPr>
        <w:t>1160</w:t>
      </w:r>
      <w:proofErr w:type="spellEnd"/>
      <w:r w:rsidR="00AF287C" w:rsidRPr="00325E8A">
        <w:rPr>
          <w:rFonts w:asciiTheme="minorHAnsi" w:hAnsiTheme="minorHAnsi" w:cstheme="minorHAnsi"/>
          <w:sz w:val="24"/>
          <w:szCs w:val="24"/>
          <w:u w:val="single"/>
          <w:lang w:val="en-GB"/>
        </w:rPr>
        <w:t>-2</w:t>
      </w:r>
      <w:r w:rsidR="00C223B6" w:rsidRPr="00325E8A">
        <w:rPr>
          <w:rFonts w:asciiTheme="minorHAnsi" w:hAnsiTheme="minorHAnsi" w:cstheme="minorHAnsi"/>
          <w:sz w:val="24"/>
          <w:szCs w:val="24"/>
          <w:lang w:val="en-GB"/>
        </w:rPr>
        <w:tab/>
        <w:t xml:space="preserve">Doc. </w:t>
      </w:r>
      <w:r w:rsidR="00AF287C" w:rsidRPr="00325E8A">
        <w:rPr>
          <w:rFonts w:asciiTheme="minorHAnsi" w:hAnsiTheme="minorHAnsi" w:cstheme="minorHAnsi"/>
          <w:sz w:val="24"/>
          <w:szCs w:val="24"/>
          <w:lang w:val="en-GB"/>
        </w:rPr>
        <w:t>7/58</w:t>
      </w:r>
    </w:p>
    <w:p w:rsidR="00C223B6" w:rsidRPr="00325E8A" w:rsidRDefault="00AF287C" w:rsidP="00C223B6">
      <w:pPr>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 xml:space="preserve">Interference criteria for data dissemination and direct data readout systems </w:t>
      </w:r>
      <w:r w:rsidRPr="00325E8A">
        <w:rPr>
          <w:rStyle w:val="RectitleChar"/>
          <w:rFonts w:asciiTheme="minorHAnsi" w:eastAsia="MS Mincho" w:hAnsiTheme="minorHAnsi" w:cstheme="minorHAnsi"/>
          <w:szCs w:val="28"/>
          <w:lang w:val="en-GB"/>
        </w:rPr>
        <w:br/>
        <w:t xml:space="preserve">in the earth exploration-satellite and meteorological-satellite services </w:t>
      </w:r>
      <w:r w:rsidRPr="00325E8A">
        <w:rPr>
          <w:rStyle w:val="RectitleChar"/>
          <w:rFonts w:asciiTheme="minorHAnsi" w:eastAsia="MS Mincho" w:hAnsiTheme="minorHAnsi" w:cstheme="minorHAnsi"/>
          <w:szCs w:val="28"/>
          <w:lang w:val="en-GB"/>
        </w:rPr>
        <w:br/>
        <w:t>using satellites in the geostationary orbit</w:t>
      </w:r>
    </w:p>
    <w:p w:rsidR="00C223B6" w:rsidRPr="00325E8A" w:rsidRDefault="00197174" w:rsidP="00C223B6">
      <w:pPr>
        <w:spacing w:before="240"/>
        <w:rPr>
          <w:rStyle w:val="RectitleChar"/>
          <w:rFonts w:asciiTheme="minorHAnsi" w:hAnsiTheme="minorHAnsi" w:cstheme="minorHAnsi"/>
          <w:b w:val="0"/>
          <w:bCs/>
          <w:sz w:val="24"/>
          <w:szCs w:val="24"/>
          <w:lang w:val="en-GB"/>
        </w:rPr>
      </w:pPr>
      <w:r w:rsidRPr="00325E8A">
        <w:rPr>
          <w:rFonts w:asciiTheme="minorHAnsi" w:hAnsiTheme="minorHAnsi" w:cstheme="minorHAnsi"/>
          <w:sz w:val="24"/>
          <w:szCs w:val="24"/>
          <w:lang w:val="en-GB"/>
        </w:rPr>
        <w:t xml:space="preserve">The present revision of Recommendation ITU-R </w:t>
      </w:r>
      <w:proofErr w:type="spellStart"/>
      <w:r w:rsidRPr="00325E8A">
        <w:rPr>
          <w:rFonts w:asciiTheme="minorHAnsi" w:hAnsiTheme="minorHAnsi" w:cstheme="minorHAnsi"/>
          <w:sz w:val="24"/>
          <w:szCs w:val="24"/>
          <w:lang w:val="en-GB"/>
        </w:rPr>
        <w:t>SA.1160</w:t>
      </w:r>
      <w:proofErr w:type="spellEnd"/>
      <w:r w:rsidRPr="00325E8A">
        <w:rPr>
          <w:rFonts w:asciiTheme="minorHAnsi" w:hAnsiTheme="minorHAnsi" w:cstheme="minorHAnsi"/>
          <w:sz w:val="24"/>
          <w:szCs w:val="24"/>
          <w:lang w:val="en-GB"/>
        </w:rPr>
        <w:t xml:space="preserve"> incorporates a new reference systems in the band 25.5-27 GHz, deletes the </w:t>
      </w:r>
      <w:proofErr w:type="spellStart"/>
      <w:r w:rsidRPr="00325E8A">
        <w:rPr>
          <w:rFonts w:asciiTheme="minorHAnsi" w:hAnsiTheme="minorHAnsi" w:cstheme="minorHAnsi"/>
          <w:sz w:val="24"/>
          <w:szCs w:val="24"/>
          <w:lang w:val="en-GB"/>
        </w:rPr>
        <w:t>WEFAX</w:t>
      </w:r>
      <w:proofErr w:type="spellEnd"/>
      <w:r w:rsidRPr="00325E8A">
        <w:rPr>
          <w:rFonts w:asciiTheme="minorHAnsi" w:hAnsiTheme="minorHAnsi" w:cstheme="minorHAnsi"/>
          <w:sz w:val="24"/>
          <w:szCs w:val="24"/>
          <w:lang w:val="en-GB"/>
        </w:rPr>
        <w:t xml:space="preserve"> data dissemination system and simplifies the current provisions by proposing a single aggregate interference criteria per frequency band.</w:t>
      </w:r>
      <w:r w:rsidR="00C223B6" w:rsidRPr="00325E8A">
        <w:rPr>
          <w:rFonts w:asciiTheme="minorHAnsi" w:hAnsiTheme="minorHAnsi" w:cstheme="minorHAnsi"/>
          <w:sz w:val="24"/>
          <w:szCs w:val="24"/>
          <w:lang w:val="en-GB"/>
        </w:rPr>
        <w:t xml:space="preserve"> </w:t>
      </w:r>
    </w:p>
    <w:p w:rsidR="00C223B6" w:rsidRPr="00325E8A" w:rsidRDefault="00E84923" w:rsidP="009A2CE3">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lastRenderedPageBreak/>
        <w:t xml:space="preserve">Draft revision of Recommendation ITU-R </w:t>
      </w:r>
      <w:proofErr w:type="spellStart"/>
      <w:r w:rsidRPr="00325E8A">
        <w:rPr>
          <w:rFonts w:asciiTheme="minorHAnsi" w:hAnsiTheme="minorHAnsi" w:cstheme="minorHAnsi"/>
          <w:sz w:val="24"/>
          <w:szCs w:val="24"/>
          <w:u w:val="single"/>
          <w:lang w:val="en-GB"/>
        </w:rPr>
        <w:t>SA.</w:t>
      </w:r>
      <w:r w:rsidR="00CC05D6" w:rsidRPr="00325E8A">
        <w:rPr>
          <w:rFonts w:asciiTheme="minorHAnsi" w:hAnsiTheme="minorHAnsi" w:cstheme="minorHAnsi"/>
          <w:sz w:val="24"/>
          <w:szCs w:val="24"/>
          <w:u w:val="single"/>
          <w:lang w:val="en-GB"/>
        </w:rPr>
        <w:t>1414</w:t>
      </w:r>
      <w:proofErr w:type="spellEnd"/>
      <w:r w:rsidR="00CC05D6" w:rsidRPr="00325E8A">
        <w:rPr>
          <w:rFonts w:asciiTheme="minorHAnsi" w:hAnsiTheme="minorHAnsi" w:cstheme="minorHAnsi"/>
          <w:sz w:val="24"/>
          <w:szCs w:val="24"/>
          <w:u w:val="single"/>
          <w:lang w:val="en-GB"/>
        </w:rPr>
        <w:t>-1</w:t>
      </w:r>
      <w:r w:rsidR="00C223B6" w:rsidRPr="00325E8A">
        <w:rPr>
          <w:rFonts w:asciiTheme="minorHAnsi" w:hAnsiTheme="minorHAnsi" w:cstheme="minorHAnsi"/>
          <w:sz w:val="24"/>
          <w:szCs w:val="24"/>
          <w:lang w:val="en-GB"/>
        </w:rPr>
        <w:tab/>
        <w:t xml:space="preserve">Doc. </w:t>
      </w:r>
      <w:r w:rsidR="00CC05D6" w:rsidRPr="00325E8A">
        <w:rPr>
          <w:rFonts w:asciiTheme="minorHAnsi" w:hAnsiTheme="minorHAnsi" w:cstheme="minorHAnsi"/>
          <w:sz w:val="24"/>
          <w:szCs w:val="24"/>
          <w:lang w:val="en-GB"/>
        </w:rPr>
        <w:t>7/53</w:t>
      </w:r>
    </w:p>
    <w:p w:rsidR="00C223B6" w:rsidRPr="00325E8A" w:rsidRDefault="00CC05D6" w:rsidP="009A2CE3">
      <w:pPr>
        <w:keepNext/>
        <w:keepLines/>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Characteristics of data relay satellite systems</w:t>
      </w:r>
    </w:p>
    <w:p w:rsidR="00C223B6" w:rsidRPr="00325E8A" w:rsidRDefault="00CC05D6" w:rsidP="00C223B6">
      <w:pPr>
        <w:spacing w:before="240"/>
        <w:rPr>
          <w:rStyle w:val="RectitleChar"/>
          <w:rFonts w:asciiTheme="minorHAnsi" w:hAnsiTheme="minorHAnsi" w:cstheme="minorHAnsi"/>
          <w:b w:val="0"/>
          <w:bCs/>
          <w:sz w:val="24"/>
          <w:szCs w:val="24"/>
          <w:lang w:val="en-GB"/>
        </w:rPr>
      </w:pPr>
      <w:r w:rsidRPr="00325E8A">
        <w:rPr>
          <w:rFonts w:asciiTheme="minorHAnsi" w:hAnsiTheme="minorHAnsi" w:cstheme="minorHAnsi"/>
          <w:sz w:val="24"/>
          <w:szCs w:val="24"/>
          <w:lang w:val="en-GB"/>
        </w:rPr>
        <w:t xml:space="preserve">Recommendation ITU-R </w:t>
      </w:r>
      <w:proofErr w:type="spellStart"/>
      <w:r w:rsidRPr="00325E8A">
        <w:rPr>
          <w:rFonts w:asciiTheme="minorHAnsi" w:hAnsiTheme="minorHAnsi" w:cstheme="minorHAnsi"/>
          <w:sz w:val="24"/>
          <w:szCs w:val="24"/>
          <w:lang w:val="en-GB"/>
        </w:rPr>
        <w:t>SA.1414</w:t>
      </w:r>
      <w:proofErr w:type="spellEnd"/>
      <w:r w:rsidRPr="00325E8A">
        <w:rPr>
          <w:rFonts w:asciiTheme="minorHAnsi" w:hAnsiTheme="minorHAnsi" w:cstheme="minorHAnsi"/>
          <w:sz w:val="24"/>
          <w:szCs w:val="24"/>
          <w:lang w:val="en-GB"/>
        </w:rPr>
        <w:t>-1 has been revised to update the characteristics of the European data relay satellite system and the Russian Federation data relay satellite system.</w:t>
      </w:r>
    </w:p>
    <w:p w:rsidR="00C223B6" w:rsidRPr="00325E8A" w:rsidRDefault="00E84923" w:rsidP="009A2CE3">
      <w:pPr>
        <w:keepNext/>
        <w:keepLines/>
        <w:tabs>
          <w:tab w:val="right" w:pos="9639"/>
        </w:tabs>
        <w:spacing w:before="480"/>
        <w:rPr>
          <w:rFonts w:asciiTheme="minorHAnsi" w:hAnsiTheme="minorHAnsi" w:cstheme="minorHAnsi"/>
          <w:sz w:val="24"/>
          <w:szCs w:val="24"/>
          <w:lang w:val="en-GB"/>
        </w:rPr>
      </w:pPr>
      <w:r w:rsidRPr="00325E8A">
        <w:rPr>
          <w:rFonts w:asciiTheme="minorHAnsi" w:hAnsiTheme="minorHAnsi" w:cstheme="minorHAnsi"/>
          <w:sz w:val="24"/>
          <w:szCs w:val="24"/>
          <w:u w:val="single"/>
          <w:lang w:val="en-GB"/>
        </w:rPr>
        <w:t xml:space="preserve">Draft revision of Recommendation ITU-R </w:t>
      </w:r>
      <w:proofErr w:type="spellStart"/>
      <w:r w:rsidRPr="00325E8A">
        <w:rPr>
          <w:rFonts w:asciiTheme="minorHAnsi" w:hAnsiTheme="minorHAnsi" w:cstheme="minorHAnsi"/>
          <w:sz w:val="24"/>
          <w:szCs w:val="24"/>
          <w:u w:val="single"/>
          <w:lang w:val="en-GB"/>
        </w:rPr>
        <w:t>SA.</w:t>
      </w:r>
      <w:r w:rsidR="002D73EA" w:rsidRPr="00325E8A">
        <w:rPr>
          <w:rFonts w:asciiTheme="minorHAnsi" w:hAnsiTheme="minorHAnsi" w:cstheme="minorHAnsi"/>
          <w:sz w:val="24"/>
          <w:szCs w:val="24"/>
          <w:u w:val="single"/>
          <w:lang w:val="en-GB"/>
        </w:rPr>
        <w:t>1810</w:t>
      </w:r>
      <w:proofErr w:type="spellEnd"/>
      <w:r w:rsidR="002D73EA" w:rsidRPr="00325E8A">
        <w:rPr>
          <w:rFonts w:asciiTheme="minorHAnsi" w:hAnsiTheme="minorHAnsi" w:cstheme="minorHAnsi"/>
          <w:sz w:val="24"/>
          <w:szCs w:val="24"/>
          <w:u w:val="single"/>
          <w:lang w:val="en-GB"/>
        </w:rPr>
        <w:t>-0</w:t>
      </w:r>
      <w:r w:rsidR="00C223B6" w:rsidRPr="00325E8A">
        <w:rPr>
          <w:rFonts w:asciiTheme="minorHAnsi" w:hAnsiTheme="minorHAnsi" w:cstheme="minorHAnsi"/>
          <w:sz w:val="24"/>
          <w:szCs w:val="24"/>
          <w:lang w:val="en-GB"/>
        </w:rPr>
        <w:tab/>
        <w:t xml:space="preserve">Doc. </w:t>
      </w:r>
      <w:r w:rsidR="002D73EA" w:rsidRPr="00325E8A">
        <w:rPr>
          <w:rFonts w:asciiTheme="minorHAnsi" w:hAnsiTheme="minorHAnsi" w:cstheme="minorHAnsi"/>
          <w:sz w:val="24"/>
          <w:szCs w:val="24"/>
          <w:lang w:val="en-GB"/>
        </w:rPr>
        <w:t>7/55</w:t>
      </w:r>
    </w:p>
    <w:p w:rsidR="00C223B6" w:rsidRPr="00325E8A" w:rsidRDefault="002D73EA" w:rsidP="002D73EA">
      <w:pPr>
        <w:tabs>
          <w:tab w:val="right" w:pos="9639"/>
        </w:tabs>
        <w:spacing w:before="360"/>
        <w:jc w:val="center"/>
        <w:rPr>
          <w:rStyle w:val="RectitleChar"/>
          <w:rFonts w:asciiTheme="minorHAnsi" w:eastAsia="MS Mincho" w:hAnsiTheme="minorHAnsi" w:cstheme="minorHAnsi"/>
          <w:szCs w:val="28"/>
          <w:lang w:val="en-GB"/>
        </w:rPr>
      </w:pPr>
      <w:r w:rsidRPr="00325E8A">
        <w:rPr>
          <w:rStyle w:val="RectitleChar"/>
          <w:rFonts w:asciiTheme="minorHAnsi" w:eastAsia="MS Mincho" w:hAnsiTheme="minorHAnsi" w:cstheme="minorHAnsi"/>
          <w:szCs w:val="28"/>
          <w:lang w:val="en-GB"/>
        </w:rPr>
        <w:t>System design guidelines for Earth exploration-satellites operating</w:t>
      </w:r>
      <w:r w:rsidRPr="00325E8A">
        <w:rPr>
          <w:rStyle w:val="RectitleChar"/>
          <w:rFonts w:asciiTheme="minorHAnsi" w:eastAsia="MS Mincho" w:hAnsiTheme="minorHAnsi" w:cstheme="minorHAnsi"/>
          <w:szCs w:val="28"/>
          <w:lang w:val="en-GB"/>
        </w:rPr>
        <w:br/>
        <w:t>in the band 8 025-8 400 MHz</w:t>
      </w:r>
    </w:p>
    <w:p w:rsidR="00C223B6" w:rsidRPr="00325E8A" w:rsidRDefault="002D73EA" w:rsidP="002D73EA">
      <w:pPr>
        <w:spacing w:before="240"/>
        <w:rPr>
          <w:rStyle w:val="RectitleChar"/>
          <w:rFonts w:asciiTheme="minorHAnsi" w:hAnsiTheme="minorHAnsi" w:cstheme="minorHAnsi"/>
          <w:b w:val="0"/>
          <w:bCs/>
          <w:sz w:val="24"/>
          <w:szCs w:val="24"/>
          <w:lang w:val="en-GB"/>
        </w:rPr>
      </w:pPr>
      <w:r w:rsidRPr="00325E8A">
        <w:rPr>
          <w:rFonts w:asciiTheme="minorHAnsi" w:hAnsiTheme="minorHAnsi" w:cstheme="minorHAnsi"/>
          <w:sz w:val="24"/>
          <w:szCs w:val="24"/>
          <w:lang w:val="en-GB"/>
        </w:rPr>
        <w:t xml:space="preserve">This revision is to include different power flux density limits depending on antenna type (directional, </w:t>
      </w:r>
      <w:proofErr w:type="spellStart"/>
      <w:r w:rsidRPr="00325E8A">
        <w:rPr>
          <w:rFonts w:asciiTheme="minorHAnsi" w:hAnsiTheme="minorHAnsi" w:cstheme="minorHAnsi"/>
          <w:sz w:val="24"/>
          <w:szCs w:val="24"/>
          <w:lang w:val="en-GB"/>
        </w:rPr>
        <w:t>isoflux</w:t>
      </w:r>
      <w:proofErr w:type="spellEnd"/>
      <w:r w:rsidRPr="00325E8A">
        <w:rPr>
          <w:rFonts w:asciiTheme="minorHAnsi" w:hAnsiTheme="minorHAnsi" w:cstheme="minorHAnsi"/>
          <w:sz w:val="24"/>
          <w:szCs w:val="24"/>
          <w:lang w:val="en-GB"/>
        </w:rPr>
        <w:t xml:space="preserve"> and </w:t>
      </w:r>
      <w:proofErr w:type="spellStart"/>
      <w:r w:rsidRPr="00325E8A">
        <w:rPr>
          <w:rFonts w:asciiTheme="minorHAnsi" w:hAnsiTheme="minorHAnsi" w:cstheme="minorHAnsi"/>
          <w:sz w:val="24"/>
          <w:szCs w:val="24"/>
          <w:lang w:val="en-GB"/>
        </w:rPr>
        <w:t>omni</w:t>
      </w:r>
      <w:proofErr w:type="spellEnd"/>
      <w:r w:rsidRPr="00325E8A">
        <w:rPr>
          <w:rFonts w:asciiTheme="minorHAnsi" w:hAnsiTheme="minorHAnsi" w:cstheme="minorHAnsi"/>
          <w:sz w:val="24"/>
          <w:szCs w:val="24"/>
          <w:lang w:val="en-GB"/>
        </w:rPr>
        <w:t xml:space="preserve">); tightening of </w:t>
      </w:r>
      <w:proofErr w:type="spellStart"/>
      <w:r w:rsidRPr="00325E8A">
        <w:rPr>
          <w:rFonts w:asciiTheme="minorHAnsi" w:hAnsiTheme="minorHAnsi" w:cstheme="minorHAnsi"/>
          <w:sz w:val="24"/>
          <w:szCs w:val="24"/>
          <w:lang w:val="en-GB"/>
        </w:rPr>
        <w:t>pfd</w:t>
      </w:r>
      <w:proofErr w:type="spellEnd"/>
      <w:r w:rsidRPr="00325E8A">
        <w:rPr>
          <w:rFonts w:asciiTheme="minorHAnsi" w:hAnsiTheme="minorHAnsi" w:cstheme="minorHAnsi"/>
          <w:sz w:val="24"/>
          <w:szCs w:val="24"/>
          <w:lang w:val="en-GB"/>
        </w:rPr>
        <w:t xml:space="preserve"> limits for directional antennas in Polar Regions; reference bandwidth changed to 4 kHz from 1 MHz for alignment with RR Table </w:t>
      </w:r>
      <w:r w:rsidRPr="00325E8A">
        <w:rPr>
          <w:rFonts w:asciiTheme="minorHAnsi" w:hAnsiTheme="minorHAnsi" w:cstheme="minorHAnsi"/>
          <w:b/>
          <w:bCs/>
          <w:sz w:val="24"/>
          <w:szCs w:val="24"/>
          <w:lang w:val="en-GB"/>
        </w:rPr>
        <w:t>21-4</w:t>
      </w:r>
      <w:r w:rsidRPr="00325E8A">
        <w:rPr>
          <w:rFonts w:asciiTheme="minorHAnsi" w:hAnsiTheme="minorHAnsi" w:cstheme="minorHAnsi"/>
          <w:sz w:val="24"/>
          <w:szCs w:val="24"/>
          <w:lang w:val="en-GB"/>
        </w:rPr>
        <w:t>; removal of limitations imposed on higher order advanced modulation techniques.</w:t>
      </w:r>
    </w:p>
    <w:p w:rsidR="00A27D5A" w:rsidRPr="00325E8A" w:rsidRDefault="00A27D5A">
      <w:pPr>
        <w:tabs>
          <w:tab w:val="clear" w:pos="794"/>
          <w:tab w:val="clear" w:pos="1191"/>
          <w:tab w:val="clear" w:pos="1588"/>
          <w:tab w:val="clear" w:pos="1985"/>
        </w:tabs>
        <w:overflowPunct/>
        <w:autoSpaceDE/>
        <w:autoSpaceDN/>
        <w:adjustRightInd/>
        <w:spacing w:before="0" w:line="240" w:lineRule="auto"/>
        <w:jc w:val="left"/>
        <w:textAlignment w:val="auto"/>
        <w:rPr>
          <w:rStyle w:val="RectitleChar"/>
          <w:rFonts w:asciiTheme="minorHAnsi" w:hAnsiTheme="minorHAnsi" w:cstheme="minorHAnsi"/>
          <w:b w:val="0"/>
          <w:bCs/>
          <w:sz w:val="24"/>
          <w:szCs w:val="24"/>
          <w:lang w:val="en-GB"/>
        </w:rPr>
      </w:pPr>
      <w:r w:rsidRPr="00325E8A">
        <w:rPr>
          <w:rStyle w:val="RectitleChar"/>
          <w:rFonts w:asciiTheme="minorHAnsi" w:hAnsiTheme="minorHAnsi" w:cstheme="minorHAnsi"/>
          <w:b w:val="0"/>
          <w:bCs/>
          <w:sz w:val="24"/>
          <w:szCs w:val="24"/>
          <w:lang w:val="en-GB"/>
        </w:rPr>
        <w:br w:type="page"/>
      </w:r>
    </w:p>
    <w:p w:rsidR="004A7970" w:rsidRPr="00325E8A" w:rsidRDefault="004A7970" w:rsidP="009046E2">
      <w:pPr>
        <w:pStyle w:val="Headingb"/>
        <w:keepLines/>
        <w:spacing w:before="360" w:after="120"/>
        <w:jc w:val="center"/>
        <w:rPr>
          <w:rFonts w:asciiTheme="minorHAnsi" w:hAnsiTheme="minorHAnsi" w:cstheme="minorHAnsi"/>
          <w:sz w:val="28"/>
          <w:szCs w:val="28"/>
          <w:lang w:val="en-GB"/>
        </w:rPr>
      </w:pPr>
      <w:r w:rsidRPr="00325E8A">
        <w:rPr>
          <w:rFonts w:asciiTheme="minorHAnsi" w:hAnsiTheme="minorHAnsi" w:cstheme="minorHAnsi"/>
          <w:sz w:val="28"/>
          <w:szCs w:val="28"/>
          <w:lang w:val="en-GB"/>
        </w:rPr>
        <w:lastRenderedPageBreak/>
        <w:t>Annex 2</w:t>
      </w:r>
    </w:p>
    <w:p w:rsidR="004A7970" w:rsidRPr="00325E8A" w:rsidRDefault="004A7970" w:rsidP="000D2493">
      <w:pPr>
        <w:keepNext/>
        <w:keepLines/>
        <w:spacing w:before="240"/>
        <w:jc w:val="center"/>
        <w:rPr>
          <w:rFonts w:asciiTheme="minorHAnsi" w:hAnsiTheme="minorHAnsi" w:cstheme="minorHAnsi"/>
          <w:sz w:val="24"/>
          <w:szCs w:val="24"/>
          <w:lang w:val="en-GB"/>
        </w:rPr>
      </w:pPr>
      <w:r w:rsidRPr="00325E8A">
        <w:rPr>
          <w:rFonts w:asciiTheme="minorHAnsi" w:hAnsiTheme="minorHAnsi" w:cstheme="minorHAnsi"/>
          <w:sz w:val="24"/>
          <w:szCs w:val="24"/>
          <w:lang w:val="en-GB"/>
        </w:rPr>
        <w:t xml:space="preserve">(Source: Document </w:t>
      </w:r>
      <w:r w:rsidR="00C223B6" w:rsidRPr="00325E8A">
        <w:rPr>
          <w:rFonts w:asciiTheme="minorHAnsi" w:hAnsiTheme="minorHAnsi" w:cstheme="minorHAnsi"/>
          <w:sz w:val="24"/>
          <w:szCs w:val="24"/>
          <w:lang w:val="en-GB"/>
        </w:rPr>
        <w:t>7</w:t>
      </w:r>
      <w:r w:rsidRPr="00325E8A">
        <w:rPr>
          <w:rFonts w:asciiTheme="minorHAnsi" w:hAnsiTheme="minorHAnsi" w:cstheme="minorHAnsi"/>
          <w:sz w:val="24"/>
          <w:szCs w:val="24"/>
          <w:lang w:val="en-GB"/>
        </w:rPr>
        <w:t>/</w:t>
      </w:r>
      <w:r w:rsidR="00C223B6" w:rsidRPr="00325E8A">
        <w:rPr>
          <w:rFonts w:asciiTheme="minorHAnsi" w:hAnsiTheme="minorHAnsi" w:cstheme="minorHAnsi"/>
          <w:sz w:val="24"/>
          <w:szCs w:val="24"/>
          <w:lang w:val="en-GB"/>
        </w:rPr>
        <w:t>56</w:t>
      </w:r>
      <w:r w:rsidRPr="00325E8A">
        <w:rPr>
          <w:rFonts w:asciiTheme="minorHAnsi" w:hAnsiTheme="minorHAnsi" w:cstheme="minorHAnsi"/>
          <w:sz w:val="24"/>
          <w:szCs w:val="24"/>
          <w:lang w:val="en-GB"/>
        </w:rPr>
        <w:t>)</w:t>
      </w:r>
    </w:p>
    <w:p w:rsidR="004A7970" w:rsidRPr="00325E8A" w:rsidRDefault="004A7970" w:rsidP="000D2493">
      <w:pPr>
        <w:spacing w:before="360" w:after="360"/>
        <w:jc w:val="center"/>
        <w:rPr>
          <w:rFonts w:asciiTheme="minorHAnsi" w:hAnsiTheme="minorHAnsi" w:cstheme="minorHAnsi"/>
          <w:b/>
          <w:bCs/>
          <w:sz w:val="28"/>
          <w:szCs w:val="28"/>
          <w:lang w:val="en-GB"/>
        </w:rPr>
      </w:pPr>
      <w:r w:rsidRPr="00325E8A">
        <w:rPr>
          <w:rFonts w:asciiTheme="minorHAnsi" w:hAnsiTheme="minorHAnsi" w:cstheme="minorHAnsi"/>
          <w:b/>
          <w:bCs/>
          <w:sz w:val="28"/>
          <w:szCs w:val="28"/>
          <w:lang w:val="en-GB"/>
        </w:rPr>
        <w:t>Recommendations proposed for suppression</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B84BF4" w:rsidRPr="00325E8A" w:rsidTr="003D4716">
        <w:trPr>
          <w:cantSplit/>
          <w:tblHeader/>
          <w:jc w:val="center"/>
        </w:trPr>
        <w:tc>
          <w:tcPr>
            <w:tcW w:w="1745" w:type="dxa"/>
            <w:vAlign w:val="center"/>
            <w:hideMark/>
          </w:tcPr>
          <w:p w:rsidR="00B84BF4" w:rsidRPr="00325E8A" w:rsidRDefault="00B84BF4" w:rsidP="000A0AC3">
            <w:pPr>
              <w:pStyle w:val="Tablehead"/>
              <w:rPr>
                <w:rFonts w:asciiTheme="minorHAnsi" w:hAnsiTheme="minorHAnsi" w:cstheme="majorBidi"/>
                <w:lang w:val="en-GB"/>
              </w:rPr>
            </w:pPr>
            <w:r w:rsidRPr="00325E8A">
              <w:rPr>
                <w:rFonts w:asciiTheme="minorHAnsi" w:hAnsiTheme="minorHAnsi" w:cstheme="majorBidi"/>
                <w:lang w:val="en-GB"/>
              </w:rPr>
              <w:t>Recommendation</w:t>
            </w:r>
            <w:r w:rsidR="009046E2" w:rsidRPr="00325E8A">
              <w:rPr>
                <w:rFonts w:asciiTheme="minorHAnsi" w:hAnsiTheme="minorHAnsi" w:cstheme="majorBidi"/>
                <w:lang w:val="en-GB"/>
              </w:rPr>
              <w:t xml:space="preserve"> </w:t>
            </w:r>
            <w:r w:rsidRPr="00325E8A">
              <w:rPr>
                <w:rFonts w:asciiTheme="minorHAnsi" w:hAnsiTheme="minorHAnsi" w:cstheme="majorBidi"/>
                <w:lang w:val="en-GB"/>
              </w:rPr>
              <w:t>ITU-R</w:t>
            </w:r>
          </w:p>
        </w:tc>
        <w:tc>
          <w:tcPr>
            <w:tcW w:w="7698" w:type="dxa"/>
            <w:vAlign w:val="center"/>
            <w:hideMark/>
          </w:tcPr>
          <w:p w:rsidR="00B84BF4" w:rsidRPr="00325E8A" w:rsidRDefault="00B84BF4" w:rsidP="000A0AC3">
            <w:pPr>
              <w:pStyle w:val="Tablehead"/>
              <w:rPr>
                <w:rFonts w:asciiTheme="minorHAnsi" w:hAnsiTheme="minorHAnsi" w:cstheme="majorBidi"/>
                <w:lang w:val="en-GB"/>
              </w:rPr>
            </w:pPr>
            <w:r w:rsidRPr="00325E8A">
              <w:rPr>
                <w:rFonts w:asciiTheme="minorHAnsi" w:hAnsiTheme="minorHAnsi" w:cstheme="majorBidi"/>
                <w:lang w:val="en-GB"/>
              </w:rPr>
              <w:t>Title</w:t>
            </w:r>
          </w:p>
        </w:tc>
      </w:tr>
      <w:tr w:rsidR="00B84BF4" w:rsidRPr="00325E8A" w:rsidTr="003D4716">
        <w:trPr>
          <w:cantSplit/>
          <w:jc w:val="center"/>
        </w:trPr>
        <w:tc>
          <w:tcPr>
            <w:tcW w:w="1745" w:type="dxa"/>
            <w:tcMar>
              <w:top w:w="0" w:type="dxa"/>
              <w:left w:w="108" w:type="dxa"/>
              <w:bottom w:w="0" w:type="dxa"/>
              <w:right w:w="108" w:type="dxa"/>
            </w:tcMar>
            <w:vAlign w:val="center"/>
          </w:tcPr>
          <w:p w:rsidR="00B84BF4" w:rsidRPr="00325E8A" w:rsidRDefault="003D4716" w:rsidP="003D4716">
            <w:pPr>
              <w:pStyle w:val="Tabletext"/>
              <w:jc w:val="center"/>
              <w:rPr>
                <w:rFonts w:asciiTheme="minorHAnsi" w:hAnsiTheme="minorHAnsi" w:cstheme="majorBidi"/>
                <w:lang w:val="en-GB" w:eastAsia="ja-JP"/>
              </w:rPr>
            </w:pPr>
            <w:proofErr w:type="spellStart"/>
            <w:r w:rsidRPr="00325E8A">
              <w:rPr>
                <w:rFonts w:asciiTheme="minorHAnsi" w:hAnsiTheme="minorHAnsi" w:cstheme="majorBidi"/>
                <w:lang w:val="en-GB" w:eastAsia="ja-JP"/>
              </w:rPr>
              <w:t>SA.1025</w:t>
            </w:r>
            <w:proofErr w:type="spellEnd"/>
          </w:p>
        </w:tc>
        <w:tc>
          <w:tcPr>
            <w:tcW w:w="7698" w:type="dxa"/>
            <w:tcMar>
              <w:top w:w="0" w:type="dxa"/>
              <w:left w:w="108" w:type="dxa"/>
              <w:bottom w:w="0" w:type="dxa"/>
              <w:right w:w="108" w:type="dxa"/>
            </w:tcMar>
          </w:tcPr>
          <w:p w:rsidR="00B84BF4" w:rsidRPr="00325E8A" w:rsidRDefault="003D4716" w:rsidP="000A0AC3">
            <w:pPr>
              <w:pStyle w:val="Tabletext"/>
              <w:rPr>
                <w:rFonts w:asciiTheme="minorHAnsi" w:hAnsiTheme="minorHAnsi" w:cstheme="majorBidi"/>
                <w:lang w:val="en-GB" w:eastAsia="ja-JP"/>
              </w:rPr>
            </w:pPr>
            <w:r w:rsidRPr="00325E8A">
              <w:rPr>
                <w:rFonts w:asciiTheme="minorHAnsi" w:hAnsiTheme="minorHAnsi" w:cstheme="majorBidi"/>
                <w:lang w:val="en-GB" w:eastAsia="ja-JP"/>
              </w:rPr>
              <w:t>Performance criteria for space-to-Earth data transmission systems operating in the Earth exploration-satellite and meteorological-satellite services using satellites in low-Earth orbit</w:t>
            </w:r>
          </w:p>
        </w:tc>
      </w:tr>
      <w:tr w:rsidR="00B84BF4" w:rsidRPr="00325E8A" w:rsidTr="003D4716">
        <w:trPr>
          <w:cantSplit/>
          <w:jc w:val="center"/>
        </w:trPr>
        <w:tc>
          <w:tcPr>
            <w:tcW w:w="1745" w:type="dxa"/>
            <w:tcMar>
              <w:top w:w="0" w:type="dxa"/>
              <w:left w:w="108" w:type="dxa"/>
              <w:bottom w:w="0" w:type="dxa"/>
              <w:right w:w="108" w:type="dxa"/>
            </w:tcMar>
            <w:vAlign w:val="center"/>
          </w:tcPr>
          <w:p w:rsidR="00B84BF4" w:rsidRPr="00325E8A" w:rsidRDefault="003D4716" w:rsidP="003D4716">
            <w:pPr>
              <w:pStyle w:val="Tabletext"/>
              <w:jc w:val="center"/>
              <w:rPr>
                <w:rFonts w:asciiTheme="minorHAnsi" w:hAnsiTheme="minorHAnsi"/>
                <w:lang w:val="en-GB" w:eastAsia="ja-JP"/>
              </w:rPr>
            </w:pPr>
            <w:proofErr w:type="spellStart"/>
            <w:r w:rsidRPr="00325E8A">
              <w:rPr>
                <w:rFonts w:asciiTheme="minorHAnsi" w:hAnsiTheme="minorHAnsi"/>
                <w:lang w:val="en-GB" w:eastAsia="ja-JP"/>
              </w:rPr>
              <w:t>SA.1162</w:t>
            </w:r>
            <w:proofErr w:type="spellEnd"/>
          </w:p>
        </w:tc>
        <w:tc>
          <w:tcPr>
            <w:tcW w:w="7698" w:type="dxa"/>
            <w:tcMar>
              <w:top w:w="0" w:type="dxa"/>
              <w:left w:w="108" w:type="dxa"/>
              <w:bottom w:w="0" w:type="dxa"/>
              <w:right w:w="108" w:type="dxa"/>
            </w:tcMar>
          </w:tcPr>
          <w:p w:rsidR="00B84BF4" w:rsidRPr="00325E8A" w:rsidRDefault="003D4716" w:rsidP="003D4716">
            <w:pPr>
              <w:pStyle w:val="Tabletext"/>
              <w:rPr>
                <w:rFonts w:asciiTheme="minorHAnsi" w:hAnsiTheme="minorHAnsi"/>
                <w:lang w:val="en-GB" w:eastAsia="ja-JP"/>
              </w:rPr>
            </w:pPr>
            <w:r w:rsidRPr="00325E8A">
              <w:rPr>
                <w:rFonts w:asciiTheme="minorHAnsi" w:hAnsiTheme="minorHAnsi"/>
                <w:lang w:val="en-GB" w:eastAsia="ja-JP"/>
              </w:rPr>
              <w:t>Performance criteria for service links in data collection and platform location systems in the Earth exploration- and meteorological-satellite services</w:t>
            </w:r>
          </w:p>
        </w:tc>
      </w:tr>
    </w:tbl>
    <w:p w:rsidR="004A7970" w:rsidRPr="00325E8A" w:rsidRDefault="004A7970" w:rsidP="00687C8B">
      <w:pPr>
        <w:pStyle w:val="Headingb"/>
        <w:keepNext w:val="0"/>
        <w:spacing w:before="360" w:after="120"/>
        <w:jc w:val="center"/>
        <w:rPr>
          <w:b w:val="0"/>
          <w:bCs/>
          <w:lang w:val="en-GB"/>
        </w:rPr>
      </w:pPr>
    </w:p>
    <w:p w:rsidR="00687C8B" w:rsidRPr="00325E8A" w:rsidRDefault="00687C8B" w:rsidP="0032202E">
      <w:pPr>
        <w:pStyle w:val="Reasons"/>
        <w:rPr>
          <w:lang w:val="en-GB"/>
        </w:rPr>
      </w:pPr>
    </w:p>
    <w:p w:rsidR="00687C8B" w:rsidRPr="00325E8A" w:rsidRDefault="00687C8B" w:rsidP="00687C8B">
      <w:pPr>
        <w:jc w:val="center"/>
        <w:rPr>
          <w:lang w:val="en-GB"/>
        </w:rPr>
      </w:pPr>
      <w:r w:rsidRPr="00325E8A">
        <w:rPr>
          <w:lang w:val="en-GB"/>
        </w:rPr>
        <w:t>______________</w:t>
      </w:r>
    </w:p>
    <w:sectPr w:rsidR="00687C8B" w:rsidRPr="00325E8A"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049" w:rsidRDefault="00177049" w:rsidP="0017704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711CD6" w:rsidRPr="00177049" w:rsidRDefault="00177049" w:rsidP="00177049">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4168EC">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4168EC">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DB6439" w:rsidTr="00685F35">
      <w:tc>
        <w:tcPr>
          <w:tcW w:w="4961" w:type="dxa"/>
        </w:tcPr>
        <w:p w:rsidR="00DB6439" w:rsidRDefault="00DB6439" w:rsidP="00DB6439">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DB6439" w:rsidRDefault="00DB6439" w:rsidP="00DB6439">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DB6439" w:rsidRDefault="00711CD6" w:rsidP="00DB6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19E"/>
    <w:rsid w:val="00070258"/>
    <w:rsid w:val="0007323C"/>
    <w:rsid w:val="00083BC6"/>
    <w:rsid w:val="00086D03"/>
    <w:rsid w:val="0009767F"/>
    <w:rsid w:val="000A096A"/>
    <w:rsid w:val="000A375E"/>
    <w:rsid w:val="000A7051"/>
    <w:rsid w:val="000B0AF6"/>
    <w:rsid w:val="000B0E9B"/>
    <w:rsid w:val="000B2CAE"/>
    <w:rsid w:val="000C03C7"/>
    <w:rsid w:val="000C2AD0"/>
    <w:rsid w:val="000D2493"/>
    <w:rsid w:val="000E3DEE"/>
    <w:rsid w:val="000E502B"/>
    <w:rsid w:val="00100B72"/>
    <w:rsid w:val="00101F7D"/>
    <w:rsid w:val="00103C76"/>
    <w:rsid w:val="0011265F"/>
    <w:rsid w:val="00117282"/>
    <w:rsid w:val="00117389"/>
    <w:rsid w:val="00121C2D"/>
    <w:rsid w:val="001247CB"/>
    <w:rsid w:val="00134404"/>
    <w:rsid w:val="00144DFB"/>
    <w:rsid w:val="00177049"/>
    <w:rsid w:val="00187CA3"/>
    <w:rsid w:val="00196710"/>
    <w:rsid w:val="00197174"/>
    <w:rsid w:val="00197324"/>
    <w:rsid w:val="001B351B"/>
    <w:rsid w:val="001C06DB"/>
    <w:rsid w:val="001C6971"/>
    <w:rsid w:val="001D2785"/>
    <w:rsid w:val="001D7070"/>
    <w:rsid w:val="001E7D41"/>
    <w:rsid w:val="001F2170"/>
    <w:rsid w:val="001F3948"/>
    <w:rsid w:val="001F5A49"/>
    <w:rsid w:val="00201097"/>
    <w:rsid w:val="00201B6E"/>
    <w:rsid w:val="002302B3"/>
    <w:rsid w:val="00230C66"/>
    <w:rsid w:val="00235A29"/>
    <w:rsid w:val="00241526"/>
    <w:rsid w:val="002443A2"/>
    <w:rsid w:val="00255873"/>
    <w:rsid w:val="002615F9"/>
    <w:rsid w:val="00266E74"/>
    <w:rsid w:val="00283C3B"/>
    <w:rsid w:val="002861E6"/>
    <w:rsid w:val="00287D18"/>
    <w:rsid w:val="002A2618"/>
    <w:rsid w:val="002A5DD7"/>
    <w:rsid w:val="002B0CAC"/>
    <w:rsid w:val="002D5A15"/>
    <w:rsid w:val="002D5BDD"/>
    <w:rsid w:val="002D73EA"/>
    <w:rsid w:val="002E3D27"/>
    <w:rsid w:val="002F0890"/>
    <w:rsid w:val="002F2531"/>
    <w:rsid w:val="002F4967"/>
    <w:rsid w:val="00316935"/>
    <w:rsid w:val="00325E8A"/>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716"/>
    <w:rsid w:val="003D4A69"/>
    <w:rsid w:val="003D4EF9"/>
    <w:rsid w:val="003D6655"/>
    <w:rsid w:val="003E504F"/>
    <w:rsid w:val="003E78D6"/>
    <w:rsid w:val="00400573"/>
    <w:rsid w:val="004007A3"/>
    <w:rsid w:val="00406D71"/>
    <w:rsid w:val="00410B56"/>
    <w:rsid w:val="004168EC"/>
    <w:rsid w:val="00417434"/>
    <w:rsid w:val="004238E1"/>
    <w:rsid w:val="0043158B"/>
    <w:rsid w:val="004326DB"/>
    <w:rsid w:val="0043682E"/>
    <w:rsid w:val="00447ECB"/>
    <w:rsid w:val="004623F7"/>
    <w:rsid w:val="0046720A"/>
    <w:rsid w:val="00480F51"/>
    <w:rsid w:val="00481124"/>
    <w:rsid w:val="004815EB"/>
    <w:rsid w:val="00487569"/>
    <w:rsid w:val="00492C62"/>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438B"/>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078"/>
    <w:rsid w:val="005D3669"/>
    <w:rsid w:val="005E5EB3"/>
    <w:rsid w:val="005F3CB6"/>
    <w:rsid w:val="005F657C"/>
    <w:rsid w:val="00602D53"/>
    <w:rsid w:val="006047E5"/>
    <w:rsid w:val="00616FCD"/>
    <w:rsid w:val="0064371D"/>
    <w:rsid w:val="00650B2A"/>
    <w:rsid w:val="00651777"/>
    <w:rsid w:val="006550F8"/>
    <w:rsid w:val="00656226"/>
    <w:rsid w:val="00666666"/>
    <w:rsid w:val="006829F3"/>
    <w:rsid w:val="00687C8B"/>
    <w:rsid w:val="006A518B"/>
    <w:rsid w:val="006B0590"/>
    <w:rsid w:val="006B49DA"/>
    <w:rsid w:val="006C53F8"/>
    <w:rsid w:val="006C7CDE"/>
    <w:rsid w:val="006D23F6"/>
    <w:rsid w:val="006D4567"/>
    <w:rsid w:val="00711CD6"/>
    <w:rsid w:val="007234B1"/>
    <w:rsid w:val="00723D08"/>
    <w:rsid w:val="00725FDA"/>
    <w:rsid w:val="00727816"/>
    <w:rsid w:val="00730B9A"/>
    <w:rsid w:val="0074454E"/>
    <w:rsid w:val="00750CFA"/>
    <w:rsid w:val="007553DA"/>
    <w:rsid w:val="0077406E"/>
    <w:rsid w:val="00782354"/>
    <w:rsid w:val="007921A7"/>
    <w:rsid w:val="007B3DB1"/>
    <w:rsid w:val="007D183E"/>
    <w:rsid w:val="007D43D0"/>
    <w:rsid w:val="007E1833"/>
    <w:rsid w:val="007E3F13"/>
    <w:rsid w:val="007F040E"/>
    <w:rsid w:val="007F751A"/>
    <w:rsid w:val="00800012"/>
    <w:rsid w:val="0080261F"/>
    <w:rsid w:val="00806160"/>
    <w:rsid w:val="008143A4"/>
    <w:rsid w:val="0081513E"/>
    <w:rsid w:val="00845980"/>
    <w:rsid w:val="00851FD9"/>
    <w:rsid w:val="00854131"/>
    <w:rsid w:val="0085652D"/>
    <w:rsid w:val="0087694B"/>
    <w:rsid w:val="0087790F"/>
    <w:rsid w:val="00880F4D"/>
    <w:rsid w:val="008B35A3"/>
    <w:rsid w:val="008B37E1"/>
    <w:rsid w:val="008B45F8"/>
    <w:rsid w:val="008C2E74"/>
    <w:rsid w:val="008D077B"/>
    <w:rsid w:val="008D50EC"/>
    <w:rsid w:val="008D5409"/>
    <w:rsid w:val="008E006D"/>
    <w:rsid w:val="008E38B4"/>
    <w:rsid w:val="008F4F21"/>
    <w:rsid w:val="009046E2"/>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A009A"/>
    <w:rsid w:val="009A2CE3"/>
    <w:rsid w:val="009A6BB6"/>
    <w:rsid w:val="009B098C"/>
    <w:rsid w:val="009B3F43"/>
    <w:rsid w:val="009B5CFA"/>
    <w:rsid w:val="009C161F"/>
    <w:rsid w:val="009C56B4"/>
    <w:rsid w:val="009D51A2"/>
    <w:rsid w:val="009E04A8"/>
    <w:rsid w:val="009E4AEC"/>
    <w:rsid w:val="009E5BD8"/>
    <w:rsid w:val="009E681E"/>
    <w:rsid w:val="00A119E6"/>
    <w:rsid w:val="00A20FBC"/>
    <w:rsid w:val="00A27D5A"/>
    <w:rsid w:val="00A31370"/>
    <w:rsid w:val="00A34D6F"/>
    <w:rsid w:val="00A41F91"/>
    <w:rsid w:val="00A45D9A"/>
    <w:rsid w:val="00A63355"/>
    <w:rsid w:val="00A7596D"/>
    <w:rsid w:val="00A76F00"/>
    <w:rsid w:val="00A963DF"/>
    <w:rsid w:val="00AC0C22"/>
    <w:rsid w:val="00AC3896"/>
    <w:rsid w:val="00AD2CF2"/>
    <w:rsid w:val="00AE2D88"/>
    <w:rsid w:val="00AE6F6F"/>
    <w:rsid w:val="00AF287C"/>
    <w:rsid w:val="00AF3325"/>
    <w:rsid w:val="00AF34D9"/>
    <w:rsid w:val="00AF70DA"/>
    <w:rsid w:val="00B019D3"/>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223B6"/>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05D6"/>
    <w:rsid w:val="00CE076A"/>
    <w:rsid w:val="00CE463D"/>
    <w:rsid w:val="00D069BE"/>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771AD"/>
    <w:rsid w:val="00D807D4"/>
    <w:rsid w:val="00D82657"/>
    <w:rsid w:val="00D87E20"/>
    <w:rsid w:val="00DA16A9"/>
    <w:rsid w:val="00DA383E"/>
    <w:rsid w:val="00DA4037"/>
    <w:rsid w:val="00DA7A18"/>
    <w:rsid w:val="00DB6439"/>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7A35"/>
    <w:rsid w:val="00E84923"/>
    <w:rsid w:val="00E915AF"/>
    <w:rsid w:val="00E96415"/>
    <w:rsid w:val="00EA15B3"/>
    <w:rsid w:val="00EB2358"/>
    <w:rsid w:val="00EB3EB8"/>
    <w:rsid w:val="00EB7913"/>
    <w:rsid w:val="00EC02FE"/>
    <w:rsid w:val="00EC4A96"/>
    <w:rsid w:val="00F362FB"/>
    <w:rsid w:val="00F4193A"/>
    <w:rsid w:val="00F424BF"/>
    <w:rsid w:val="00F44FC3"/>
    <w:rsid w:val="00F46107"/>
    <w:rsid w:val="00F468C5"/>
    <w:rsid w:val="00F52F39"/>
    <w:rsid w:val="00F578D4"/>
    <w:rsid w:val="00F6184F"/>
    <w:rsid w:val="00F63323"/>
    <w:rsid w:val="00F8310E"/>
    <w:rsid w:val="00F914DD"/>
    <w:rsid w:val="00FA2358"/>
    <w:rsid w:val="00FB2592"/>
    <w:rsid w:val="00FB2810"/>
    <w:rsid w:val="00FB7A2C"/>
    <w:rsid w:val="00FC2947"/>
    <w:rsid w:val="00FE0818"/>
    <w:rsid w:val="00FE6FB1"/>
    <w:rsid w:val="00FE7A0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Reasons">
    <w:name w:val="Reasons"/>
    <w:basedOn w:val="Normal"/>
    <w:qFormat/>
    <w:rsid w:val="00687C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7-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16FE-FA61-46C3-B97B-2C38B15F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941</Words>
  <Characters>6003</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^_^</cp:lastModifiedBy>
  <cp:revision>13</cp:revision>
  <cp:lastPrinted>2017-05-03T10:28:00Z</cp:lastPrinted>
  <dcterms:created xsi:type="dcterms:W3CDTF">2017-04-26T12:01:00Z</dcterms:created>
  <dcterms:modified xsi:type="dcterms:W3CDTF">2017-05-03T12:09:00Z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