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E53DCE" w:rsidP="0056695E">
            <w:pPr>
              <w:spacing w:before="0"/>
              <w:jc w:val="left"/>
              <w:rPr>
                <w:b/>
                <w:bCs/>
                <w:szCs w:val="24"/>
                <w:lang w:val="fr-CH"/>
              </w:rPr>
            </w:pPr>
            <w:proofErr w:type="spellStart"/>
            <w:r w:rsidRPr="0033029C">
              <w:rPr>
                <w:b/>
                <w:bCs/>
                <w:szCs w:val="24"/>
                <w:lang w:val="fr-CH"/>
              </w:rPr>
              <w:t>CA</w:t>
            </w:r>
            <w:r w:rsidR="0056695E">
              <w:rPr>
                <w:b/>
                <w:bCs/>
                <w:szCs w:val="24"/>
                <w:lang w:val="fr-CH"/>
              </w:rPr>
              <w:t>CE</w:t>
            </w:r>
            <w:proofErr w:type="spellEnd"/>
            <w:r w:rsidR="0056695E">
              <w:rPr>
                <w:b/>
                <w:bCs/>
                <w:szCs w:val="24"/>
                <w:lang w:val="fr-CH"/>
              </w:rPr>
              <w:t>/806</w:t>
            </w:r>
          </w:p>
        </w:tc>
        <w:tc>
          <w:tcPr>
            <w:tcW w:w="2835" w:type="dxa"/>
            <w:shd w:val="clear" w:color="auto" w:fill="auto"/>
          </w:tcPr>
          <w:p w:rsidR="00E53DCE" w:rsidRPr="0033029C" w:rsidRDefault="00007545" w:rsidP="006160CB">
            <w:pPr>
              <w:spacing w:before="0"/>
              <w:jc w:val="right"/>
              <w:rPr>
                <w:szCs w:val="24"/>
                <w:lang w:val="en-GB"/>
              </w:rPr>
            </w:pPr>
            <w:r>
              <w:rPr>
                <w:bCs/>
                <w:szCs w:val="24"/>
              </w:rPr>
              <w:t>20</w:t>
            </w:r>
            <w:r w:rsidRPr="0033029C">
              <w:rPr>
                <w:bCs/>
                <w:szCs w:val="24"/>
              </w:rPr>
              <w:t xml:space="preserve"> de </w:t>
            </w:r>
            <w:proofErr w:type="spellStart"/>
            <w:r>
              <w:rPr>
                <w:bCs/>
                <w:szCs w:val="24"/>
              </w:rPr>
              <w:t>abril</w:t>
            </w:r>
            <w:proofErr w:type="spellEnd"/>
            <w:r w:rsidRPr="0033029C">
              <w:rPr>
                <w:bCs/>
                <w:szCs w:val="24"/>
              </w:rPr>
              <w:t xml:space="preserve"> de 201</w:t>
            </w:r>
            <w:r>
              <w:rPr>
                <w:bCs/>
                <w:szCs w:val="24"/>
              </w:rPr>
              <w:t>7</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CA3D0A" w:rsidTr="00306452">
        <w:trPr>
          <w:jc w:val="center"/>
        </w:trPr>
        <w:tc>
          <w:tcPr>
            <w:tcW w:w="9889" w:type="dxa"/>
            <w:gridSpan w:val="3"/>
            <w:shd w:val="clear" w:color="auto" w:fill="auto"/>
          </w:tcPr>
          <w:p w:rsidR="00E53DCE" w:rsidRPr="0033029C" w:rsidRDefault="00CE4778" w:rsidP="00A2105C">
            <w:pPr>
              <w:spacing w:before="0"/>
              <w:jc w:val="left"/>
              <w:rPr>
                <w:b/>
                <w:bCs/>
                <w:szCs w:val="24"/>
                <w:lang w:val="es-ES"/>
              </w:rPr>
            </w:pPr>
            <w:r w:rsidRPr="00D00AD1">
              <w:rPr>
                <w:b/>
                <w:bCs/>
                <w:lang w:val="es-ES_tradnl"/>
              </w:rPr>
              <w:t xml:space="preserve">A las Administraciones de los Estados Miembros de la </w:t>
            </w:r>
            <w:proofErr w:type="spellStart"/>
            <w:r w:rsidRPr="00D00AD1">
              <w:rPr>
                <w:b/>
                <w:bCs/>
                <w:lang w:val="es-ES_tradnl"/>
              </w:rPr>
              <w:t>UIT</w:t>
            </w:r>
            <w:proofErr w:type="spellEnd"/>
            <w:r w:rsidRPr="00D00AD1">
              <w:rPr>
                <w:b/>
                <w:bCs/>
                <w:lang w:val="es-ES_tradnl"/>
              </w:rPr>
              <w:t xml:space="preserve">, a los Miembros del Sector de Radiocomunicaciones, a los Asociados del </w:t>
            </w:r>
            <w:proofErr w:type="spellStart"/>
            <w:r w:rsidRPr="00D00AD1">
              <w:rPr>
                <w:b/>
                <w:bCs/>
                <w:lang w:val="es-ES_tradnl"/>
              </w:rPr>
              <w:t>UIT</w:t>
            </w:r>
            <w:proofErr w:type="spellEnd"/>
            <w:r w:rsidRPr="00D00AD1">
              <w:rPr>
                <w:b/>
                <w:bCs/>
                <w:lang w:val="es-ES_tradnl"/>
              </w:rPr>
              <w:t xml:space="preserve">-R que participan en los trabajos de la Comisión de Estudio </w:t>
            </w:r>
            <w:r w:rsidR="00A2105C">
              <w:rPr>
                <w:b/>
                <w:bCs/>
                <w:lang w:val="es-ES_tradnl"/>
              </w:rPr>
              <w:t>3</w:t>
            </w:r>
            <w:r w:rsidRPr="00D00AD1">
              <w:rPr>
                <w:b/>
                <w:bCs/>
                <w:lang w:val="es-ES_tradnl"/>
              </w:rPr>
              <w:t xml:space="preserve"> de Radiocomunicaciones y a las Instituciones Académicas de la </w:t>
            </w:r>
            <w:proofErr w:type="spellStart"/>
            <w:r w:rsidRPr="00D00AD1">
              <w:rPr>
                <w:b/>
                <w:bCs/>
                <w:lang w:val="es-ES_tradnl"/>
              </w:rPr>
              <w:t>UIT</w:t>
            </w:r>
            <w:proofErr w:type="spellEnd"/>
          </w:p>
          <w:p w:rsidR="00E53DCE" w:rsidRPr="0033029C" w:rsidRDefault="00E53DCE" w:rsidP="006160CB">
            <w:pPr>
              <w:spacing w:before="0"/>
              <w:jc w:val="left"/>
              <w:rPr>
                <w:b/>
                <w:bCs/>
                <w:szCs w:val="24"/>
                <w:lang w:val="es-ES"/>
              </w:rPr>
            </w:pPr>
          </w:p>
        </w:tc>
      </w:tr>
      <w:tr w:rsidR="00E53DCE" w:rsidRPr="00CA3D0A"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CA3D0A"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CA3D0A" w:rsidTr="00306452">
        <w:trPr>
          <w:jc w:val="center"/>
        </w:trPr>
        <w:tc>
          <w:tcPr>
            <w:tcW w:w="1526" w:type="dxa"/>
            <w:shd w:val="clear" w:color="auto" w:fill="auto"/>
          </w:tcPr>
          <w:p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rsidR="00CE4778" w:rsidRPr="00D00AD1" w:rsidRDefault="00CE4778" w:rsidP="00A2105C">
            <w:pPr>
              <w:tabs>
                <w:tab w:val="clear" w:pos="1588"/>
                <w:tab w:val="left" w:pos="1560"/>
              </w:tabs>
              <w:spacing w:before="0"/>
              <w:rPr>
                <w:b/>
                <w:lang w:val="es-ES_tradnl"/>
              </w:rPr>
            </w:pPr>
            <w:r w:rsidRPr="00D00AD1">
              <w:rPr>
                <w:b/>
                <w:lang w:val="es-ES_tradnl"/>
              </w:rPr>
              <w:t xml:space="preserve">Comisión de Estudio </w:t>
            </w:r>
            <w:r w:rsidR="00A2105C">
              <w:rPr>
                <w:b/>
                <w:lang w:val="es-ES_tradnl"/>
              </w:rPr>
              <w:t>3</w:t>
            </w:r>
            <w:r w:rsidRPr="00D00AD1">
              <w:rPr>
                <w:b/>
                <w:lang w:val="es-ES_tradnl"/>
              </w:rPr>
              <w:t xml:space="preserve"> de Radiocomunicaciones</w:t>
            </w:r>
            <w:r>
              <w:rPr>
                <w:b/>
                <w:lang w:val="es-ES_tradnl"/>
              </w:rPr>
              <w:t xml:space="preserve"> </w:t>
            </w:r>
            <w:r w:rsidRPr="00853A40">
              <w:rPr>
                <w:b/>
                <w:lang w:val="es-ES_tradnl"/>
              </w:rPr>
              <w:t>(</w:t>
            </w:r>
            <w:hyperlink r:id="rId8" w:history="1">
              <w:r w:rsidR="00007545" w:rsidRPr="00853A40">
                <w:rPr>
                  <w:b/>
                  <w:lang w:val="es-ES_tradnl"/>
                </w:rPr>
                <w:t>Propagación de las ondas radioeléctricas</w:t>
              </w:r>
            </w:hyperlink>
            <w:r w:rsidRPr="00853A40">
              <w:rPr>
                <w:b/>
                <w:lang w:val="es-ES_tradnl"/>
              </w:rPr>
              <w:t>)</w:t>
            </w:r>
          </w:p>
          <w:p w:rsidR="00E53DCE" w:rsidRPr="00CE4778" w:rsidRDefault="00CE4778" w:rsidP="00DD37ED">
            <w:pPr>
              <w:tabs>
                <w:tab w:val="clear" w:pos="1588"/>
                <w:tab w:val="left" w:pos="1560"/>
              </w:tabs>
              <w:spacing w:beforeLines="50" w:before="120"/>
              <w:ind w:left="482" w:hangingChars="200" w:hanging="482"/>
              <w:rPr>
                <w:b/>
                <w:bCs/>
                <w:szCs w:val="24"/>
                <w:lang w:val="es-ES_tradnl"/>
              </w:rPr>
            </w:pPr>
            <w:r w:rsidRPr="003428EF">
              <w:rPr>
                <w:b/>
                <w:bCs/>
                <w:lang w:val="es-ES"/>
              </w:rPr>
              <w:t>–</w:t>
            </w:r>
            <w:r w:rsidRPr="003428EF">
              <w:rPr>
                <w:b/>
                <w:bCs/>
                <w:lang w:val="es-ES"/>
              </w:rPr>
              <w:tab/>
              <w:t xml:space="preserve">Propuesta de adopción de </w:t>
            </w:r>
            <w:r w:rsidR="00A2105C">
              <w:rPr>
                <w:b/>
                <w:bCs/>
                <w:lang w:val="es-ES"/>
              </w:rPr>
              <w:t>2</w:t>
            </w:r>
            <w:r w:rsidRPr="003428EF">
              <w:rPr>
                <w:b/>
                <w:bCs/>
                <w:lang w:val="es-ES"/>
              </w:rPr>
              <w:t xml:space="preserve"> proyecto</w:t>
            </w:r>
            <w:r>
              <w:rPr>
                <w:b/>
                <w:bCs/>
                <w:lang w:val="es-ES"/>
              </w:rPr>
              <w:t>s de nueva Recomenda</w:t>
            </w:r>
            <w:r w:rsidR="00B73493" w:rsidRPr="00DB7E24">
              <w:rPr>
                <w:b/>
                <w:szCs w:val="24"/>
                <w:lang w:val="es-ES"/>
              </w:rPr>
              <w:t>ción</w:t>
            </w:r>
            <w:r>
              <w:rPr>
                <w:b/>
                <w:bCs/>
                <w:lang w:val="es-ES"/>
              </w:rPr>
              <w:t xml:space="preserve"> </w:t>
            </w:r>
            <w:r>
              <w:rPr>
                <w:b/>
                <w:bCs/>
                <w:lang w:val="es-ES"/>
              </w:rPr>
              <w:br/>
            </w:r>
            <w:proofErr w:type="spellStart"/>
            <w:r>
              <w:rPr>
                <w:b/>
                <w:bCs/>
                <w:lang w:val="es-ES"/>
              </w:rPr>
              <w:t>UIT</w:t>
            </w:r>
            <w:proofErr w:type="spellEnd"/>
            <w:r>
              <w:rPr>
                <w:b/>
                <w:bCs/>
                <w:lang w:val="es-ES"/>
              </w:rPr>
              <w:t>-</w:t>
            </w:r>
            <w:r w:rsidRPr="003428EF">
              <w:rPr>
                <w:b/>
                <w:bCs/>
                <w:lang w:val="es-ES"/>
              </w:rPr>
              <w:t xml:space="preserve">R y </w:t>
            </w:r>
            <w:r w:rsidR="00B73493">
              <w:rPr>
                <w:b/>
                <w:bCs/>
                <w:lang w:val="es-ES"/>
              </w:rPr>
              <w:t>9</w:t>
            </w:r>
            <w:r w:rsidRPr="003428EF">
              <w:rPr>
                <w:b/>
                <w:bCs/>
                <w:lang w:val="es-ES"/>
              </w:rPr>
              <w:t xml:space="preserve"> proyectos de </w:t>
            </w:r>
            <w:r w:rsidR="00AD51AC" w:rsidRPr="00DB7E24">
              <w:rPr>
                <w:b/>
                <w:szCs w:val="24"/>
                <w:lang w:val="es-ES"/>
              </w:rPr>
              <w:t>Recomendación</w:t>
            </w:r>
            <w:r w:rsidRPr="003428EF">
              <w:rPr>
                <w:b/>
                <w:bCs/>
                <w:lang w:val="es-ES"/>
              </w:rPr>
              <w:t xml:space="preserve"> </w:t>
            </w:r>
            <w:proofErr w:type="spellStart"/>
            <w:r w:rsidRPr="003428EF">
              <w:rPr>
                <w:b/>
                <w:bCs/>
                <w:lang w:val="es-ES"/>
              </w:rPr>
              <w:t>UIT</w:t>
            </w:r>
            <w:proofErr w:type="spellEnd"/>
            <w:r w:rsidRPr="003428EF">
              <w:rPr>
                <w:b/>
                <w:bCs/>
                <w:lang w:val="es-ES"/>
              </w:rPr>
              <w:t>-R revisada y su aprobación simultánea por correspondencia de conformidad con el § </w:t>
            </w:r>
            <w:proofErr w:type="spellStart"/>
            <w:r w:rsidRPr="003428EF">
              <w:rPr>
                <w:b/>
                <w:bCs/>
                <w:lang w:val="es-ES"/>
              </w:rPr>
              <w:t>A2.6.2.4</w:t>
            </w:r>
            <w:proofErr w:type="spellEnd"/>
            <w:r w:rsidRPr="003428EF">
              <w:rPr>
                <w:b/>
                <w:bCs/>
                <w:lang w:val="es-ES"/>
              </w:rPr>
              <w:t xml:space="preserve"> de la Resolución </w:t>
            </w:r>
            <w:proofErr w:type="spellStart"/>
            <w:r w:rsidRPr="003428EF">
              <w:rPr>
                <w:b/>
                <w:bCs/>
                <w:lang w:val="es-ES"/>
              </w:rPr>
              <w:t>UIT</w:t>
            </w:r>
            <w:proofErr w:type="spellEnd"/>
            <w:r w:rsidRPr="003428EF">
              <w:rPr>
                <w:b/>
                <w:bCs/>
                <w:lang w:val="es-ES"/>
              </w:rPr>
              <w:noBreakHyphen/>
              <w:t>R 1</w:t>
            </w:r>
            <w:r w:rsidRPr="003428EF">
              <w:rPr>
                <w:b/>
                <w:bCs/>
                <w:lang w:val="es-ES"/>
              </w:rPr>
              <w:noBreakHyphen/>
              <w:t>7 (Procedimiento para la adopción y aprobación simultánea por correspondencia)</w:t>
            </w:r>
          </w:p>
        </w:tc>
      </w:tr>
      <w:tr w:rsidR="00E53DCE" w:rsidRPr="00CA3D0A" w:rsidTr="00306452">
        <w:trPr>
          <w:jc w:val="center"/>
        </w:trPr>
        <w:tc>
          <w:tcPr>
            <w:tcW w:w="1526" w:type="dxa"/>
            <w:shd w:val="clear" w:color="auto" w:fill="auto"/>
          </w:tcPr>
          <w:p w:rsidR="00E53DCE" w:rsidRPr="00CE4778"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CE4778" w:rsidRDefault="00E53DCE" w:rsidP="006160CB">
            <w:pPr>
              <w:tabs>
                <w:tab w:val="clear" w:pos="1588"/>
                <w:tab w:val="left" w:pos="1560"/>
              </w:tabs>
              <w:spacing w:before="0"/>
              <w:rPr>
                <w:b/>
                <w:bCs/>
                <w:szCs w:val="24"/>
                <w:lang w:val="es-ES_tradnl"/>
              </w:rPr>
            </w:pPr>
          </w:p>
        </w:tc>
      </w:tr>
      <w:tr w:rsidR="00E53DCE" w:rsidRPr="00CA3D0A" w:rsidTr="00306452">
        <w:trPr>
          <w:jc w:val="center"/>
        </w:trPr>
        <w:tc>
          <w:tcPr>
            <w:tcW w:w="1526" w:type="dxa"/>
            <w:shd w:val="clear" w:color="auto" w:fill="auto"/>
          </w:tcPr>
          <w:p w:rsidR="00E53DCE" w:rsidRPr="00CE4778"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CE4778" w:rsidRDefault="00E53DCE" w:rsidP="006160CB">
            <w:pPr>
              <w:tabs>
                <w:tab w:val="clear" w:pos="1588"/>
                <w:tab w:val="left" w:pos="1560"/>
              </w:tabs>
              <w:spacing w:before="0"/>
              <w:rPr>
                <w:b/>
                <w:bCs/>
                <w:szCs w:val="24"/>
                <w:lang w:val="es-ES_tradnl"/>
              </w:rPr>
            </w:pPr>
          </w:p>
        </w:tc>
      </w:tr>
      <w:tr w:rsidR="00E53DCE" w:rsidRPr="00CA3D0A" w:rsidTr="00306452">
        <w:trPr>
          <w:jc w:val="center"/>
        </w:trPr>
        <w:tc>
          <w:tcPr>
            <w:tcW w:w="9889" w:type="dxa"/>
            <w:gridSpan w:val="3"/>
            <w:shd w:val="clear" w:color="auto" w:fill="auto"/>
          </w:tcPr>
          <w:p w:rsidR="00E53DCE" w:rsidRPr="00CE4778" w:rsidRDefault="00E53DCE" w:rsidP="00E53DCE">
            <w:pPr>
              <w:tabs>
                <w:tab w:val="clear" w:pos="1588"/>
                <w:tab w:val="left" w:pos="1560"/>
              </w:tabs>
              <w:spacing w:before="0"/>
              <w:jc w:val="left"/>
              <w:rPr>
                <w:szCs w:val="24"/>
                <w:lang w:val="es-ES_tradnl"/>
              </w:rPr>
            </w:pPr>
          </w:p>
        </w:tc>
      </w:tr>
      <w:tr w:rsidR="00E53DCE" w:rsidRPr="00CA3D0A" w:rsidTr="00306452">
        <w:trPr>
          <w:jc w:val="center"/>
        </w:trPr>
        <w:tc>
          <w:tcPr>
            <w:tcW w:w="9889" w:type="dxa"/>
            <w:gridSpan w:val="3"/>
            <w:shd w:val="clear" w:color="auto" w:fill="auto"/>
          </w:tcPr>
          <w:p w:rsidR="00E53DCE" w:rsidRPr="00CE4778" w:rsidRDefault="00E53DCE" w:rsidP="006160CB">
            <w:pPr>
              <w:spacing w:before="0"/>
              <w:jc w:val="left"/>
              <w:rPr>
                <w:b/>
                <w:bCs/>
                <w:szCs w:val="24"/>
                <w:lang w:val="es-ES_tradnl"/>
              </w:rPr>
            </w:pPr>
          </w:p>
        </w:tc>
      </w:tr>
    </w:tbl>
    <w:p w:rsidR="00CE4778" w:rsidRDefault="00CE4778" w:rsidP="00B73493">
      <w:pPr>
        <w:rPr>
          <w:lang w:val="es-ES_tradnl"/>
        </w:rPr>
      </w:pPr>
      <w:r w:rsidRPr="00D00AD1">
        <w:rPr>
          <w:lang w:val="es-ES_tradnl"/>
        </w:rPr>
        <w:t xml:space="preserve">En la reunión de la Comisión de Estudio </w:t>
      </w:r>
      <w:r w:rsidR="00CE3159">
        <w:rPr>
          <w:lang w:val="es-ES_tradnl"/>
        </w:rPr>
        <w:t>3</w:t>
      </w:r>
      <w:r w:rsidRPr="00D00AD1">
        <w:rPr>
          <w:lang w:val="es-ES_tradnl"/>
        </w:rPr>
        <w:t xml:space="preserve"> de</w:t>
      </w:r>
      <w:r w:rsidR="00CE3159">
        <w:rPr>
          <w:lang w:val="es-ES_tradnl"/>
        </w:rPr>
        <w:t xml:space="preserve"> Radiocomunicaciones celebrada </w:t>
      </w:r>
      <w:r w:rsidRPr="00D00AD1">
        <w:rPr>
          <w:lang w:val="es-ES_tradnl"/>
        </w:rPr>
        <w:t xml:space="preserve">el </w:t>
      </w:r>
      <w:r w:rsidR="00CE3159">
        <w:rPr>
          <w:lang w:val="es-ES_tradnl"/>
        </w:rPr>
        <w:t>30</w:t>
      </w:r>
      <w:r w:rsidR="0023529A">
        <w:rPr>
          <w:lang w:val="es-ES_tradnl"/>
        </w:rPr>
        <w:t xml:space="preserve"> de marzo </w:t>
      </w:r>
      <w:r w:rsidRPr="00D00AD1">
        <w:rPr>
          <w:lang w:val="es-ES_tradnl"/>
        </w:rPr>
        <w:t>de 201</w:t>
      </w:r>
      <w:r w:rsidR="00CE3159">
        <w:rPr>
          <w:lang w:val="es-ES_tradnl"/>
        </w:rPr>
        <w:t>7</w:t>
      </w:r>
      <w:r w:rsidRPr="00D00AD1">
        <w:rPr>
          <w:lang w:val="es-ES_tradnl"/>
        </w:rPr>
        <w:t xml:space="preserve">, la Comisión de Estudio decidió solicitar la adopción de </w:t>
      </w:r>
      <w:r w:rsidR="00CE3159">
        <w:rPr>
          <w:lang w:val="es-ES_tradnl"/>
        </w:rPr>
        <w:t>2</w:t>
      </w:r>
      <w:r w:rsidRPr="00D00AD1">
        <w:rPr>
          <w:lang w:val="es-ES_tradnl"/>
        </w:rPr>
        <w:t xml:space="preserve"> proyectos de nueva Recomenda</w:t>
      </w:r>
      <w:r w:rsidR="00B73493" w:rsidRPr="00B73493">
        <w:rPr>
          <w:lang w:val="es-ES_tradnl"/>
        </w:rPr>
        <w:t>ción</w:t>
      </w:r>
      <w:r w:rsidRPr="00D00AD1">
        <w:rPr>
          <w:lang w:val="es-ES_tradnl"/>
        </w:rPr>
        <w:t xml:space="preserve"> </w:t>
      </w:r>
      <w:proofErr w:type="spellStart"/>
      <w:r w:rsidRPr="00D00AD1">
        <w:rPr>
          <w:lang w:val="es-ES_tradnl"/>
        </w:rPr>
        <w:t>UIT</w:t>
      </w:r>
      <w:proofErr w:type="spellEnd"/>
      <w:r w:rsidRPr="00D00AD1">
        <w:rPr>
          <w:lang w:val="es-ES_tradnl"/>
        </w:rPr>
        <w:t xml:space="preserve">-R y de </w:t>
      </w:r>
      <w:r w:rsidR="00B73493">
        <w:rPr>
          <w:lang w:val="es-ES_tradnl"/>
        </w:rPr>
        <w:t>9</w:t>
      </w:r>
      <w:r w:rsidRPr="00D00AD1">
        <w:rPr>
          <w:lang w:val="es-ES_tradnl"/>
        </w:rPr>
        <w:t xml:space="preserve"> proyectos de Recomenda</w:t>
      </w:r>
      <w:r w:rsidR="00B73493" w:rsidRPr="00B73493">
        <w:rPr>
          <w:lang w:val="es-ES_tradnl"/>
        </w:rPr>
        <w:t>ción</w:t>
      </w:r>
      <w:r w:rsidRPr="00D00AD1">
        <w:rPr>
          <w:lang w:val="es-ES_tradnl"/>
        </w:rPr>
        <w:t xml:space="preserve"> </w:t>
      </w:r>
      <w:proofErr w:type="spellStart"/>
      <w:r w:rsidRPr="00D00AD1">
        <w:rPr>
          <w:lang w:val="es-ES_tradnl"/>
        </w:rPr>
        <w:t>UIT</w:t>
      </w:r>
      <w:proofErr w:type="spellEnd"/>
      <w:r w:rsidRPr="00D00AD1">
        <w:rPr>
          <w:lang w:val="es-ES_tradnl"/>
        </w:rPr>
        <w:t>-R revisada por correspondencia (§ </w:t>
      </w:r>
      <w:proofErr w:type="spellStart"/>
      <w:r w:rsidRPr="00D00AD1">
        <w:rPr>
          <w:lang w:val="es-ES_tradnl"/>
        </w:rPr>
        <w:t>A2.6.2</w:t>
      </w:r>
      <w:proofErr w:type="spellEnd"/>
      <w:r w:rsidRPr="00D00AD1">
        <w:rPr>
          <w:lang w:val="es-ES_tradnl"/>
        </w:rPr>
        <w:t xml:space="preserve"> de la Resolución </w:t>
      </w:r>
      <w:proofErr w:type="spellStart"/>
      <w:r w:rsidRPr="00D00AD1">
        <w:rPr>
          <w:lang w:val="es-ES_tradnl"/>
        </w:rPr>
        <w:t>UIT</w:t>
      </w:r>
      <w:proofErr w:type="spellEnd"/>
      <w:r w:rsidRPr="00D00AD1">
        <w:rPr>
          <w:lang w:val="es-ES_tradnl"/>
        </w:rPr>
        <w:noBreakHyphen/>
        <w:t>R 1</w:t>
      </w:r>
      <w:r w:rsidRPr="00D00AD1">
        <w:rPr>
          <w:lang w:val="es-ES_tradnl"/>
        </w:rPr>
        <w:noBreakHyphen/>
        <w:t>7) y además decidió aplicar el procedimiento de adopción y aprobación simultáneas por correspondencia (</w:t>
      </w:r>
      <w:proofErr w:type="spellStart"/>
      <w:r w:rsidRPr="00D00AD1">
        <w:rPr>
          <w:lang w:val="es-ES_tradnl"/>
        </w:rPr>
        <w:t>PAAS</w:t>
      </w:r>
      <w:proofErr w:type="spellEnd"/>
      <w:r>
        <w:rPr>
          <w:lang w:val="es-ES_tradnl"/>
        </w:rPr>
        <w:t xml:space="preserve">, </w:t>
      </w:r>
      <w:r w:rsidRPr="00D00AD1">
        <w:rPr>
          <w:lang w:val="es-ES_tradnl"/>
        </w:rPr>
        <w:t>§ </w:t>
      </w:r>
      <w:proofErr w:type="spellStart"/>
      <w:r w:rsidRPr="00D00AD1">
        <w:rPr>
          <w:lang w:val="es-ES_tradnl"/>
        </w:rPr>
        <w:t>A2.6.2.4</w:t>
      </w:r>
      <w:proofErr w:type="spellEnd"/>
      <w:r w:rsidRPr="00D00AD1">
        <w:rPr>
          <w:lang w:val="es-ES_tradnl"/>
        </w:rPr>
        <w:t xml:space="preserve"> de la Resolución </w:t>
      </w:r>
      <w:proofErr w:type="spellStart"/>
      <w:r w:rsidRPr="00D00AD1">
        <w:rPr>
          <w:lang w:val="es-ES_tradnl"/>
        </w:rPr>
        <w:t>UIT</w:t>
      </w:r>
      <w:proofErr w:type="spellEnd"/>
      <w:r w:rsidRPr="00D00AD1">
        <w:rPr>
          <w:lang w:val="es-ES_tradnl"/>
        </w:rPr>
        <w:noBreakHyphen/>
        <w:t>R 1</w:t>
      </w:r>
      <w:r w:rsidRPr="00D00AD1">
        <w:rPr>
          <w:lang w:val="es-ES_tradnl"/>
        </w:rPr>
        <w:noBreakHyphen/>
        <w:t xml:space="preserve">7). Los títulos y resúmenes de los proyectos de </w:t>
      </w:r>
      <w:r w:rsidR="00AD51AC" w:rsidRPr="00DB7E24">
        <w:rPr>
          <w:szCs w:val="24"/>
          <w:lang w:val="es-ES"/>
        </w:rPr>
        <w:t>Recomendación</w:t>
      </w:r>
      <w:r w:rsidRPr="00D00AD1">
        <w:rPr>
          <w:lang w:val="es-ES_tradnl"/>
        </w:rPr>
        <w:t xml:space="preserve"> aparecen en el Anexo a la presente Carta. Todo Estado Miembro que objete la adopción de un proyecto de Recomendación debe informar al Director y al Presidente de la Comisión de Estudio de los motivos de dicha objeción.</w:t>
      </w:r>
      <w:r>
        <w:rPr>
          <w:lang w:val="es-ES_tradnl"/>
        </w:rPr>
        <w:t xml:space="preserve"> </w:t>
      </w:r>
    </w:p>
    <w:p w:rsidR="00CE4778" w:rsidRPr="00D00AD1" w:rsidRDefault="00CE4778" w:rsidP="00AD51AC">
      <w:pPr>
        <w:rPr>
          <w:lang w:val="es-ES_tradnl"/>
        </w:rPr>
      </w:pPr>
      <w:r w:rsidRPr="00CD1697">
        <w:rPr>
          <w:lang w:val="es-ES_tradnl"/>
        </w:rPr>
        <w:t>El periodo de consideración se extenderá durante 2 meses finalizando el</w:t>
      </w:r>
      <w:r>
        <w:rPr>
          <w:lang w:val="es-ES_tradnl"/>
        </w:rPr>
        <w:t xml:space="preserve"> </w:t>
      </w:r>
      <w:r w:rsidR="00CE3159">
        <w:rPr>
          <w:u w:val="single"/>
          <w:lang w:val="es-ES_tradnl"/>
        </w:rPr>
        <w:t>20</w:t>
      </w:r>
      <w:r w:rsidRPr="00CD1697">
        <w:rPr>
          <w:u w:val="single"/>
          <w:lang w:val="es-ES_tradnl"/>
        </w:rPr>
        <w:t xml:space="preserve"> </w:t>
      </w:r>
      <w:r w:rsidR="00B73493">
        <w:rPr>
          <w:u w:val="single"/>
          <w:lang w:val="es-ES_tradnl"/>
        </w:rPr>
        <w:t xml:space="preserve">de </w:t>
      </w:r>
      <w:r w:rsidR="00AD51AC">
        <w:rPr>
          <w:u w:val="single"/>
          <w:lang w:val="es-ES_tradnl"/>
        </w:rPr>
        <w:t>junio</w:t>
      </w:r>
      <w:r w:rsidRPr="00CD1697">
        <w:rPr>
          <w:u w:val="single"/>
          <w:lang w:val="es-ES_tradnl"/>
        </w:rPr>
        <w:t xml:space="preserve"> de 201</w:t>
      </w:r>
      <w:r w:rsidR="00CE3159">
        <w:rPr>
          <w:u w:val="single"/>
          <w:lang w:val="es-ES_tradnl"/>
        </w:rPr>
        <w:t>7</w:t>
      </w:r>
      <w:r>
        <w:rPr>
          <w:lang w:val="es-ES_tradnl"/>
        </w:rPr>
        <w:t xml:space="preserve">. </w:t>
      </w:r>
      <w:r w:rsidR="000B7824">
        <w:rPr>
          <w:lang w:val="es-ES_tradnl"/>
        </w:rPr>
        <w:t>Si </w:t>
      </w:r>
      <w:r w:rsidR="000B7824" w:rsidRPr="00D00AD1">
        <w:rPr>
          <w:lang w:val="es-ES_tradnl"/>
        </w:rPr>
        <w:t>durante este periodo no se reciben objeciones de los Estados Miembros, se considerará que l</w:t>
      </w:r>
      <w:r w:rsidR="000B7824">
        <w:rPr>
          <w:lang w:val="es-ES_tradnl"/>
        </w:rPr>
        <w:t>o</w:t>
      </w:r>
      <w:r w:rsidR="000B7824" w:rsidRPr="00D00AD1">
        <w:rPr>
          <w:lang w:val="es-ES_tradnl"/>
        </w:rPr>
        <w:t xml:space="preserve">s </w:t>
      </w:r>
      <w:r w:rsidR="000B7824">
        <w:rPr>
          <w:lang w:val="es-ES_tradnl"/>
        </w:rPr>
        <w:t>proyectos de Recomendación serán adoptado</w:t>
      </w:r>
      <w:r w:rsidR="000B7824" w:rsidRPr="00D00AD1">
        <w:rPr>
          <w:lang w:val="es-ES_tradnl"/>
        </w:rPr>
        <w:t>s por la Comisión de Estudio </w:t>
      </w:r>
      <w:r w:rsidR="000B7824">
        <w:rPr>
          <w:lang w:val="es-ES_tradnl"/>
        </w:rPr>
        <w:t>3</w:t>
      </w:r>
      <w:r w:rsidR="000B7824" w:rsidRPr="00D00AD1">
        <w:rPr>
          <w:lang w:val="es-ES_tradnl"/>
        </w:rPr>
        <w:t xml:space="preserve">. Además, como se ha seguido el </w:t>
      </w:r>
      <w:proofErr w:type="spellStart"/>
      <w:r w:rsidR="000B7824" w:rsidRPr="00D00AD1">
        <w:rPr>
          <w:lang w:val="es-ES_tradnl"/>
        </w:rPr>
        <w:t>PAAS</w:t>
      </w:r>
      <w:proofErr w:type="spellEnd"/>
      <w:r w:rsidR="000B7824" w:rsidRPr="00D00AD1">
        <w:rPr>
          <w:lang w:val="es-ES_tradnl"/>
        </w:rPr>
        <w:t>, los proyectos de Recomendaci</w:t>
      </w:r>
      <w:r w:rsidR="000B7824">
        <w:rPr>
          <w:lang w:val="es-ES_tradnl"/>
        </w:rPr>
        <w:t>ó</w:t>
      </w:r>
      <w:r w:rsidR="000B7824" w:rsidRPr="00D00AD1">
        <w:rPr>
          <w:lang w:val="es-ES_tradnl"/>
        </w:rPr>
        <w:t>n también se considerarán aprobados.</w:t>
      </w:r>
    </w:p>
    <w:p w:rsidR="00CE4778" w:rsidRPr="00D00AD1" w:rsidRDefault="00CE4778" w:rsidP="00CE3159">
      <w:pPr>
        <w:rPr>
          <w:lang w:val="es-ES_tradnl"/>
        </w:rPr>
      </w:pPr>
      <w:r w:rsidRPr="00D00AD1">
        <w:rPr>
          <w:lang w:val="es-ES_tradnl"/>
        </w:rPr>
        <w:t xml:space="preserve">Tras la fecha límite mencionada, los resultados </w:t>
      </w:r>
      <w:r>
        <w:rPr>
          <w:lang w:val="es-ES_tradnl"/>
        </w:rPr>
        <w:t>los procedimientos arriba citados</w:t>
      </w:r>
      <w:r w:rsidRPr="00D00AD1">
        <w:rPr>
          <w:lang w:val="es-ES_tradnl"/>
        </w:rPr>
        <w:t xml:space="preserve"> se comunicarán mediante Circular Administrativa y se publicarán las Recomendaci</w:t>
      </w:r>
      <w:r w:rsidR="00CE3159">
        <w:rPr>
          <w:lang w:val="es-ES_tradnl"/>
        </w:rPr>
        <w:t>o</w:t>
      </w:r>
      <w:r w:rsidRPr="00D00AD1">
        <w:rPr>
          <w:lang w:val="es-ES_tradnl"/>
        </w:rPr>
        <w:t xml:space="preserve">nes aprobadas tan pronto como sea posible (véase </w:t>
      </w:r>
      <w:hyperlink r:id="rId9" w:history="1">
        <w:r w:rsidRPr="00D00AD1">
          <w:rPr>
            <w:color w:val="0000FF"/>
            <w:u w:val="single"/>
            <w:lang w:val="es-ES_tradnl"/>
          </w:rPr>
          <w:t>http://</w:t>
        </w:r>
        <w:proofErr w:type="spellStart"/>
        <w:r w:rsidRPr="00D00AD1">
          <w:rPr>
            <w:color w:val="0000FF"/>
            <w:u w:val="single"/>
            <w:lang w:val="es-ES_tradnl"/>
          </w:rPr>
          <w:t>www.itu.int</w:t>
        </w:r>
        <w:proofErr w:type="spellEnd"/>
        <w:r w:rsidRPr="00D00AD1">
          <w:rPr>
            <w:color w:val="0000FF"/>
            <w:u w:val="single"/>
            <w:lang w:val="es-ES_tradnl"/>
          </w:rPr>
          <w:t>/pub/R-</w:t>
        </w:r>
        <w:proofErr w:type="spellStart"/>
        <w:r w:rsidRPr="00D00AD1">
          <w:rPr>
            <w:color w:val="0000FF"/>
            <w:u w:val="single"/>
            <w:lang w:val="es-ES_tradnl"/>
          </w:rPr>
          <w:t>REC</w:t>
        </w:r>
        <w:proofErr w:type="spellEnd"/>
      </w:hyperlink>
      <w:r w:rsidRPr="00D00AD1">
        <w:rPr>
          <w:lang w:val="es-ES_tradnl"/>
        </w:rPr>
        <w:t>).</w:t>
      </w:r>
    </w:p>
    <w:p w:rsidR="005E4E65" w:rsidRDefault="005E4E65">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CE4778" w:rsidRDefault="00CE4778" w:rsidP="00CE4778">
      <w:pPr>
        <w:keepLines/>
        <w:rPr>
          <w:lang w:val="es-ES_tradnl"/>
        </w:rPr>
      </w:pPr>
      <w:r w:rsidRPr="00D00AD1">
        <w:rPr>
          <w:lang w:val="es-ES_tradnl"/>
        </w:rPr>
        <w:lastRenderedPageBreak/>
        <w:t xml:space="preserve">Se solicita a toda organización miembro de la </w:t>
      </w:r>
      <w:proofErr w:type="spellStart"/>
      <w:r w:rsidRPr="00D00AD1">
        <w:rPr>
          <w:lang w:val="es-ES_tradnl"/>
        </w:rPr>
        <w:t>UIT</w:t>
      </w:r>
      <w:proofErr w:type="spellEnd"/>
      <w:r w:rsidRPr="00D00AD1">
        <w:rPr>
          <w:lang w:val="es-ES_tradnl"/>
        </w:rPr>
        <w:t xml:space="preserve">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w:t>
      </w:r>
      <w:proofErr w:type="spellStart"/>
      <w:r w:rsidRPr="00D00AD1">
        <w:rPr>
          <w:lang w:val="es-ES_tradnl"/>
        </w:rPr>
        <w:t>UIT</w:t>
      </w:r>
      <w:proofErr w:type="spellEnd"/>
      <w:r w:rsidRPr="00D00AD1">
        <w:rPr>
          <w:lang w:val="es-ES_tradnl"/>
        </w:rPr>
        <w:t>-T/</w:t>
      </w:r>
      <w:proofErr w:type="spellStart"/>
      <w:r w:rsidRPr="00D00AD1">
        <w:rPr>
          <w:lang w:val="es-ES_tradnl"/>
        </w:rPr>
        <w:t>UIT</w:t>
      </w:r>
      <w:proofErr w:type="spellEnd"/>
      <w:r w:rsidRPr="00D00AD1">
        <w:rPr>
          <w:lang w:val="es-ES_tradnl"/>
        </w:rPr>
        <w:t>-R/ISO/</w:t>
      </w:r>
      <w:proofErr w:type="spellStart"/>
      <w:r w:rsidRPr="00D00AD1">
        <w:rPr>
          <w:lang w:val="es-ES_tradnl"/>
        </w:rPr>
        <w:t>CEI</w:t>
      </w:r>
      <w:proofErr w:type="spellEnd"/>
      <w:r w:rsidRPr="00D00AD1">
        <w:rPr>
          <w:lang w:val="es-ES_tradnl"/>
        </w:rPr>
        <w:t xml:space="preserve"> puede consultarse en</w:t>
      </w:r>
      <w:r>
        <w:rPr>
          <w:lang w:val="es-ES_tradnl"/>
        </w:rPr>
        <w:t xml:space="preserve"> </w:t>
      </w:r>
      <w:hyperlink r:id="rId10" w:history="1">
        <w:r w:rsidRPr="006A124F">
          <w:rPr>
            <w:rStyle w:val="Hyperlink"/>
            <w:lang w:val="es-ES_tradnl"/>
          </w:rPr>
          <w:t>http://</w:t>
        </w:r>
        <w:proofErr w:type="spellStart"/>
        <w:r w:rsidRPr="006A124F">
          <w:rPr>
            <w:rStyle w:val="Hyperlink"/>
            <w:lang w:val="es-ES_tradnl"/>
          </w:rPr>
          <w:t>www.itu.int</w:t>
        </w:r>
        <w:proofErr w:type="spellEnd"/>
        <w:r w:rsidRPr="006A124F">
          <w:rPr>
            <w:rStyle w:val="Hyperlink"/>
            <w:lang w:val="es-ES_tradnl"/>
          </w:rPr>
          <w:t>/en/ITU-T/</w:t>
        </w:r>
        <w:proofErr w:type="spellStart"/>
        <w:r w:rsidRPr="006A124F">
          <w:rPr>
            <w:rStyle w:val="Hyperlink"/>
            <w:lang w:val="es-ES_tradnl"/>
          </w:rPr>
          <w:t>ipr</w:t>
        </w:r>
        <w:proofErr w:type="spellEnd"/>
        <w:r w:rsidRPr="006A124F">
          <w:rPr>
            <w:rStyle w:val="Hyperlink"/>
            <w:lang w:val="es-ES_tradnl"/>
          </w:rPr>
          <w:t>/</w:t>
        </w:r>
        <w:proofErr w:type="spellStart"/>
        <w:r w:rsidRPr="006A124F">
          <w:rPr>
            <w:rStyle w:val="Hyperlink"/>
            <w:lang w:val="es-ES_tradnl"/>
          </w:rPr>
          <w:t>Pages</w:t>
        </w:r>
        <w:proofErr w:type="spellEnd"/>
        <w:r w:rsidRPr="006A124F">
          <w:rPr>
            <w:rStyle w:val="Hyperlink"/>
            <w:lang w:val="es-ES_tradnl"/>
          </w:rPr>
          <w:t>/</w:t>
        </w:r>
        <w:proofErr w:type="spellStart"/>
        <w:r w:rsidRPr="006A124F">
          <w:rPr>
            <w:rStyle w:val="Hyperlink"/>
            <w:lang w:val="es-ES_tradnl"/>
          </w:rPr>
          <w:t>policy.aspx</w:t>
        </w:r>
        <w:proofErr w:type="spellEnd"/>
      </w:hyperlink>
      <w:r>
        <w:rPr>
          <w:lang w:val="es-ES_tradnl"/>
        </w:rPr>
        <w:t>.</w:t>
      </w:r>
    </w:p>
    <w:p w:rsidR="00CE4778" w:rsidRPr="0062522E" w:rsidRDefault="00CE4778" w:rsidP="00CE4778">
      <w:pPr>
        <w:spacing w:before="1080" w:line="240" w:lineRule="auto"/>
        <w:jc w:val="left"/>
        <w:rPr>
          <w:szCs w:val="24"/>
          <w:lang w:val="es-ES_tradnl"/>
        </w:rPr>
      </w:pPr>
      <w:r w:rsidRPr="0012191D">
        <w:rPr>
          <w:szCs w:val="24"/>
          <w:lang w:val="es-ES_tradnl"/>
        </w:rPr>
        <w:t xml:space="preserve">François </w:t>
      </w:r>
      <w:proofErr w:type="spellStart"/>
      <w:r w:rsidRPr="0012191D">
        <w:rPr>
          <w:szCs w:val="24"/>
          <w:lang w:val="es-ES_tradnl"/>
        </w:rPr>
        <w:t>Rancy</w:t>
      </w:r>
      <w:proofErr w:type="spellEnd"/>
      <w:r w:rsidRPr="0012191D">
        <w:rPr>
          <w:szCs w:val="24"/>
          <w:lang w:val="es-ES_tradnl"/>
        </w:rPr>
        <w:br/>
      </w:r>
      <w:r w:rsidRPr="0062522E">
        <w:rPr>
          <w:szCs w:val="24"/>
          <w:lang w:val="es-ES_tradnl"/>
        </w:rPr>
        <w:t>Director</w:t>
      </w:r>
    </w:p>
    <w:p w:rsidR="00CE4778" w:rsidRPr="00D00AD1" w:rsidRDefault="00CE4778" w:rsidP="00F429E7">
      <w:pPr>
        <w:spacing w:before="1560"/>
        <w:rPr>
          <w:lang w:val="es-ES_tradnl"/>
        </w:rPr>
      </w:pPr>
      <w:r w:rsidRPr="00D00AD1">
        <w:rPr>
          <w:b/>
          <w:bCs/>
          <w:lang w:val="es-ES_tradnl"/>
        </w:rPr>
        <w:t>Anexo:</w:t>
      </w:r>
      <w:r w:rsidRPr="00D00AD1">
        <w:rPr>
          <w:lang w:val="es-ES_tradnl"/>
        </w:rPr>
        <w:t xml:space="preserve"> </w:t>
      </w:r>
      <w:r>
        <w:rPr>
          <w:lang w:val="es-ES_tradnl"/>
        </w:rPr>
        <w:tab/>
      </w:r>
      <w:r w:rsidRPr="00D00AD1">
        <w:rPr>
          <w:lang w:val="es-ES_tradnl"/>
        </w:rPr>
        <w:t>Títulos y res</w:t>
      </w:r>
      <w:r w:rsidR="00F429E7">
        <w:rPr>
          <w:lang w:val="es-ES_tradnl"/>
        </w:rPr>
        <w:t>ú</w:t>
      </w:r>
      <w:r w:rsidRPr="00D00AD1">
        <w:rPr>
          <w:lang w:val="es-ES_tradnl"/>
        </w:rPr>
        <w:t>menes de los proyectos de Recomendación</w:t>
      </w:r>
    </w:p>
    <w:p w:rsidR="00CE4778" w:rsidRPr="00D00AD1" w:rsidRDefault="00CE4778" w:rsidP="00CE4778">
      <w:pPr>
        <w:rPr>
          <w:lang w:val="es-ES_tradnl"/>
        </w:rPr>
      </w:pPr>
    </w:p>
    <w:p w:rsidR="00CE4778" w:rsidRPr="00D00AD1" w:rsidRDefault="00A90012" w:rsidP="00756500">
      <w:pPr>
        <w:ind w:left="1566" w:hangingChars="650" w:hanging="1566"/>
        <w:rPr>
          <w:lang w:val="es-ES_tradnl"/>
        </w:rPr>
      </w:pPr>
      <w:r>
        <w:rPr>
          <w:b/>
          <w:bCs/>
          <w:lang w:val="es-ES_tradnl"/>
        </w:rPr>
        <w:t>Documento</w:t>
      </w:r>
      <w:r w:rsidR="00CE4778" w:rsidRPr="00D00AD1">
        <w:rPr>
          <w:b/>
          <w:bCs/>
          <w:lang w:val="es-ES_tradnl"/>
        </w:rPr>
        <w:t>s:</w:t>
      </w:r>
      <w:r w:rsidR="00CE4778" w:rsidRPr="00D00AD1">
        <w:rPr>
          <w:lang w:val="es-ES_tradnl"/>
        </w:rPr>
        <w:t xml:space="preserve"> </w:t>
      </w:r>
      <w:r w:rsidR="00CE4778">
        <w:rPr>
          <w:lang w:val="es-ES_tradnl"/>
        </w:rPr>
        <w:tab/>
      </w:r>
      <w:r w:rsidR="00CE4778" w:rsidRPr="00D00AD1">
        <w:rPr>
          <w:lang w:val="es-ES_tradnl"/>
        </w:rPr>
        <w:t>Documento</w:t>
      </w:r>
      <w:r>
        <w:rPr>
          <w:lang w:val="es-ES_tradnl"/>
        </w:rPr>
        <w:t>s</w:t>
      </w:r>
      <w:r w:rsidR="00CE4778" w:rsidRPr="00D00AD1">
        <w:rPr>
          <w:lang w:val="es-ES_tradnl"/>
        </w:rPr>
        <w:t xml:space="preserve"> </w:t>
      </w:r>
      <w:hyperlink r:id="rId11" w:history="1">
        <w:r w:rsidRPr="00A90012">
          <w:rPr>
            <w:rStyle w:val="Hyperlink"/>
            <w:szCs w:val="24"/>
            <w:lang w:val="es-ES_tradnl"/>
          </w:rPr>
          <w:t>3/51(</w:t>
        </w:r>
        <w:proofErr w:type="spellStart"/>
        <w:r w:rsidRPr="00A90012">
          <w:rPr>
            <w:rStyle w:val="Hyperlink"/>
            <w:szCs w:val="24"/>
            <w:lang w:val="es-ES_tradnl"/>
          </w:rPr>
          <w:t>Rev.1</w:t>
        </w:r>
        <w:proofErr w:type="spellEnd"/>
        <w:r w:rsidRPr="00A90012">
          <w:rPr>
            <w:rStyle w:val="Hyperlink"/>
            <w:szCs w:val="24"/>
            <w:lang w:val="es-ES_tradnl"/>
          </w:rPr>
          <w:t>),</w:t>
        </w:r>
      </w:hyperlink>
      <w:r w:rsidRPr="00A90012">
        <w:rPr>
          <w:szCs w:val="24"/>
          <w:lang w:val="es-ES_tradnl"/>
        </w:rPr>
        <w:t xml:space="preserve"> </w:t>
      </w:r>
      <w:hyperlink r:id="rId12" w:history="1">
        <w:r w:rsidRPr="00A90012">
          <w:rPr>
            <w:rStyle w:val="Hyperlink"/>
            <w:szCs w:val="24"/>
            <w:lang w:val="es-ES_tradnl"/>
          </w:rPr>
          <w:t>3/57(</w:t>
        </w:r>
        <w:proofErr w:type="spellStart"/>
        <w:r w:rsidRPr="00A90012">
          <w:rPr>
            <w:rStyle w:val="Hyperlink"/>
            <w:szCs w:val="24"/>
            <w:lang w:val="es-ES_tradnl"/>
          </w:rPr>
          <w:t>Rev.1</w:t>
        </w:r>
        <w:proofErr w:type="spellEnd"/>
        <w:r w:rsidRPr="00A90012">
          <w:rPr>
            <w:rStyle w:val="Hyperlink"/>
            <w:szCs w:val="24"/>
            <w:lang w:val="es-ES_tradnl"/>
          </w:rPr>
          <w:t>)</w:t>
        </w:r>
      </w:hyperlink>
      <w:r w:rsidRPr="00A90012">
        <w:rPr>
          <w:szCs w:val="24"/>
          <w:lang w:val="es-ES_tradnl"/>
        </w:rPr>
        <w:t xml:space="preserve">, </w:t>
      </w:r>
      <w:hyperlink r:id="rId13" w:history="1">
        <w:r w:rsidRPr="00A90012">
          <w:rPr>
            <w:rStyle w:val="Hyperlink"/>
            <w:szCs w:val="24"/>
            <w:lang w:val="es-ES_tradnl"/>
          </w:rPr>
          <w:t>3/43</w:t>
        </w:r>
      </w:hyperlink>
      <w:r w:rsidRPr="00A90012">
        <w:rPr>
          <w:szCs w:val="24"/>
          <w:lang w:val="es-ES_tradnl"/>
        </w:rPr>
        <w:t xml:space="preserve">, </w:t>
      </w:r>
      <w:hyperlink r:id="rId14" w:history="1">
        <w:r w:rsidRPr="00A90012">
          <w:rPr>
            <w:rStyle w:val="Hyperlink"/>
            <w:szCs w:val="24"/>
            <w:lang w:val="es-ES_tradnl"/>
          </w:rPr>
          <w:t>3/44(</w:t>
        </w:r>
        <w:proofErr w:type="spellStart"/>
        <w:r w:rsidRPr="00A90012">
          <w:rPr>
            <w:rStyle w:val="Hyperlink"/>
            <w:szCs w:val="24"/>
            <w:lang w:val="es-ES_tradnl"/>
          </w:rPr>
          <w:t>Rev</w:t>
        </w:r>
        <w:r w:rsidR="00B73493">
          <w:rPr>
            <w:rStyle w:val="Hyperlink"/>
            <w:szCs w:val="24"/>
            <w:lang w:val="es-ES_tradnl"/>
          </w:rPr>
          <w:t>.</w:t>
        </w:r>
        <w:r w:rsidRPr="00A90012">
          <w:rPr>
            <w:rStyle w:val="Hyperlink"/>
            <w:szCs w:val="24"/>
            <w:lang w:val="es-ES_tradnl"/>
          </w:rPr>
          <w:t>1</w:t>
        </w:r>
        <w:proofErr w:type="spellEnd"/>
        <w:r w:rsidRPr="00A90012">
          <w:rPr>
            <w:rStyle w:val="Hyperlink"/>
            <w:szCs w:val="24"/>
            <w:lang w:val="es-ES_tradnl"/>
          </w:rPr>
          <w:t>)</w:t>
        </w:r>
      </w:hyperlink>
      <w:r w:rsidRPr="00A90012">
        <w:rPr>
          <w:szCs w:val="24"/>
          <w:lang w:val="es-ES_tradnl"/>
        </w:rPr>
        <w:t xml:space="preserve">, </w:t>
      </w:r>
      <w:hyperlink r:id="rId15" w:history="1">
        <w:r w:rsidRPr="00A90012">
          <w:rPr>
            <w:rStyle w:val="Hyperlink"/>
            <w:szCs w:val="24"/>
            <w:lang w:val="es-ES_tradnl"/>
          </w:rPr>
          <w:t>3/46</w:t>
        </w:r>
      </w:hyperlink>
      <w:r w:rsidRPr="00A90012">
        <w:rPr>
          <w:szCs w:val="24"/>
          <w:lang w:val="es-ES_tradnl"/>
        </w:rPr>
        <w:t xml:space="preserve">, </w:t>
      </w:r>
      <w:hyperlink r:id="rId16" w:history="1">
        <w:r w:rsidRPr="00A90012">
          <w:rPr>
            <w:rStyle w:val="Hyperlink"/>
            <w:szCs w:val="24"/>
            <w:lang w:val="es-ES_tradnl"/>
          </w:rPr>
          <w:t>3/47</w:t>
        </w:r>
      </w:hyperlink>
      <w:r w:rsidRPr="00A90012">
        <w:rPr>
          <w:szCs w:val="24"/>
          <w:lang w:val="es-ES_tradnl"/>
        </w:rPr>
        <w:t xml:space="preserve">, </w:t>
      </w:r>
      <w:hyperlink r:id="rId17" w:history="1">
        <w:r w:rsidRPr="00A90012">
          <w:rPr>
            <w:rStyle w:val="Hyperlink"/>
            <w:szCs w:val="24"/>
            <w:lang w:val="es-ES_tradnl"/>
          </w:rPr>
          <w:t>3/49(</w:t>
        </w:r>
        <w:proofErr w:type="spellStart"/>
        <w:r w:rsidRPr="00A90012">
          <w:rPr>
            <w:rStyle w:val="Hyperlink"/>
            <w:szCs w:val="24"/>
            <w:lang w:val="es-ES_tradnl"/>
          </w:rPr>
          <w:t>Rev.1</w:t>
        </w:r>
        <w:proofErr w:type="spellEnd"/>
        <w:r w:rsidRPr="00A90012">
          <w:rPr>
            <w:rStyle w:val="Hyperlink"/>
            <w:szCs w:val="24"/>
            <w:lang w:val="es-ES_tradnl"/>
          </w:rPr>
          <w:t>)</w:t>
        </w:r>
      </w:hyperlink>
      <w:r w:rsidRPr="00A90012">
        <w:rPr>
          <w:szCs w:val="24"/>
          <w:lang w:val="es-ES_tradnl"/>
        </w:rPr>
        <w:t xml:space="preserve">, </w:t>
      </w:r>
      <w:hyperlink r:id="rId18" w:history="1">
        <w:r w:rsidRPr="00A90012">
          <w:rPr>
            <w:rStyle w:val="Hyperlink"/>
            <w:szCs w:val="24"/>
            <w:lang w:val="es-ES_tradnl"/>
          </w:rPr>
          <w:t>3/50(</w:t>
        </w:r>
        <w:proofErr w:type="spellStart"/>
        <w:r w:rsidRPr="00A90012">
          <w:rPr>
            <w:rStyle w:val="Hyperlink"/>
            <w:szCs w:val="24"/>
            <w:lang w:val="es-ES_tradnl"/>
          </w:rPr>
          <w:t>Rev.1</w:t>
        </w:r>
        <w:proofErr w:type="spellEnd"/>
        <w:r w:rsidRPr="00A90012">
          <w:rPr>
            <w:rStyle w:val="Hyperlink"/>
            <w:szCs w:val="24"/>
            <w:lang w:val="es-ES_tradnl"/>
          </w:rPr>
          <w:t>)</w:t>
        </w:r>
      </w:hyperlink>
      <w:r w:rsidRPr="00A90012">
        <w:rPr>
          <w:szCs w:val="24"/>
          <w:lang w:val="es-ES_tradnl"/>
        </w:rPr>
        <w:t xml:space="preserve">, </w:t>
      </w:r>
      <w:hyperlink r:id="rId19" w:history="1">
        <w:r w:rsidRPr="00A90012">
          <w:rPr>
            <w:rStyle w:val="Hyperlink"/>
            <w:szCs w:val="24"/>
            <w:lang w:val="es-ES_tradnl"/>
          </w:rPr>
          <w:t>3/53</w:t>
        </w:r>
      </w:hyperlink>
      <w:r w:rsidRPr="00A90012">
        <w:rPr>
          <w:szCs w:val="24"/>
          <w:lang w:val="es-ES_tradnl"/>
        </w:rPr>
        <w:t xml:space="preserve">, </w:t>
      </w:r>
      <w:hyperlink r:id="rId20" w:history="1">
        <w:r w:rsidRPr="00A90012">
          <w:rPr>
            <w:rStyle w:val="Hyperlink"/>
            <w:szCs w:val="24"/>
            <w:lang w:val="es-ES_tradnl"/>
          </w:rPr>
          <w:t>3/54(</w:t>
        </w:r>
        <w:proofErr w:type="spellStart"/>
        <w:r w:rsidRPr="00A90012">
          <w:rPr>
            <w:rStyle w:val="Hyperlink"/>
            <w:szCs w:val="24"/>
            <w:lang w:val="es-ES_tradnl"/>
          </w:rPr>
          <w:t>Rev.1</w:t>
        </w:r>
        <w:proofErr w:type="spellEnd"/>
        <w:r w:rsidRPr="00A90012">
          <w:rPr>
            <w:rStyle w:val="Hyperlink"/>
            <w:szCs w:val="24"/>
            <w:lang w:val="es-ES_tradnl"/>
          </w:rPr>
          <w:t>)</w:t>
        </w:r>
      </w:hyperlink>
      <w:r w:rsidRPr="00A90012">
        <w:rPr>
          <w:szCs w:val="24"/>
          <w:lang w:val="es-ES_tradnl"/>
        </w:rPr>
        <w:t xml:space="preserve">, </w:t>
      </w:r>
      <w:hyperlink r:id="rId21" w:history="1">
        <w:r w:rsidRPr="00A90012">
          <w:rPr>
            <w:rStyle w:val="Hyperlink"/>
            <w:szCs w:val="24"/>
            <w:lang w:val="es-ES_tradnl"/>
          </w:rPr>
          <w:t>3/55</w:t>
        </w:r>
      </w:hyperlink>
    </w:p>
    <w:p w:rsidR="00CE4778" w:rsidRPr="00D00AD1" w:rsidRDefault="00CA3D0A" w:rsidP="00DA0F82">
      <w:pPr>
        <w:spacing w:before="360"/>
        <w:rPr>
          <w:lang w:val="es-ES_tradnl"/>
        </w:rPr>
      </w:pPr>
      <w:r>
        <w:rPr>
          <w:lang w:val="es-ES_tradnl"/>
        </w:rPr>
        <w:t>Estos</w:t>
      </w:r>
      <w:r w:rsidR="00CE4778" w:rsidRPr="00D00AD1">
        <w:rPr>
          <w:lang w:val="es-ES_tradnl"/>
        </w:rPr>
        <w:t xml:space="preserve"> documentos están disponibles en formato</w:t>
      </w:r>
      <w:bookmarkStart w:id="0" w:name="_GoBack"/>
      <w:bookmarkEnd w:id="0"/>
      <w:r w:rsidR="00CE4778" w:rsidRPr="00D00AD1">
        <w:rPr>
          <w:lang w:val="es-ES_tradnl"/>
        </w:rPr>
        <w:t xml:space="preserve"> electrónico en la dirección:</w:t>
      </w:r>
      <w:r w:rsidR="00A90012" w:rsidRPr="00A90012">
        <w:rPr>
          <w:szCs w:val="24"/>
          <w:lang w:val="es-ES_tradnl"/>
        </w:rPr>
        <w:t xml:space="preserve"> </w:t>
      </w:r>
      <w:r w:rsidR="00A90012" w:rsidRPr="00A90012">
        <w:rPr>
          <w:lang w:val="es-ES_tradnl"/>
        </w:rPr>
        <w:t xml:space="preserve"> </w:t>
      </w:r>
      <w:hyperlink r:id="rId22" w:history="1">
        <w:r w:rsidR="00A90012" w:rsidRPr="00A90012">
          <w:rPr>
            <w:rStyle w:val="Hyperlink"/>
            <w:szCs w:val="24"/>
            <w:lang w:val="es-ES_tradnl"/>
          </w:rPr>
          <w:t>https://</w:t>
        </w:r>
        <w:proofErr w:type="spellStart"/>
        <w:r w:rsidR="00A90012" w:rsidRPr="00A90012">
          <w:rPr>
            <w:rStyle w:val="Hyperlink"/>
            <w:szCs w:val="24"/>
            <w:lang w:val="es-ES_tradnl"/>
          </w:rPr>
          <w:t>www.itu.int</w:t>
        </w:r>
        <w:proofErr w:type="spellEnd"/>
        <w:r w:rsidR="00A90012" w:rsidRPr="00A90012">
          <w:rPr>
            <w:rStyle w:val="Hyperlink"/>
            <w:szCs w:val="24"/>
            <w:lang w:val="es-ES_tradnl"/>
          </w:rPr>
          <w:t>/md/</w:t>
        </w:r>
        <w:proofErr w:type="spellStart"/>
        <w:r w:rsidR="00A90012" w:rsidRPr="00A90012">
          <w:rPr>
            <w:rStyle w:val="Hyperlink"/>
            <w:szCs w:val="24"/>
            <w:lang w:val="es-ES_tradnl"/>
          </w:rPr>
          <w:t>R15</w:t>
        </w:r>
        <w:proofErr w:type="spellEnd"/>
        <w:r w:rsidR="00A90012" w:rsidRPr="00A90012">
          <w:rPr>
            <w:rStyle w:val="Hyperlink"/>
            <w:szCs w:val="24"/>
            <w:lang w:val="es-ES_tradnl"/>
          </w:rPr>
          <w:t>-</w:t>
        </w:r>
        <w:proofErr w:type="spellStart"/>
        <w:r w:rsidR="00A90012" w:rsidRPr="00A90012">
          <w:rPr>
            <w:rStyle w:val="Hyperlink"/>
            <w:szCs w:val="24"/>
            <w:lang w:val="es-ES_tradnl"/>
          </w:rPr>
          <w:t>SG03</w:t>
        </w:r>
        <w:proofErr w:type="spellEnd"/>
        <w:r w:rsidR="00A90012" w:rsidRPr="00A90012">
          <w:rPr>
            <w:rStyle w:val="Hyperlink"/>
            <w:szCs w:val="24"/>
            <w:lang w:val="es-ES_tradnl"/>
          </w:rPr>
          <w:t>-C/en</w:t>
        </w:r>
      </w:hyperlink>
    </w:p>
    <w:p w:rsidR="00CE4778" w:rsidRPr="00D00AD1" w:rsidRDefault="00CE4778" w:rsidP="00DA0F82">
      <w:pPr>
        <w:tabs>
          <w:tab w:val="left" w:pos="284"/>
          <w:tab w:val="left" w:pos="568"/>
        </w:tabs>
        <w:spacing w:before="4200" w:after="40"/>
        <w:jc w:val="left"/>
        <w:rPr>
          <w:b/>
          <w:bCs/>
          <w:sz w:val="18"/>
          <w:szCs w:val="18"/>
          <w:lang w:val="es-ES_tradnl"/>
        </w:rPr>
      </w:pPr>
      <w:r w:rsidRPr="00D00AD1">
        <w:rPr>
          <w:b/>
          <w:bCs/>
          <w:sz w:val="18"/>
          <w:szCs w:val="18"/>
          <w:lang w:val="es-ES_tradnl"/>
        </w:rPr>
        <w:t>Distribución:</w:t>
      </w:r>
    </w:p>
    <w:p w:rsidR="00CE4778" w:rsidRPr="00D00AD1" w:rsidRDefault="00CE4778" w:rsidP="00007545">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Administraciones de los Estados </w:t>
      </w:r>
      <w:r>
        <w:rPr>
          <w:sz w:val="18"/>
          <w:szCs w:val="18"/>
          <w:lang w:val="es-ES_tradnl"/>
        </w:rPr>
        <w:t xml:space="preserve">Miembros de la </w:t>
      </w:r>
      <w:proofErr w:type="spellStart"/>
      <w:r>
        <w:rPr>
          <w:sz w:val="18"/>
          <w:szCs w:val="18"/>
          <w:lang w:val="es-ES_tradnl"/>
        </w:rPr>
        <w:t>UIT</w:t>
      </w:r>
      <w:proofErr w:type="spellEnd"/>
      <w:r>
        <w:rPr>
          <w:sz w:val="18"/>
          <w:szCs w:val="18"/>
          <w:lang w:val="es-ES_tradnl"/>
        </w:rPr>
        <w:t xml:space="preserve"> y </w:t>
      </w:r>
      <w:r w:rsidRPr="00D00AD1">
        <w:rPr>
          <w:sz w:val="18"/>
          <w:szCs w:val="18"/>
          <w:lang w:val="es-ES_tradnl"/>
        </w:rPr>
        <w:t xml:space="preserve">Miembros del Sector de Radiocomunicaciones que participan en los trabajos de la Comisión de Estudio </w:t>
      </w:r>
      <w:r w:rsidR="00007545">
        <w:rPr>
          <w:sz w:val="18"/>
          <w:szCs w:val="18"/>
          <w:lang w:val="es-ES_tradnl"/>
        </w:rPr>
        <w:t>3</w:t>
      </w:r>
      <w:r w:rsidRPr="00D00AD1">
        <w:rPr>
          <w:sz w:val="18"/>
          <w:szCs w:val="18"/>
          <w:lang w:val="es-ES_tradnl"/>
        </w:rPr>
        <w:t xml:space="preserve"> de Radiocomunicaciones</w:t>
      </w:r>
    </w:p>
    <w:p w:rsidR="00CE4778" w:rsidRPr="00D00AD1" w:rsidRDefault="00CE4778" w:rsidP="00007545">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Asociados del </w:t>
      </w:r>
      <w:proofErr w:type="spellStart"/>
      <w:r w:rsidRPr="00D00AD1">
        <w:rPr>
          <w:sz w:val="18"/>
          <w:szCs w:val="18"/>
          <w:lang w:val="es-ES_tradnl"/>
        </w:rPr>
        <w:t>UIT</w:t>
      </w:r>
      <w:proofErr w:type="spellEnd"/>
      <w:r w:rsidRPr="00D00AD1">
        <w:rPr>
          <w:sz w:val="18"/>
          <w:szCs w:val="18"/>
          <w:lang w:val="es-ES_tradnl"/>
        </w:rPr>
        <w:t xml:space="preserve">-R que participan en los trabajos de la Comisión de Estudio </w:t>
      </w:r>
      <w:r w:rsidR="00007545">
        <w:rPr>
          <w:sz w:val="18"/>
          <w:szCs w:val="18"/>
          <w:lang w:val="es-ES_tradnl"/>
        </w:rPr>
        <w:t>3</w:t>
      </w:r>
      <w:r w:rsidRPr="00D00AD1">
        <w:rPr>
          <w:sz w:val="18"/>
          <w:szCs w:val="18"/>
          <w:lang w:val="es-ES_tradnl"/>
        </w:rPr>
        <w:t xml:space="preserve"> de Radiocomunicaciones</w:t>
      </w:r>
    </w:p>
    <w:p w:rsidR="00CE4778" w:rsidRPr="00D00AD1" w:rsidRDefault="00CE4778" w:rsidP="00CE4778">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Instituciones Académicas de la </w:t>
      </w:r>
      <w:proofErr w:type="spellStart"/>
      <w:r w:rsidRPr="00D00AD1">
        <w:rPr>
          <w:sz w:val="18"/>
          <w:szCs w:val="18"/>
          <w:lang w:val="es-ES_tradnl"/>
        </w:rPr>
        <w:t>UIT</w:t>
      </w:r>
      <w:proofErr w:type="spellEnd"/>
    </w:p>
    <w:p w:rsidR="00CE4778" w:rsidRPr="00D00AD1" w:rsidRDefault="00CE4778" w:rsidP="00CE4778">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Presidentes y Vicepresidentes de las Comisiones de Estudio de Radiocomunicaciones </w:t>
      </w:r>
    </w:p>
    <w:p w:rsidR="00CE4778" w:rsidRPr="00D00AD1" w:rsidRDefault="00CE4778" w:rsidP="00CE4778">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Presidente y Vicepresidentes de la Reunión Preparatoria de la Conferencia</w:t>
      </w:r>
    </w:p>
    <w:p w:rsidR="00CE4778" w:rsidRPr="00D00AD1" w:rsidRDefault="00CE4778" w:rsidP="00CE4778">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Miembros de la Junta del Reglamento de Radiocomunicaciones</w:t>
      </w:r>
    </w:p>
    <w:p w:rsidR="00CE4778" w:rsidRPr="00D00AD1" w:rsidRDefault="00CE4778" w:rsidP="00CE4778">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Secretario General de la </w:t>
      </w:r>
      <w:proofErr w:type="spellStart"/>
      <w:r w:rsidRPr="00D00AD1">
        <w:rPr>
          <w:sz w:val="18"/>
          <w:szCs w:val="18"/>
          <w:lang w:val="es-ES_tradnl"/>
        </w:rPr>
        <w:t>UIT</w:t>
      </w:r>
      <w:proofErr w:type="spellEnd"/>
      <w:r w:rsidRPr="00D00AD1">
        <w:rPr>
          <w:sz w:val="18"/>
          <w:szCs w:val="18"/>
          <w:lang w:val="es-ES_tradnl"/>
        </w:rPr>
        <w:t>, Director de la Oficina de Normalización de las Telecomunicaciones, Director de la Oficina de Desarrollo de Telecomunicaciones</w:t>
      </w:r>
    </w:p>
    <w:p w:rsidR="00E53DCE" w:rsidRPr="00CE4778" w:rsidRDefault="00CE4778" w:rsidP="00CE4778">
      <w:pPr>
        <w:rPr>
          <w:szCs w:val="24"/>
          <w:lang w:val="es-ES_tradnl"/>
        </w:rPr>
      </w:pPr>
      <w:r>
        <w:rPr>
          <w:sz w:val="18"/>
          <w:szCs w:val="18"/>
          <w:lang w:val="es-ES_tradnl"/>
        </w:rPr>
        <w:br w:type="page"/>
      </w:r>
    </w:p>
    <w:p w:rsidR="00C03DE1" w:rsidRPr="00C03DE1" w:rsidRDefault="00652FE8" w:rsidP="00C03DE1">
      <w:pPr>
        <w:pStyle w:val="AnnexNotitle0"/>
        <w:rPr>
          <w:rFonts w:asciiTheme="minorHAnsi" w:hAnsiTheme="minorHAnsi"/>
        </w:rPr>
      </w:pPr>
      <w:r>
        <w:rPr>
          <w:rFonts w:asciiTheme="minorHAnsi" w:hAnsiTheme="minorHAnsi"/>
        </w:rPr>
        <w:lastRenderedPageBreak/>
        <w:t xml:space="preserve">Anexo </w:t>
      </w:r>
      <w:r w:rsidR="00C03DE1" w:rsidRPr="00C03DE1">
        <w:rPr>
          <w:rFonts w:asciiTheme="minorHAnsi" w:hAnsiTheme="minorHAnsi"/>
        </w:rPr>
        <w:br/>
      </w:r>
      <w:r w:rsidR="00C03DE1" w:rsidRPr="00C03DE1">
        <w:rPr>
          <w:rFonts w:asciiTheme="minorHAnsi" w:hAnsiTheme="minorHAnsi"/>
        </w:rPr>
        <w:br/>
        <w:t>Títulos y resúmenes de los proyectos de Recomendación</w:t>
      </w:r>
    </w:p>
    <w:p w:rsidR="00C03DE1" w:rsidRPr="00B577E3" w:rsidRDefault="00C03DE1" w:rsidP="00C03DE1">
      <w:pPr>
        <w:rPr>
          <w:lang w:val="es-ES_tradnl"/>
        </w:rPr>
      </w:pPr>
    </w:p>
    <w:p w:rsidR="00C03DE1" w:rsidRPr="00B577E3" w:rsidRDefault="00C03DE1" w:rsidP="00C03DE1">
      <w:pPr>
        <w:tabs>
          <w:tab w:val="right" w:pos="9639"/>
        </w:tabs>
        <w:rPr>
          <w:rFonts w:asciiTheme="minorHAnsi" w:hAnsiTheme="minorHAnsi" w:cstheme="minorHAnsi"/>
          <w:szCs w:val="24"/>
          <w:lang w:val="es-ES_tradnl"/>
        </w:rPr>
      </w:pPr>
      <w:r w:rsidRPr="00B577E3">
        <w:rPr>
          <w:rFonts w:asciiTheme="minorHAnsi" w:hAnsiTheme="minorHAnsi" w:cstheme="minorHAnsi"/>
          <w:szCs w:val="24"/>
          <w:u w:val="single"/>
          <w:lang w:val="es-ES_tradnl"/>
        </w:rPr>
        <w:t xml:space="preserve">Proyecto de nueva Recomendación </w:t>
      </w:r>
      <w:proofErr w:type="spellStart"/>
      <w:r w:rsidRPr="00B577E3">
        <w:rPr>
          <w:rFonts w:asciiTheme="minorHAnsi" w:hAnsiTheme="minorHAnsi" w:cstheme="minorHAnsi"/>
          <w:szCs w:val="24"/>
          <w:u w:val="single"/>
          <w:lang w:val="es-ES_tradnl"/>
        </w:rPr>
        <w:t>UIT</w:t>
      </w:r>
      <w:proofErr w:type="spellEnd"/>
      <w:r w:rsidRPr="00B577E3">
        <w:rPr>
          <w:rFonts w:asciiTheme="minorHAnsi" w:hAnsiTheme="minorHAnsi" w:cstheme="minorHAnsi"/>
          <w:szCs w:val="24"/>
          <w:u w:val="single"/>
          <w:lang w:val="es-ES_tradnl"/>
        </w:rPr>
        <w:t>-R P</w:t>
      </w:r>
      <w:proofErr w:type="gramStart"/>
      <w:r w:rsidRPr="00B577E3">
        <w:rPr>
          <w:rFonts w:asciiTheme="minorHAnsi" w:hAnsiTheme="minorHAnsi" w:cstheme="minorHAnsi"/>
          <w:szCs w:val="24"/>
          <w:u w:val="single"/>
          <w:lang w:val="es-ES_tradnl"/>
        </w:rPr>
        <w:t>.[</w:t>
      </w:r>
      <w:proofErr w:type="spellStart"/>
      <w:proofErr w:type="gramEnd"/>
      <w:r w:rsidRPr="00B577E3">
        <w:rPr>
          <w:rFonts w:asciiTheme="minorHAnsi" w:hAnsiTheme="minorHAnsi" w:cstheme="minorHAnsi"/>
          <w:szCs w:val="24"/>
          <w:u w:val="single"/>
          <w:lang w:val="es-ES_tradnl"/>
        </w:rPr>
        <w:t>CLUTTER</w:t>
      </w:r>
      <w:proofErr w:type="spellEnd"/>
      <w:r w:rsidRPr="00B577E3">
        <w:rPr>
          <w:rFonts w:asciiTheme="minorHAnsi" w:hAnsiTheme="minorHAnsi" w:cstheme="minorHAnsi"/>
          <w:szCs w:val="24"/>
          <w:u w:val="single"/>
          <w:lang w:val="es-ES_tradnl"/>
        </w:rPr>
        <w:t>]</w:t>
      </w:r>
      <w:r w:rsidRPr="00B577E3">
        <w:rPr>
          <w:rFonts w:asciiTheme="minorHAnsi" w:hAnsiTheme="minorHAnsi" w:cstheme="minorHAnsi"/>
          <w:szCs w:val="24"/>
          <w:lang w:val="es-ES_tradnl"/>
        </w:rPr>
        <w:tab/>
        <w:t xml:space="preserve">Doc. </w:t>
      </w:r>
      <w:hyperlink r:id="rId23" w:history="1">
        <w:r w:rsidRPr="00B577E3">
          <w:rPr>
            <w:rStyle w:val="Hyperlink"/>
            <w:rFonts w:asciiTheme="minorHAnsi" w:hAnsiTheme="minorHAnsi" w:cstheme="minorHAnsi"/>
            <w:szCs w:val="24"/>
            <w:lang w:val="es-ES_tradnl"/>
          </w:rPr>
          <w:t>3/51(</w:t>
        </w:r>
        <w:proofErr w:type="spellStart"/>
        <w:r w:rsidRPr="00B577E3">
          <w:rPr>
            <w:rStyle w:val="Hyperlink"/>
            <w:rFonts w:asciiTheme="minorHAnsi" w:hAnsiTheme="minorHAnsi" w:cstheme="minorHAnsi"/>
            <w:szCs w:val="24"/>
            <w:lang w:val="es-ES_tradnl"/>
          </w:rPr>
          <w:t>Rev.1</w:t>
        </w:r>
        <w:proofErr w:type="spellEnd"/>
        <w:r w:rsidRPr="00B577E3">
          <w:rPr>
            <w:rStyle w:val="Hyperlink"/>
            <w:rFonts w:asciiTheme="minorHAnsi" w:hAnsiTheme="minorHAnsi" w:cstheme="minorHAnsi"/>
            <w:szCs w:val="24"/>
            <w:lang w:val="es-ES_tradnl"/>
          </w:rPr>
          <w:t>)</w:t>
        </w:r>
      </w:hyperlink>
    </w:p>
    <w:p w:rsidR="00C03DE1" w:rsidRPr="00B577E3" w:rsidRDefault="00C03DE1" w:rsidP="00C03DE1">
      <w:pPr>
        <w:tabs>
          <w:tab w:val="right" w:pos="9639"/>
        </w:tabs>
        <w:spacing w:before="360"/>
        <w:jc w:val="center"/>
        <w:rPr>
          <w:rStyle w:val="RectitleChar"/>
          <w:rFonts w:asciiTheme="minorHAnsi" w:eastAsia="MS Mincho" w:hAnsiTheme="minorHAnsi" w:cstheme="minorHAnsi"/>
          <w:b w:val="0"/>
          <w:bCs/>
          <w:szCs w:val="28"/>
          <w:lang w:val="es-ES_tradnl"/>
        </w:rPr>
      </w:pPr>
      <w:r w:rsidRPr="00B577E3">
        <w:rPr>
          <w:b/>
          <w:bCs/>
          <w:sz w:val="28"/>
          <w:szCs w:val="28"/>
          <w:lang w:val="es-ES_tradnl"/>
        </w:rPr>
        <w:t>Predicción de la pérdida debida a ecos parásitos</w:t>
      </w:r>
    </w:p>
    <w:p w:rsidR="00C03DE1" w:rsidRPr="00B577E3" w:rsidRDefault="00C03DE1" w:rsidP="00C03DE1">
      <w:pPr>
        <w:pStyle w:val="Summary"/>
        <w:rPr>
          <w:lang w:val="es-ES_tradnl"/>
        </w:rPr>
      </w:pPr>
      <w:r w:rsidRPr="00B577E3">
        <w:rPr>
          <w:lang w:val="es-ES_tradnl"/>
        </w:rPr>
        <w:t>En la presente Recomendación se describen métodos para calcular las pérdidas a través de ecos parásitos a frecuencias comprendidas entre 30 MHz y 100 GHz.</w:t>
      </w:r>
    </w:p>
    <w:p w:rsidR="00C03DE1" w:rsidRPr="00B577E3" w:rsidRDefault="00C03DE1" w:rsidP="00C03DE1">
      <w:pPr>
        <w:pStyle w:val="Normalaftertitle"/>
        <w:spacing w:before="120"/>
        <w:rPr>
          <w:lang w:val="es-ES_tradnl"/>
        </w:rPr>
      </w:pPr>
    </w:p>
    <w:p w:rsidR="00C03DE1" w:rsidRPr="00B577E3" w:rsidRDefault="00C03DE1" w:rsidP="00C03DE1">
      <w:pPr>
        <w:tabs>
          <w:tab w:val="right" w:pos="9639"/>
        </w:tabs>
        <w:spacing w:before="240"/>
        <w:jc w:val="left"/>
        <w:rPr>
          <w:rFonts w:asciiTheme="minorHAnsi" w:hAnsiTheme="minorHAnsi" w:cstheme="minorHAnsi"/>
          <w:szCs w:val="24"/>
          <w:lang w:val="es-ES_tradnl"/>
        </w:rPr>
      </w:pPr>
      <w:r w:rsidRPr="00B577E3">
        <w:rPr>
          <w:rFonts w:asciiTheme="minorHAnsi" w:hAnsiTheme="minorHAnsi" w:cstheme="minorHAnsi"/>
          <w:szCs w:val="24"/>
          <w:u w:val="single"/>
          <w:lang w:val="es-ES_tradnl"/>
        </w:rPr>
        <w:t xml:space="preserve">Proyecto de nueva Recomendación </w:t>
      </w:r>
      <w:proofErr w:type="spellStart"/>
      <w:r w:rsidRPr="00B577E3">
        <w:rPr>
          <w:rFonts w:asciiTheme="minorHAnsi" w:hAnsiTheme="minorHAnsi" w:cstheme="minorHAnsi"/>
          <w:szCs w:val="24"/>
          <w:u w:val="single"/>
          <w:lang w:val="es-ES_tradnl"/>
        </w:rPr>
        <w:t>UIT</w:t>
      </w:r>
      <w:proofErr w:type="spellEnd"/>
      <w:r w:rsidRPr="00B577E3">
        <w:rPr>
          <w:rFonts w:asciiTheme="minorHAnsi" w:hAnsiTheme="minorHAnsi" w:cstheme="minorHAnsi"/>
          <w:szCs w:val="24"/>
          <w:u w:val="single"/>
          <w:lang w:val="es-ES_tradnl"/>
        </w:rPr>
        <w:t>-R P</w:t>
      </w:r>
      <w:proofErr w:type="gramStart"/>
      <w:r w:rsidRPr="00B577E3">
        <w:rPr>
          <w:rFonts w:asciiTheme="minorHAnsi" w:hAnsiTheme="minorHAnsi" w:cstheme="minorHAnsi"/>
          <w:szCs w:val="24"/>
          <w:u w:val="single"/>
          <w:lang w:val="es-ES_tradnl"/>
        </w:rPr>
        <w:t>.[</w:t>
      </w:r>
      <w:proofErr w:type="gramEnd"/>
      <w:r w:rsidRPr="00B577E3">
        <w:rPr>
          <w:rFonts w:asciiTheme="minorHAnsi" w:hAnsiTheme="minorHAnsi" w:cstheme="minorHAnsi"/>
          <w:szCs w:val="24"/>
          <w:u w:val="single"/>
          <w:lang w:val="es-ES_tradnl"/>
        </w:rPr>
        <w:t>BEL]</w:t>
      </w:r>
      <w:r w:rsidRPr="00B577E3">
        <w:rPr>
          <w:rFonts w:asciiTheme="minorHAnsi" w:hAnsiTheme="minorHAnsi" w:cstheme="minorHAnsi"/>
          <w:szCs w:val="24"/>
          <w:lang w:val="es-ES_tradnl"/>
        </w:rPr>
        <w:tab/>
        <w:t xml:space="preserve">Doc. </w:t>
      </w:r>
      <w:hyperlink r:id="rId24" w:history="1">
        <w:r w:rsidRPr="00B577E3">
          <w:rPr>
            <w:rStyle w:val="Hyperlink"/>
            <w:rFonts w:asciiTheme="minorHAnsi" w:hAnsiTheme="minorHAnsi" w:cstheme="minorHAnsi"/>
            <w:szCs w:val="24"/>
            <w:lang w:val="es-ES_tradnl"/>
          </w:rPr>
          <w:t>3/57(</w:t>
        </w:r>
        <w:proofErr w:type="spellStart"/>
        <w:r w:rsidRPr="00B577E3">
          <w:rPr>
            <w:rStyle w:val="Hyperlink"/>
            <w:rFonts w:asciiTheme="minorHAnsi" w:hAnsiTheme="minorHAnsi" w:cstheme="minorHAnsi"/>
            <w:szCs w:val="24"/>
            <w:lang w:val="es-ES_tradnl"/>
          </w:rPr>
          <w:t>Rev.1</w:t>
        </w:r>
        <w:proofErr w:type="spellEnd"/>
        <w:r w:rsidRPr="00B577E3">
          <w:rPr>
            <w:rStyle w:val="Hyperlink"/>
            <w:rFonts w:asciiTheme="minorHAnsi" w:hAnsiTheme="minorHAnsi" w:cstheme="minorHAnsi"/>
            <w:szCs w:val="24"/>
            <w:lang w:val="es-ES_tradnl"/>
          </w:rPr>
          <w:t>)</w:t>
        </w:r>
      </w:hyperlink>
    </w:p>
    <w:p w:rsidR="00C03DE1" w:rsidRPr="00B577E3" w:rsidRDefault="00C03DE1" w:rsidP="00C03DE1">
      <w:pPr>
        <w:pStyle w:val="Normalaftertitle"/>
        <w:spacing w:before="360"/>
        <w:jc w:val="center"/>
        <w:rPr>
          <w:b/>
          <w:bCs/>
          <w:sz w:val="28"/>
          <w:szCs w:val="28"/>
          <w:lang w:val="es-ES_tradnl"/>
        </w:rPr>
      </w:pPr>
      <w:r w:rsidRPr="00B577E3">
        <w:rPr>
          <w:b/>
          <w:bCs/>
          <w:sz w:val="28"/>
          <w:szCs w:val="28"/>
          <w:lang w:val="es-ES_tradnl"/>
        </w:rPr>
        <w:t>Predicción de las pérdidas debidas a la penetración en edificios</w:t>
      </w:r>
    </w:p>
    <w:p w:rsidR="00C03DE1" w:rsidRPr="00B577E3" w:rsidRDefault="00C03DE1" w:rsidP="00C03DE1">
      <w:pPr>
        <w:spacing w:before="240" w:line="240" w:lineRule="auto"/>
        <w:textAlignment w:val="auto"/>
        <w:rPr>
          <w:szCs w:val="24"/>
          <w:lang w:val="es-ES_tradnl"/>
        </w:rPr>
      </w:pPr>
      <w:r w:rsidRPr="00B577E3">
        <w:rPr>
          <w:szCs w:val="24"/>
          <w:lang w:val="es-ES_tradnl"/>
        </w:rPr>
        <w:t>En esta Recomendación se describe un método para calcular las pérdidas debidas a la penetración en edificios a frecuencias entre comprendidas entre 80 MHz y 100 GHz. El método no depende del emplazamiento y está destinado principalmente para su utilización en estudios de compartición y compatibilidad.</w:t>
      </w:r>
    </w:p>
    <w:p w:rsidR="00C03DE1" w:rsidRPr="00B577E3" w:rsidRDefault="00C03DE1" w:rsidP="00C03DE1">
      <w:pPr>
        <w:spacing w:before="120"/>
        <w:rPr>
          <w:szCs w:val="24"/>
          <w:lang w:val="es-ES_tradnl"/>
        </w:rPr>
      </w:pPr>
    </w:p>
    <w:p w:rsidR="00C03DE1" w:rsidRPr="00B577E3" w:rsidRDefault="00C03DE1" w:rsidP="00C03DE1">
      <w:pPr>
        <w:tabs>
          <w:tab w:val="right" w:pos="9639"/>
        </w:tabs>
        <w:spacing w:before="240"/>
        <w:jc w:val="left"/>
        <w:rPr>
          <w:rStyle w:val="RectitleChar"/>
          <w:rFonts w:asciiTheme="minorHAnsi" w:hAnsiTheme="minorHAnsi" w:cstheme="minorHAnsi"/>
          <w:b w:val="0"/>
          <w:bCs/>
          <w:szCs w:val="24"/>
          <w:lang w:val="es-ES_tradnl"/>
        </w:rPr>
      </w:pPr>
      <w:r w:rsidRPr="00C03DE1">
        <w:rPr>
          <w:rStyle w:val="RectitleChar"/>
          <w:rFonts w:asciiTheme="minorHAnsi" w:hAnsiTheme="minorHAnsi" w:cstheme="minorHAnsi"/>
          <w:b w:val="0"/>
          <w:bCs/>
          <w:sz w:val="24"/>
          <w:szCs w:val="24"/>
          <w:u w:val="single"/>
          <w:lang w:val="es-ES_tradnl"/>
        </w:rPr>
        <w:t xml:space="preserve">Proyecto de revisión de la Recomendación </w:t>
      </w:r>
      <w:proofErr w:type="spellStart"/>
      <w:r w:rsidRPr="00C03DE1">
        <w:rPr>
          <w:rStyle w:val="RectitleChar"/>
          <w:rFonts w:asciiTheme="minorHAnsi" w:hAnsiTheme="minorHAnsi" w:cstheme="minorHAnsi"/>
          <w:b w:val="0"/>
          <w:bCs/>
          <w:sz w:val="24"/>
          <w:szCs w:val="24"/>
          <w:u w:val="single"/>
          <w:lang w:val="es-ES_tradnl"/>
        </w:rPr>
        <w:t>UIT</w:t>
      </w:r>
      <w:proofErr w:type="spellEnd"/>
      <w:r w:rsidRPr="00C03DE1">
        <w:rPr>
          <w:rStyle w:val="RectitleChar"/>
          <w:rFonts w:asciiTheme="minorHAnsi" w:hAnsiTheme="minorHAnsi" w:cstheme="minorHAnsi"/>
          <w:b w:val="0"/>
          <w:bCs/>
          <w:sz w:val="24"/>
          <w:szCs w:val="24"/>
          <w:u w:val="single"/>
          <w:lang w:val="es-ES_tradnl"/>
        </w:rPr>
        <w:t xml:space="preserve">-R </w:t>
      </w:r>
      <w:proofErr w:type="spellStart"/>
      <w:r w:rsidRPr="00C03DE1">
        <w:rPr>
          <w:rStyle w:val="RectitleChar"/>
          <w:rFonts w:asciiTheme="minorHAnsi" w:hAnsiTheme="minorHAnsi" w:cstheme="minorHAnsi"/>
          <w:b w:val="0"/>
          <w:bCs/>
          <w:sz w:val="24"/>
          <w:szCs w:val="24"/>
          <w:u w:val="single"/>
          <w:lang w:val="es-ES_tradnl"/>
        </w:rPr>
        <w:t>P.1510</w:t>
      </w:r>
      <w:proofErr w:type="spellEnd"/>
      <w:r w:rsidRPr="00C03DE1">
        <w:rPr>
          <w:rStyle w:val="RectitleChar"/>
          <w:rFonts w:asciiTheme="minorHAnsi" w:hAnsiTheme="minorHAnsi" w:cstheme="minorHAnsi"/>
          <w:b w:val="0"/>
          <w:bCs/>
          <w:sz w:val="24"/>
          <w:szCs w:val="24"/>
          <w:u w:val="single"/>
          <w:lang w:val="es-ES_tradnl"/>
        </w:rPr>
        <w:t>-0</w:t>
      </w:r>
      <w:r w:rsidRPr="00C03DE1">
        <w:rPr>
          <w:rStyle w:val="RectitleChar"/>
          <w:rFonts w:asciiTheme="minorHAnsi" w:hAnsiTheme="minorHAnsi" w:cstheme="minorHAnsi"/>
          <w:b w:val="0"/>
          <w:bCs/>
          <w:sz w:val="24"/>
          <w:szCs w:val="24"/>
          <w:lang w:val="es-ES_tradnl"/>
        </w:rPr>
        <w:tab/>
        <w:t>Doc.</w:t>
      </w:r>
      <w:r w:rsidRPr="00B577E3">
        <w:rPr>
          <w:rStyle w:val="RectitleChar"/>
          <w:rFonts w:asciiTheme="minorHAnsi" w:hAnsiTheme="minorHAnsi" w:cstheme="minorHAnsi"/>
          <w:bCs/>
          <w:szCs w:val="24"/>
          <w:lang w:val="es-ES_tradnl"/>
        </w:rPr>
        <w:t xml:space="preserve"> </w:t>
      </w:r>
      <w:hyperlink r:id="rId25" w:history="1">
        <w:r w:rsidRPr="00B577E3">
          <w:rPr>
            <w:rStyle w:val="Hyperlink"/>
            <w:rFonts w:asciiTheme="minorHAnsi" w:hAnsiTheme="minorHAnsi" w:cstheme="minorHAnsi"/>
            <w:bCs/>
            <w:szCs w:val="24"/>
            <w:lang w:val="es-ES_tradnl"/>
          </w:rPr>
          <w:t>3/43</w:t>
        </w:r>
      </w:hyperlink>
    </w:p>
    <w:p w:rsidR="00C03DE1" w:rsidRPr="00B577E3" w:rsidRDefault="00C03DE1" w:rsidP="00C03DE1">
      <w:pPr>
        <w:pStyle w:val="Rectitle"/>
        <w:rPr>
          <w:rStyle w:val="RectitleChar"/>
          <w:rFonts w:asciiTheme="minorHAnsi" w:hAnsiTheme="minorHAnsi" w:cstheme="minorHAnsi"/>
          <w:b/>
          <w:bCs/>
          <w:szCs w:val="28"/>
          <w:lang w:val="es-ES_tradnl"/>
        </w:rPr>
      </w:pPr>
      <w:r w:rsidRPr="00B577E3">
        <w:rPr>
          <w:lang w:val="es-ES_tradnl"/>
        </w:rPr>
        <w:t>Temperatura media anual en la superficie</w:t>
      </w:r>
    </w:p>
    <w:p w:rsidR="00C03DE1" w:rsidRPr="00B577E3" w:rsidRDefault="00C03DE1" w:rsidP="00C03DE1">
      <w:pPr>
        <w:pStyle w:val="Normalaftertitle"/>
        <w:spacing w:beforeLines="50" w:before="120"/>
        <w:rPr>
          <w:szCs w:val="24"/>
          <w:lang w:val="es-ES_tradnl"/>
        </w:rPr>
      </w:pPr>
      <w:r w:rsidRPr="00B577E3">
        <w:rPr>
          <w:szCs w:val="24"/>
          <w:lang w:val="es-ES_tradnl" w:eastAsia="zh-CN"/>
        </w:rPr>
        <w:t xml:space="preserve">En este proyecto de revisión se propone nuevos mapas mensuales y anuales actualizados de la temperatura media en la superficie con una resolución de </w:t>
      </w:r>
      <w:r w:rsidRPr="00B577E3">
        <w:rPr>
          <w:snapToGrid w:val="0"/>
          <w:szCs w:val="24"/>
          <w:lang w:val="es-ES_tradnl"/>
        </w:rPr>
        <w:t>0,75° en lugar de 1,5° de la versión en vigor de la presente Recomendación</w:t>
      </w:r>
      <w:r w:rsidRPr="00B577E3">
        <w:rPr>
          <w:szCs w:val="24"/>
          <w:lang w:val="es-ES_tradnl"/>
        </w:rPr>
        <w:t>.</w:t>
      </w:r>
    </w:p>
    <w:p w:rsidR="00C03DE1" w:rsidRPr="00B577E3" w:rsidRDefault="00C03DE1" w:rsidP="00C03DE1">
      <w:pPr>
        <w:spacing w:beforeLines="50" w:before="120"/>
        <w:rPr>
          <w:szCs w:val="24"/>
          <w:lang w:val="es-ES_tradnl"/>
        </w:rPr>
      </w:pPr>
      <w:r w:rsidRPr="00B577E3">
        <w:rPr>
          <w:szCs w:val="24"/>
          <w:lang w:val="es-ES_tradnl"/>
        </w:rPr>
        <w:t>Estos nuevos mapas mensuales y anuales actualizados constituyen una mejora para la predicción en condiciones de cielo despejado y de la atenuación debida a las nubes, especialmente para los enlaces de comunicación a grandes latitudes que son de interés por las nuevas rutas marítimas árticas resultantes del calentamiento del planeta.</w:t>
      </w:r>
    </w:p>
    <w:p w:rsidR="00C03DE1" w:rsidRPr="00B577E3" w:rsidRDefault="00C03DE1" w:rsidP="00C03DE1">
      <w:pPr>
        <w:spacing w:beforeLines="50" w:before="120"/>
        <w:rPr>
          <w:szCs w:val="24"/>
          <w:lang w:val="es-ES_tradnl"/>
        </w:rPr>
      </w:pPr>
      <w:r w:rsidRPr="00B577E3">
        <w:rPr>
          <w:szCs w:val="24"/>
          <w:lang w:val="es-ES_tradnl"/>
        </w:rPr>
        <w:t>Los nuevos mapas mensuales son necesarios para predecir la intensidad de la lluvia y por consigu</w:t>
      </w:r>
      <w:r>
        <w:rPr>
          <w:szCs w:val="24"/>
          <w:lang w:val="es-ES_tradnl"/>
        </w:rPr>
        <w:t>iente la atenuación debida a la</w:t>
      </w:r>
      <w:r w:rsidRPr="00B577E3">
        <w:rPr>
          <w:szCs w:val="24"/>
          <w:lang w:val="es-ES_tradnl"/>
        </w:rPr>
        <w:t xml:space="preserve"> lluvia en la </w:t>
      </w:r>
      <w:r>
        <w:rPr>
          <w:szCs w:val="24"/>
          <w:lang w:val="es-ES_tradnl"/>
        </w:rPr>
        <w:t>revi</w:t>
      </w:r>
      <w:r w:rsidRPr="00B577E3">
        <w:rPr>
          <w:szCs w:val="24"/>
          <w:lang w:val="es-ES_tradnl"/>
        </w:rPr>
        <w:t>sión propuest</w:t>
      </w:r>
      <w:r>
        <w:rPr>
          <w:szCs w:val="24"/>
          <w:lang w:val="es-ES_tradnl"/>
        </w:rPr>
        <w:t>a</w:t>
      </w:r>
      <w:r w:rsidRPr="00B577E3">
        <w:rPr>
          <w:szCs w:val="24"/>
          <w:lang w:val="es-ES_tradnl"/>
        </w:rPr>
        <w:t xml:space="preserve"> de la Rec. ITU-R </w:t>
      </w:r>
      <w:proofErr w:type="spellStart"/>
      <w:r w:rsidRPr="00B577E3">
        <w:rPr>
          <w:szCs w:val="24"/>
          <w:lang w:val="es-ES_tradnl"/>
        </w:rPr>
        <w:t>P.837</w:t>
      </w:r>
      <w:proofErr w:type="spellEnd"/>
      <w:r w:rsidRPr="00B577E3">
        <w:rPr>
          <w:szCs w:val="24"/>
          <w:lang w:val="es-ES_tradnl"/>
        </w:rPr>
        <w:t>-6.</w:t>
      </w:r>
    </w:p>
    <w:p w:rsidR="00C03DE1" w:rsidRPr="00B577E3" w:rsidRDefault="00C03DE1" w:rsidP="00C03DE1">
      <w:pPr>
        <w:spacing w:before="120"/>
        <w:rPr>
          <w:lang w:val="es-ES_tradnl"/>
        </w:rPr>
      </w:pPr>
    </w:p>
    <w:p w:rsidR="00C03DE1" w:rsidRPr="00B577E3" w:rsidRDefault="00C03DE1" w:rsidP="00C03DE1">
      <w:pPr>
        <w:tabs>
          <w:tab w:val="right" w:pos="9639"/>
        </w:tabs>
        <w:spacing w:before="240"/>
        <w:jc w:val="left"/>
        <w:rPr>
          <w:rStyle w:val="RectitleChar"/>
          <w:rFonts w:asciiTheme="minorHAnsi" w:hAnsiTheme="minorHAnsi" w:cstheme="minorHAnsi"/>
          <w:b w:val="0"/>
          <w:bCs/>
          <w:szCs w:val="24"/>
          <w:lang w:val="es-ES_tradnl"/>
        </w:rPr>
      </w:pPr>
      <w:r w:rsidRPr="00C03DE1">
        <w:rPr>
          <w:rStyle w:val="RectitleChar"/>
          <w:rFonts w:asciiTheme="minorHAnsi" w:hAnsiTheme="minorHAnsi" w:cstheme="minorHAnsi"/>
          <w:b w:val="0"/>
          <w:bCs/>
          <w:sz w:val="24"/>
          <w:szCs w:val="24"/>
          <w:u w:val="single"/>
          <w:lang w:val="es-ES_tradnl"/>
        </w:rPr>
        <w:t xml:space="preserve">Proyecto de revisión de la Recomendación </w:t>
      </w:r>
      <w:proofErr w:type="spellStart"/>
      <w:r w:rsidRPr="00C03DE1">
        <w:rPr>
          <w:rStyle w:val="RectitleChar"/>
          <w:rFonts w:asciiTheme="minorHAnsi" w:hAnsiTheme="minorHAnsi" w:cstheme="minorHAnsi"/>
          <w:b w:val="0"/>
          <w:bCs/>
          <w:sz w:val="24"/>
          <w:szCs w:val="24"/>
          <w:u w:val="single"/>
          <w:lang w:val="es-ES_tradnl"/>
        </w:rPr>
        <w:t>UIT</w:t>
      </w:r>
      <w:proofErr w:type="spellEnd"/>
      <w:r w:rsidRPr="00C03DE1">
        <w:rPr>
          <w:rStyle w:val="RectitleChar"/>
          <w:rFonts w:asciiTheme="minorHAnsi" w:hAnsiTheme="minorHAnsi" w:cstheme="minorHAnsi"/>
          <w:b w:val="0"/>
          <w:bCs/>
          <w:sz w:val="24"/>
          <w:szCs w:val="24"/>
          <w:u w:val="single"/>
          <w:lang w:val="es-ES_tradnl"/>
        </w:rPr>
        <w:t xml:space="preserve">-R </w:t>
      </w:r>
      <w:proofErr w:type="spellStart"/>
      <w:r w:rsidRPr="00C03DE1">
        <w:rPr>
          <w:rStyle w:val="RectitleChar"/>
          <w:rFonts w:asciiTheme="minorHAnsi" w:hAnsiTheme="minorHAnsi" w:cstheme="minorHAnsi"/>
          <w:b w:val="0"/>
          <w:bCs/>
          <w:sz w:val="24"/>
          <w:szCs w:val="24"/>
          <w:u w:val="single"/>
          <w:lang w:val="es-ES_tradnl"/>
        </w:rPr>
        <w:t>P.837</w:t>
      </w:r>
      <w:proofErr w:type="spellEnd"/>
      <w:r w:rsidRPr="00C03DE1">
        <w:rPr>
          <w:rStyle w:val="RectitleChar"/>
          <w:rFonts w:asciiTheme="minorHAnsi" w:hAnsiTheme="minorHAnsi" w:cstheme="minorHAnsi"/>
          <w:b w:val="0"/>
          <w:bCs/>
          <w:sz w:val="24"/>
          <w:szCs w:val="24"/>
          <w:u w:val="single"/>
          <w:lang w:val="es-ES_tradnl"/>
        </w:rPr>
        <w:t>-6</w:t>
      </w:r>
      <w:r w:rsidRPr="00C03DE1">
        <w:rPr>
          <w:rStyle w:val="RectitleChar"/>
          <w:rFonts w:asciiTheme="minorHAnsi" w:hAnsiTheme="minorHAnsi" w:cstheme="minorHAnsi"/>
          <w:b w:val="0"/>
          <w:bCs/>
          <w:sz w:val="24"/>
          <w:szCs w:val="24"/>
          <w:lang w:val="es-ES_tradnl"/>
        </w:rPr>
        <w:tab/>
        <w:t>Doc.</w:t>
      </w:r>
      <w:r w:rsidRPr="00B577E3">
        <w:rPr>
          <w:rStyle w:val="RectitleChar"/>
          <w:rFonts w:asciiTheme="minorHAnsi" w:hAnsiTheme="minorHAnsi" w:cstheme="minorHAnsi"/>
          <w:bCs/>
          <w:szCs w:val="24"/>
          <w:lang w:val="es-ES_tradnl"/>
        </w:rPr>
        <w:t xml:space="preserve"> </w:t>
      </w:r>
      <w:hyperlink r:id="rId26" w:history="1">
        <w:r w:rsidRPr="00B577E3">
          <w:rPr>
            <w:rStyle w:val="Hyperlink"/>
            <w:rFonts w:asciiTheme="minorHAnsi" w:hAnsiTheme="minorHAnsi" w:cstheme="minorHAnsi"/>
            <w:bCs/>
            <w:szCs w:val="24"/>
            <w:lang w:val="es-ES_tradnl"/>
          </w:rPr>
          <w:t>3/44(</w:t>
        </w:r>
        <w:proofErr w:type="spellStart"/>
        <w:r w:rsidRPr="00B577E3">
          <w:rPr>
            <w:rStyle w:val="Hyperlink"/>
            <w:rFonts w:asciiTheme="minorHAnsi" w:hAnsiTheme="minorHAnsi" w:cstheme="minorHAnsi"/>
            <w:bCs/>
            <w:szCs w:val="24"/>
            <w:lang w:val="es-ES_tradnl"/>
          </w:rPr>
          <w:t>Rev.1</w:t>
        </w:r>
        <w:proofErr w:type="spellEnd"/>
        <w:r w:rsidRPr="00B577E3">
          <w:rPr>
            <w:rStyle w:val="Hyperlink"/>
            <w:rFonts w:asciiTheme="minorHAnsi" w:hAnsiTheme="minorHAnsi" w:cstheme="minorHAnsi"/>
            <w:bCs/>
            <w:szCs w:val="24"/>
            <w:lang w:val="es-ES_tradnl"/>
          </w:rPr>
          <w:t>)</w:t>
        </w:r>
      </w:hyperlink>
    </w:p>
    <w:p w:rsidR="00C03DE1" w:rsidRPr="00B577E3" w:rsidRDefault="00C03DE1" w:rsidP="00C03DE1">
      <w:pPr>
        <w:pStyle w:val="Rectitle"/>
        <w:rPr>
          <w:lang w:val="es-ES_tradnl"/>
        </w:rPr>
      </w:pPr>
      <w:r w:rsidRPr="00B577E3">
        <w:rPr>
          <w:lang w:val="es-ES_tradnl"/>
        </w:rPr>
        <w:t>Características de la precipitación para establecer modelos de propagación</w:t>
      </w:r>
    </w:p>
    <w:p w:rsidR="00C03DE1" w:rsidRPr="00B577E3" w:rsidRDefault="00C03DE1" w:rsidP="00C03DE1">
      <w:pPr>
        <w:pStyle w:val="Normalaftertitle"/>
        <w:spacing w:beforeLines="50" w:before="120"/>
        <w:rPr>
          <w:szCs w:val="24"/>
          <w:lang w:val="es-ES_tradnl" w:eastAsia="zh-CN"/>
        </w:rPr>
      </w:pPr>
      <w:r w:rsidRPr="00B577E3">
        <w:rPr>
          <w:szCs w:val="24"/>
          <w:lang w:val="es-ES_tradnl" w:eastAsia="zh-CN"/>
        </w:rPr>
        <w:t xml:space="preserve">Esta propuesta de revisión de la Recomendación </w:t>
      </w:r>
      <w:hyperlink r:id="rId27" w:history="1">
        <w:proofErr w:type="spellStart"/>
        <w:r w:rsidRPr="00B577E3">
          <w:rPr>
            <w:rStyle w:val="Hyperlink"/>
            <w:szCs w:val="24"/>
            <w:lang w:val="es-ES_tradnl" w:eastAsia="zh-CN"/>
          </w:rPr>
          <w:t>UIT</w:t>
        </w:r>
        <w:proofErr w:type="spellEnd"/>
        <w:r w:rsidRPr="00B577E3">
          <w:rPr>
            <w:rStyle w:val="Hyperlink"/>
            <w:szCs w:val="24"/>
            <w:lang w:val="es-ES_tradnl" w:eastAsia="zh-CN"/>
          </w:rPr>
          <w:t xml:space="preserve">-R </w:t>
        </w:r>
        <w:proofErr w:type="spellStart"/>
        <w:r w:rsidRPr="00B577E3">
          <w:rPr>
            <w:rStyle w:val="Hyperlink"/>
            <w:szCs w:val="24"/>
            <w:lang w:val="es-ES_tradnl" w:eastAsia="zh-CN"/>
          </w:rPr>
          <w:t>P.837</w:t>
        </w:r>
        <w:proofErr w:type="spellEnd"/>
        <w:r w:rsidRPr="00B577E3">
          <w:rPr>
            <w:rStyle w:val="Hyperlink"/>
            <w:szCs w:val="24"/>
            <w:lang w:val="es-ES_tradnl" w:eastAsia="zh-CN"/>
          </w:rPr>
          <w:t>-6</w:t>
        </w:r>
      </w:hyperlink>
      <w:r w:rsidRPr="00B577E3">
        <w:rPr>
          <w:szCs w:val="24"/>
          <w:lang w:val="es-ES_tradnl" w:eastAsia="zh-CN"/>
        </w:rPr>
        <w:t xml:space="preserve"> describe un método de predicción actualizado y más preciso de las estadísticas de la intensidad de la lluvia. Para utilizar este método de predicción se necesita conocer la temperatura media mensual de la superficie y la intensidad de la lluvia total mensual, parámetros que miden y archivan diversos centros meteorológicos.</w:t>
      </w:r>
    </w:p>
    <w:p w:rsidR="00C03DE1" w:rsidRPr="00B577E3" w:rsidRDefault="00C03DE1" w:rsidP="00C03DE1">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_tradnl" w:eastAsia="zh-CN"/>
        </w:rPr>
      </w:pPr>
      <w:r w:rsidRPr="00B577E3">
        <w:rPr>
          <w:szCs w:val="24"/>
          <w:lang w:val="es-ES_tradnl" w:eastAsia="zh-CN"/>
        </w:rPr>
        <w:br w:type="page"/>
      </w:r>
    </w:p>
    <w:p w:rsidR="00C03DE1" w:rsidRPr="00B577E3" w:rsidRDefault="00C03DE1" w:rsidP="00C03DE1">
      <w:pPr>
        <w:spacing w:beforeLines="50" w:before="120"/>
        <w:rPr>
          <w:szCs w:val="24"/>
          <w:lang w:val="es-ES_tradnl" w:eastAsia="zh-CN"/>
        </w:rPr>
      </w:pPr>
      <w:r w:rsidRPr="00B577E3">
        <w:rPr>
          <w:szCs w:val="24"/>
          <w:lang w:val="es-ES_tradnl" w:eastAsia="zh-CN"/>
        </w:rPr>
        <w:lastRenderedPageBreak/>
        <w:t xml:space="preserve">Cuando se aplica a los datos estadísticos experimentales que figuran en la base de datos </w:t>
      </w:r>
      <w:proofErr w:type="spellStart"/>
      <w:r w:rsidRPr="00B577E3">
        <w:rPr>
          <w:szCs w:val="24"/>
          <w:lang w:val="es-ES_tradnl" w:eastAsia="zh-CN"/>
        </w:rPr>
        <w:t>DBSG3</w:t>
      </w:r>
      <w:proofErr w:type="spellEnd"/>
      <w:r w:rsidRPr="00B577E3">
        <w:rPr>
          <w:szCs w:val="24"/>
          <w:lang w:val="es-ES_tradnl" w:eastAsia="zh-CN"/>
        </w:rPr>
        <w:t xml:space="preserve">, el método de predicción actualizado mejora considerablemente la precisión de los métodos de predicción de la atenuación debida a la lluvia que figuran en las Recomendaciones </w:t>
      </w:r>
      <w:hyperlink r:id="rId28" w:history="1">
        <w:proofErr w:type="spellStart"/>
        <w:r w:rsidRPr="00B577E3">
          <w:rPr>
            <w:rStyle w:val="Hyperlink"/>
            <w:szCs w:val="24"/>
            <w:lang w:val="es-ES_tradnl" w:eastAsia="zh-CN"/>
          </w:rPr>
          <w:t>UIT</w:t>
        </w:r>
        <w:proofErr w:type="spellEnd"/>
        <w:r w:rsidRPr="00B577E3">
          <w:rPr>
            <w:rStyle w:val="Hyperlink"/>
            <w:szCs w:val="24"/>
            <w:lang w:val="es-ES_tradnl" w:eastAsia="zh-CN"/>
          </w:rPr>
          <w:t xml:space="preserve">-R </w:t>
        </w:r>
        <w:proofErr w:type="spellStart"/>
        <w:r w:rsidRPr="00B577E3">
          <w:rPr>
            <w:rStyle w:val="Hyperlink"/>
            <w:szCs w:val="24"/>
            <w:lang w:val="es-ES_tradnl" w:eastAsia="zh-CN"/>
          </w:rPr>
          <w:t>P.530</w:t>
        </w:r>
        <w:proofErr w:type="spellEnd"/>
      </w:hyperlink>
      <w:r w:rsidRPr="00B577E3">
        <w:rPr>
          <w:szCs w:val="24"/>
          <w:lang w:val="es-ES_tradnl" w:eastAsia="zh-CN"/>
        </w:rPr>
        <w:t xml:space="preserve"> y </w:t>
      </w:r>
      <w:hyperlink r:id="rId29" w:history="1">
        <w:proofErr w:type="spellStart"/>
        <w:r w:rsidRPr="00B577E3">
          <w:rPr>
            <w:rStyle w:val="Hyperlink"/>
            <w:szCs w:val="24"/>
            <w:lang w:val="es-ES_tradnl" w:eastAsia="zh-CN"/>
          </w:rPr>
          <w:t>UIT</w:t>
        </w:r>
        <w:proofErr w:type="spellEnd"/>
        <w:r w:rsidRPr="00B577E3">
          <w:rPr>
            <w:rStyle w:val="Hyperlink"/>
            <w:szCs w:val="24"/>
            <w:lang w:val="es-ES_tradnl" w:eastAsia="zh-CN"/>
          </w:rPr>
          <w:t xml:space="preserve">-R </w:t>
        </w:r>
        <w:proofErr w:type="spellStart"/>
        <w:r w:rsidRPr="00B577E3">
          <w:rPr>
            <w:rStyle w:val="Hyperlink"/>
            <w:szCs w:val="24"/>
            <w:lang w:val="es-ES_tradnl" w:eastAsia="zh-CN"/>
          </w:rPr>
          <w:t>P.618</w:t>
        </w:r>
        <w:proofErr w:type="spellEnd"/>
      </w:hyperlink>
      <w:r w:rsidRPr="00B577E3">
        <w:rPr>
          <w:szCs w:val="24"/>
          <w:lang w:val="es-ES_tradnl" w:eastAsia="zh-CN"/>
        </w:rPr>
        <w:t xml:space="preserve"> en zonas de climas templados y regiones de baja latitud. </w:t>
      </w:r>
    </w:p>
    <w:p w:rsidR="00C03DE1" w:rsidRPr="00B577E3" w:rsidRDefault="00C03DE1" w:rsidP="00C03DE1">
      <w:pPr>
        <w:rPr>
          <w:szCs w:val="24"/>
          <w:lang w:val="es-ES_tradnl" w:eastAsia="zh-CN"/>
        </w:rPr>
      </w:pPr>
      <w:r w:rsidRPr="00B577E3">
        <w:rPr>
          <w:szCs w:val="24"/>
          <w:lang w:val="es-ES_tradnl" w:eastAsia="zh-CN"/>
        </w:rPr>
        <w:t xml:space="preserve">Se ha revisado y validado la metodología paso a paso. A su vez, se han generado ejemplos de validación y el método de predicción actualizado se ha materializado en diferentes lenguajes de programación comúnmente utilizados como: MATLAB, </w:t>
      </w:r>
      <w:proofErr w:type="spellStart"/>
      <w:r w:rsidRPr="00B577E3">
        <w:rPr>
          <w:szCs w:val="24"/>
          <w:lang w:val="es-ES_tradnl" w:eastAsia="zh-CN"/>
        </w:rPr>
        <w:t>Octave</w:t>
      </w:r>
      <w:proofErr w:type="spellEnd"/>
      <w:r w:rsidRPr="00B577E3">
        <w:rPr>
          <w:szCs w:val="24"/>
          <w:lang w:val="es-ES_tradnl" w:eastAsia="zh-CN"/>
        </w:rPr>
        <w:t>, Python y EXCEL.</w:t>
      </w:r>
    </w:p>
    <w:p w:rsidR="00C03DE1" w:rsidRPr="00B577E3" w:rsidRDefault="00C03DE1" w:rsidP="00C03DE1">
      <w:pPr>
        <w:pStyle w:val="Summary"/>
        <w:spacing w:before="120"/>
        <w:rPr>
          <w:lang w:val="es-ES_tradnl"/>
        </w:rPr>
      </w:pPr>
      <w:r w:rsidRPr="00B577E3">
        <w:rPr>
          <w:lang w:val="es-ES_tradnl"/>
        </w:rPr>
        <w:t xml:space="preserve">Obsérvese que esta versión propuesta requiere la aprobación previa de la propuesta de revisión de la Recomendación </w:t>
      </w:r>
      <w:proofErr w:type="spellStart"/>
      <w:r w:rsidRPr="00B577E3">
        <w:rPr>
          <w:lang w:val="es-ES_tradnl"/>
        </w:rPr>
        <w:t>UIT</w:t>
      </w:r>
      <w:proofErr w:type="spellEnd"/>
      <w:r w:rsidRPr="00B577E3">
        <w:rPr>
          <w:lang w:val="es-ES_tradnl"/>
        </w:rPr>
        <w:t xml:space="preserve">-R </w:t>
      </w:r>
      <w:proofErr w:type="spellStart"/>
      <w:r w:rsidRPr="00B577E3">
        <w:rPr>
          <w:lang w:val="es-ES_tradnl"/>
        </w:rPr>
        <w:t>P.1510</w:t>
      </w:r>
      <w:proofErr w:type="spellEnd"/>
      <w:r w:rsidRPr="00B577E3">
        <w:rPr>
          <w:lang w:val="es-ES_tradnl"/>
        </w:rPr>
        <w:t>.</w:t>
      </w:r>
    </w:p>
    <w:p w:rsidR="00C03DE1" w:rsidRPr="00B577E3" w:rsidRDefault="00C03DE1" w:rsidP="00C03DE1">
      <w:pPr>
        <w:tabs>
          <w:tab w:val="clear" w:pos="794"/>
          <w:tab w:val="clear" w:pos="1191"/>
          <w:tab w:val="clear" w:pos="1588"/>
          <w:tab w:val="clear" w:pos="1985"/>
        </w:tabs>
        <w:overflowPunct/>
        <w:autoSpaceDE/>
        <w:autoSpaceDN/>
        <w:adjustRightInd/>
        <w:spacing w:before="0" w:line="240" w:lineRule="auto"/>
        <w:jc w:val="left"/>
        <w:textAlignment w:val="auto"/>
        <w:rPr>
          <w:rStyle w:val="RectitleChar"/>
          <w:rFonts w:asciiTheme="minorHAnsi" w:hAnsiTheme="minorHAnsi" w:cstheme="minorHAnsi"/>
          <w:b w:val="0"/>
          <w:bCs/>
          <w:szCs w:val="24"/>
          <w:u w:val="single"/>
          <w:lang w:val="es-ES_tradnl"/>
        </w:rPr>
      </w:pPr>
    </w:p>
    <w:p w:rsidR="00C03DE1" w:rsidRPr="00B577E3" w:rsidRDefault="00C03DE1" w:rsidP="00C03DE1">
      <w:pPr>
        <w:tabs>
          <w:tab w:val="right" w:pos="9639"/>
        </w:tabs>
        <w:spacing w:before="240"/>
        <w:jc w:val="left"/>
        <w:rPr>
          <w:rStyle w:val="RectitleChar"/>
          <w:rFonts w:asciiTheme="minorHAnsi" w:hAnsiTheme="minorHAnsi" w:cstheme="minorHAnsi"/>
          <w:b w:val="0"/>
          <w:bCs/>
          <w:szCs w:val="24"/>
          <w:lang w:val="es-ES_tradnl"/>
        </w:rPr>
      </w:pPr>
      <w:r w:rsidRPr="00C03DE1">
        <w:rPr>
          <w:rStyle w:val="RectitleChar"/>
          <w:rFonts w:asciiTheme="minorHAnsi" w:hAnsiTheme="minorHAnsi" w:cstheme="minorHAnsi"/>
          <w:b w:val="0"/>
          <w:bCs/>
          <w:sz w:val="24"/>
          <w:szCs w:val="24"/>
          <w:u w:val="single"/>
          <w:lang w:val="es-ES_tradnl"/>
        </w:rPr>
        <w:t xml:space="preserve">Proyecto de revisión de la Recomendación </w:t>
      </w:r>
      <w:proofErr w:type="spellStart"/>
      <w:r w:rsidRPr="00C03DE1">
        <w:rPr>
          <w:rStyle w:val="RectitleChar"/>
          <w:rFonts w:asciiTheme="minorHAnsi" w:hAnsiTheme="minorHAnsi" w:cstheme="minorHAnsi"/>
          <w:b w:val="0"/>
          <w:bCs/>
          <w:sz w:val="24"/>
          <w:szCs w:val="24"/>
          <w:u w:val="single"/>
          <w:lang w:val="es-ES_tradnl"/>
        </w:rPr>
        <w:t>UIT</w:t>
      </w:r>
      <w:proofErr w:type="spellEnd"/>
      <w:r w:rsidRPr="00C03DE1">
        <w:rPr>
          <w:rStyle w:val="RectitleChar"/>
          <w:rFonts w:asciiTheme="minorHAnsi" w:hAnsiTheme="minorHAnsi" w:cstheme="minorHAnsi"/>
          <w:b w:val="0"/>
          <w:bCs/>
          <w:sz w:val="24"/>
          <w:szCs w:val="24"/>
          <w:u w:val="single"/>
          <w:lang w:val="es-ES_tradnl"/>
        </w:rPr>
        <w:t xml:space="preserve">-R </w:t>
      </w:r>
      <w:proofErr w:type="spellStart"/>
      <w:r w:rsidRPr="00C03DE1">
        <w:rPr>
          <w:rStyle w:val="RectitleChar"/>
          <w:rFonts w:asciiTheme="minorHAnsi" w:hAnsiTheme="minorHAnsi" w:cstheme="minorHAnsi"/>
          <w:b w:val="0"/>
          <w:bCs/>
          <w:sz w:val="24"/>
          <w:szCs w:val="24"/>
          <w:u w:val="single"/>
          <w:lang w:val="es-ES_tradnl"/>
        </w:rPr>
        <w:t>P.1407</w:t>
      </w:r>
      <w:proofErr w:type="spellEnd"/>
      <w:r w:rsidRPr="00C03DE1">
        <w:rPr>
          <w:rStyle w:val="RectitleChar"/>
          <w:rFonts w:asciiTheme="minorHAnsi" w:hAnsiTheme="minorHAnsi" w:cstheme="minorHAnsi"/>
          <w:b w:val="0"/>
          <w:bCs/>
          <w:sz w:val="24"/>
          <w:szCs w:val="24"/>
          <w:u w:val="single"/>
          <w:lang w:val="es-ES_tradnl"/>
        </w:rPr>
        <w:t>-5</w:t>
      </w:r>
      <w:r w:rsidRPr="00C03DE1">
        <w:rPr>
          <w:rStyle w:val="RectitleChar"/>
          <w:rFonts w:asciiTheme="minorHAnsi" w:hAnsiTheme="minorHAnsi" w:cstheme="minorHAnsi"/>
          <w:b w:val="0"/>
          <w:bCs/>
          <w:sz w:val="24"/>
          <w:szCs w:val="24"/>
          <w:lang w:val="es-ES_tradnl"/>
        </w:rPr>
        <w:tab/>
        <w:t>Doc.</w:t>
      </w:r>
      <w:r w:rsidRPr="00B577E3">
        <w:rPr>
          <w:rStyle w:val="RectitleChar"/>
          <w:rFonts w:asciiTheme="minorHAnsi" w:hAnsiTheme="minorHAnsi" w:cstheme="minorHAnsi"/>
          <w:bCs/>
          <w:szCs w:val="24"/>
          <w:lang w:val="es-ES_tradnl"/>
        </w:rPr>
        <w:t xml:space="preserve"> </w:t>
      </w:r>
      <w:hyperlink r:id="rId30" w:history="1">
        <w:r w:rsidRPr="00B577E3">
          <w:rPr>
            <w:rStyle w:val="Hyperlink"/>
            <w:rFonts w:asciiTheme="minorHAnsi" w:hAnsiTheme="minorHAnsi" w:cstheme="minorHAnsi"/>
            <w:bCs/>
            <w:szCs w:val="24"/>
            <w:lang w:val="es-ES_tradnl"/>
          </w:rPr>
          <w:t>3/46</w:t>
        </w:r>
      </w:hyperlink>
    </w:p>
    <w:p w:rsidR="00C03DE1" w:rsidRPr="00B577E3" w:rsidRDefault="00C03DE1" w:rsidP="00C03DE1">
      <w:pPr>
        <w:pStyle w:val="Rectitle"/>
        <w:rPr>
          <w:lang w:val="es-ES_tradnl"/>
        </w:rPr>
      </w:pPr>
      <w:r w:rsidRPr="00B577E3">
        <w:rPr>
          <w:lang w:val="es-ES_tradnl"/>
        </w:rPr>
        <w:t>Propagación por trayectos múltiples y parametrización de sus características</w:t>
      </w:r>
    </w:p>
    <w:p w:rsidR="00C03DE1" w:rsidRPr="00B577E3" w:rsidRDefault="00C03DE1" w:rsidP="00C03DE1">
      <w:pPr>
        <w:rPr>
          <w:szCs w:val="24"/>
          <w:lang w:val="es-ES_tradnl" w:eastAsia="ja-JP"/>
        </w:rPr>
      </w:pPr>
      <w:r w:rsidRPr="00B577E3">
        <w:rPr>
          <w:szCs w:val="24"/>
          <w:lang w:val="es-ES_tradnl"/>
        </w:rPr>
        <w:t xml:space="preserve">La Recomendación </w:t>
      </w:r>
      <w:proofErr w:type="spellStart"/>
      <w:r w:rsidRPr="00B577E3">
        <w:rPr>
          <w:szCs w:val="24"/>
          <w:lang w:val="es-ES_tradnl"/>
        </w:rPr>
        <w:t>UIT</w:t>
      </w:r>
      <w:proofErr w:type="spellEnd"/>
      <w:r w:rsidRPr="00B577E3">
        <w:rPr>
          <w:szCs w:val="24"/>
          <w:lang w:val="es-ES_tradnl"/>
        </w:rPr>
        <w:t xml:space="preserve">-R </w:t>
      </w:r>
      <w:proofErr w:type="spellStart"/>
      <w:r w:rsidRPr="00B577E3">
        <w:rPr>
          <w:szCs w:val="24"/>
          <w:lang w:val="es-ES_tradnl"/>
        </w:rPr>
        <w:t>P.1407</w:t>
      </w:r>
      <w:proofErr w:type="spellEnd"/>
      <w:r w:rsidRPr="00B577E3">
        <w:rPr>
          <w:szCs w:val="24"/>
          <w:lang w:val="es-ES_tradnl"/>
        </w:rPr>
        <w:t>-5 describe las características de la propagación por trayectos múltiples, define los parámetros adecuados para la descripción estadística de los efectos debidos a trayectos múltiples, y contiene ejemplos de efectos de correlación entre los trayectos de propagación múltiples y su cálculo.</w:t>
      </w:r>
      <w:r w:rsidRPr="00B577E3">
        <w:rPr>
          <w:szCs w:val="24"/>
          <w:lang w:val="es-ES_tradnl" w:eastAsia="ja-JP"/>
        </w:rPr>
        <w:t xml:space="preserve"> </w:t>
      </w:r>
    </w:p>
    <w:p w:rsidR="00C03DE1" w:rsidRPr="00B577E3" w:rsidRDefault="00C03DE1" w:rsidP="00C03DE1">
      <w:pPr>
        <w:rPr>
          <w:szCs w:val="24"/>
          <w:lang w:val="es-ES_tradnl" w:eastAsia="zh-CN"/>
        </w:rPr>
      </w:pPr>
      <w:r w:rsidRPr="00B577E3">
        <w:rPr>
          <w:szCs w:val="24"/>
          <w:lang w:val="es-ES_tradnl" w:eastAsia="ja-JP"/>
        </w:rPr>
        <w:t>En la revisión se propone añadir el cálculo de la potencia total para perfiles del retardo de potencia direccional</w:t>
      </w:r>
      <w:r w:rsidRPr="00B577E3">
        <w:rPr>
          <w:szCs w:val="24"/>
          <w:lang w:val="es-ES_tradnl" w:eastAsia="zh-CN"/>
        </w:rPr>
        <w:t>.</w:t>
      </w:r>
      <w:r w:rsidRPr="00B577E3">
        <w:rPr>
          <w:szCs w:val="24"/>
          <w:lang w:val="es-ES_tradnl" w:eastAsia="ja-JP"/>
        </w:rPr>
        <w:t xml:space="preserve"> </w:t>
      </w:r>
      <w:r w:rsidRPr="00B577E3">
        <w:rPr>
          <w:szCs w:val="24"/>
          <w:lang w:val="es-ES_tradnl" w:eastAsia="zh-CN"/>
        </w:rPr>
        <w:t xml:space="preserve">El perfil del retardo de potencia direccional incluye el retardo y los ángulos acimut y elevación de incidencia. Ahora bien, la actual Rec. </w:t>
      </w:r>
      <w:proofErr w:type="spellStart"/>
      <w:r w:rsidRPr="00B577E3">
        <w:rPr>
          <w:szCs w:val="24"/>
          <w:lang w:val="es-ES_tradnl" w:eastAsia="zh-CN"/>
        </w:rPr>
        <w:t>UIT</w:t>
      </w:r>
      <w:proofErr w:type="spellEnd"/>
      <w:r w:rsidRPr="00B577E3">
        <w:rPr>
          <w:szCs w:val="24"/>
          <w:lang w:val="es-ES_tradnl" w:eastAsia="zh-CN"/>
        </w:rPr>
        <w:t xml:space="preserve">-R </w:t>
      </w:r>
      <w:proofErr w:type="spellStart"/>
      <w:r w:rsidRPr="00B577E3">
        <w:rPr>
          <w:szCs w:val="24"/>
          <w:lang w:val="es-ES_tradnl" w:eastAsia="zh-CN"/>
        </w:rPr>
        <w:t>P.1407</w:t>
      </w:r>
      <w:proofErr w:type="spellEnd"/>
      <w:r w:rsidRPr="00B577E3">
        <w:rPr>
          <w:szCs w:val="24"/>
          <w:lang w:val="es-ES_tradnl" w:eastAsia="zh-CN"/>
        </w:rPr>
        <w:t>-5 define solamente los parámetros del perfil de retardo (sección 2) y los parámetros del perfil del ángul</w:t>
      </w:r>
      <w:r>
        <w:rPr>
          <w:szCs w:val="24"/>
          <w:lang w:val="es-ES_tradnl" w:eastAsia="zh-CN"/>
        </w:rPr>
        <w:t>o de incidencia acimut (sección </w:t>
      </w:r>
      <w:r w:rsidRPr="00B577E3">
        <w:rPr>
          <w:szCs w:val="24"/>
          <w:lang w:val="es-ES_tradnl" w:eastAsia="zh-CN"/>
        </w:rPr>
        <w:t>3). No define los parámetros del perfil del ángulo de elevación de incidencia. Así, se ha añadido la definición del perfil de ángulo de elevación de incidencia.</w:t>
      </w:r>
    </w:p>
    <w:p w:rsidR="00C03DE1" w:rsidRPr="00B577E3" w:rsidRDefault="00C03DE1" w:rsidP="00C03DE1">
      <w:pPr>
        <w:tabs>
          <w:tab w:val="right" w:pos="9639"/>
        </w:tabs>
        <w:spacing w:before="120"/>
        <w:rPr>
          <w:lang w:val="es-ES_tradnl" w:eastAsia="zh-CN"/>
        </w:rPr>
      </w:pPr>
      <w:r w:rsidRPr="00B577E3">
        <w:rPr>
          <w:szCs w:val="24"/>
          <w:lang w:val="es-ES_tradnl" w:eastAsia="zh-CN"/>
        </w:rPr>
        <w:t>En la sección 2 se definen los parámetros del perfil de retardo. En la sección 3 se definen los parámetros del perfil de los ángulos de incidencia acimut y elevación. En la nueva sección 4 se define el perfil del retardo de potencia direccional.</w:t>
      </w:r>
    </w:p>
    <w:p w:rsidR="00C03DE1" w:rsidRPr="00B577E3" w:rsidRDefault="00C03DE1" w:rsidP="00C03DE1">
      <w:pPr>
        <w:tabs>
          <w:tab w:val="right" w:pos="9639"/>
        </w:tabs>
        <w:spacing w:before="120"/>
        <w:rPr>
          <w:rStyle w:val="RectitleChar"/>
          <w:rFonts w:asciiTheme="minorHAnsi" w:hAnsiTheme="minorHAnsi" w:cstheme="minorHAnsi"/>
          <w:b w:val="0"/>
          <w:bCs/>
          <w:szCs w:val="24"/>
          <w:u w:val="single"/>
          <w:lang w:val="es-ES_tradnl"/>
        </w:rPr>
      </w:pPr>
    </w:p>
    <w:p w:rsidR="00C03DE1" w:rsidRPr="00B577E3" w:rsidRDefault="00C03DE1" w:rsidP="00C03DE1">
      <w:pPr>
        <w:tabs>
          <w:tab w:val="right" w:pos="9639"/>
        </w:tabs>
        <w:spacing w:before="240"/>
        <w:jc w:val="left"/>
        <w:rPr>
          <w:rStyle w:val="RectitleChar"/>
          <w:rFonts w:asciiTheme="minorHAnsi" w:hAnsiTheme="minorHAnsi" w:cstheme="minorHAnsi"/>
          <w:b w:val="0"/>
          <w:bCs/>
          <w:szCs w:val="24"/>
          <w:lang w:val="es-ES_tradnl"/>
        </w:rPr>
      </w:pPr>
      <w:r w:rsidRPr="00C03DE1">
        <w:rPr>
          <w:rStyle w:val="RectitleChar"/>
          <w:rFonts w:asciiTheme="minorHAnsi" w:hAnsiTheme="minorHAnsi" w:cstheme="minorHAnsi"/>
          <w:b w:val="0"/>
          <w:bCs/>
          <w:sz w:val="24"/>
          <w:szCs w:val="24"/>
          <w:u w:val="single"/>
          <w:lang w:val="es-ES_tradnl"/>
        </w:rPr>
        <w:t xml:space="preserve">Proyecto de revisión de la Recomendación </w:t>
      </w:r>
      <w:proofErr w:type="spellStart"/>
      <w:r w:rsidRPr="00C03DE1">
        <w:rPr>
          <w:rStyle w:val="RectitleChar"/>
          <w:rFonts w:asciiTheme="minorHAnsi" w:hAnsiTheme="minorHAnsi" w:cstheme="minorHAnsi"/>
          <w:b w:val="0"/>
          <w:bCs/>
          <w:sz w:val="24"/>
          <w:szCs w:val="24"/>
          <w:u w:val="single"/>
          <w:lang w:val="es-ES_tradnl"/>
        </w:rPr>
        <w:t>UIT</w:t>
      </w:r>
      <w:proofErr w:type="spellEnd"/>
      <w:r w:rsidRPr="00C03DE1">
        <w:rPr>
          <w:rStyle w:val="RectitleChar"/>
          <w:rFonts w:asciiTheme="minorHAnsi" w:hAnsiTheme="minorHAnsi" w:cstheme="minorHAnsi"/>
          <w:b w:val="0"/>
          <w:bCs/>
          <w:sz w:val="24"/>
          <w:szCs w:val="24"/>
          <w:u w:val="single"/>
          <w:lang w:val="es-ES_tradnl"/>
        </w:rPr>
        <w:t xml:space="preserve">-R </w:t>
      </w:r>
      <w:proofErr w:type="spellStart"/>
      <w:r w:rsidRPr="00C03DE1">
        <w:rPr>
          <w:rStyle w:val="RectitleChar"/>
          <w:rFonts w:asciiTheme="minorHAnsi" w:hAnsiTheme="minorHAnsi" w:cstheme="minorHAnsi"/>
          <w:b w:val="0"/>
          <w:bCs/>
          <w:sz w:val="24"/>
          <w:szCs w:val="24"/>
          <w:u w:val="single"/>
          <w:lang w:val="es-ES_tradnl"/>
        </w:rPr>
        <w:t>P.527</w:t>
      </w:r>
      <w:proofErr w:type="spellEnd"/>
      <w:r w:rsidRPr="00C03DE1">
        <w:rPr>
          <w:rStyle w:val="RectitleChar"/>
          <w:rFonts w:asciiTheme="minorHAnsi" w:hAnsiTheme="minorHAnsi" w:cstheme="minorHAnsi"/>
          <w:b w:val="0"/>
          <w:bCs/>
          <w:sz w:val="24"/>
          <w:szCs w:val="24"/>
          <w:u w:val="single"/>
          <w:lang w:val="es-ES_tradnl"/>
        </w:rPr>
        <w:t>-3</w:t>
      </w:r>
      <w:r w:rsidRPr="00C03DE1">
        <w:rPr>
          <w:rStyle w:val="RectitleChar"/>
          <w:rFonts w:asciiTheme="minorHAnsi" w:hAnsiTheme="minorHAnsi" w:cstheme="minorHAnsi"/>
          <w:b w:val="0"/>
          <w:bCs/>
          <w:sz w:val="24"/>
          <w:szCs w:val="24"/>
          <w:lang w:val="es-ES_tradnl"/>
        </w:rPr>
        <w:tab/>
        <w:t>Doc.</w:t>
      </w:r>
      <w:r w:rsidRPr="00B577E3">
        <w:rPr>
          <w:rStyle w:val="RectitleChar"/>
          <w:rFonts w:asciiTheme="minorHAnsi" w:hAnsiTheme="minorHAnsi" w:cstheme="minorHAnsi"/>
          <w:bCs/>
          <w:szCs w:val="24"/>
          <w:lang w:val="es-ES_tradnl"/>
        </w:rPr>
        <w:t xml:space="preserve"> </w:t>
      </w:r>
      <w:hyperlink r:id="rId31" w:history="1">
        <w:r w:rsidRPr="00B577E3">
          <w:rPr>
            <w:rStyle w:val="Hyperlink"/>
            <w:rFonts w:asciiTheme="minorHAnsi" w:hAnsiTheme="minorHAnsi" w:cstheme="minorHAnsi"/>
            <w:bCs/>
            <w:szCs w:val="24"/>
            <w:lang w:val="es-ES_tradnl"/>
          </w:rPr>
          <w:t>3/47</w:t>
        </w:r>
      </w:hyperlink>
    </w:p>
    <w:p w:rsidR="00C03DE1" w:rsidRPr="00B577E3" w:rsidRDefault="00C03DE1" w:rsidP="00C03DE1">
      <w:pPr>
        <w:pStyle w:val="Rectitle"/>
        <w:rPr>
          <w:rStyle w:val="RectitleChar"/>
          <w:rFonts w:asciiTheme="minorHAnsi" w:hAnsiTheme="minorHAnsi" w:cstheme="minorHAnsi"/>
          <w:b/>
          <w:bCs/>
          <w:szCs w:val="24"/>
          <w:lang w:val="es-ES_tradnl"/>
        </w:rPr>
      </w:pPr>
      <w:r w:rsidRPr="00B577E3">
        <w:rPr>
          <w:lang w:val="es-ES_tradnl"/>
        </w:rPr>
        <w:t>Características eléctricas de la superficie de la Tierra</w:t>
      </w:r>
    </w:p>
    <w:p w:rsidR="00C03DE1" w:rsidRPr="00B577E3" w:rsidRDefault="00C03DE1" w:rsidP="00C03DE1">
      <w:pPr>
        <w:tabs>
          <w:tab w:val="right" w:pos="9639"/>
        </w:tabs>
        <w:spacing w:before="120"/>
        <w:rPr>
          <w:rStyle w:val="RectitleChar"/>
          <w:rFonts w:asciiTheme="minorHAnsi" w:hAnsiTheme="minorHAnsi" w:cstheme="minorHAnsi"/>
          <w:b w:val="0"/>
          <w:bCs/>
          <w:szCs w:val="24"/>
          <w:lang w:val="es-ES_tradnl"/>
        </w:rPr>
      </w:pPr>
      <w:r w:rsidRPr="00B577E3">
        <w:rPr>
          <w:szCs w:val="24"/>
          <w:lang w:val="es-ES_tradnl"/>
        </w:rPr>
        <w:t xml:space="preserve">En esta propuesta de revisión se describe un método nuevo y más exhaustivo de modelizar las características eléctricas de la superficie de la Tierra, para una gama más amplia de tipos de suelo, como hielo y vegetación, aplicable hasta </w:t>
      </w:r>
      <w:r>
        <w:rPr>
          <w:szCs w:val="24"/>
          <w:lang w:val="es-ES_tradnl"/>
        </w:rPr>
        <w:t xml:space="preserve">1 000 GHz. </w:t>
      </w:r>
      <w:r w:rsidRPr="00B577E3">
        <w:rPr>
          <w:szCs w:val="24"/>
          <w:lang w:val="es-ES_tradnl"/>
        </w:rPr>
        <w:t>Los parámetros utilizados son diferentes a los de la versión actual de la Recomendación</w:t>
      </w:r>
      <w:r>
        <w:rPr>
          <w:szCs w:val="24"/>
          <w:lang w:val="es-ES_tradnl"/>
        </w:rPr>
        <w:t>.</w:t>
      </w:r>
      <w:r w:rsidRPr="00B577E3">
        <w:rPr>
          <w:szCs w:val="24"/>
          <w:lang w:val="es-ES_tradnl"/>
        </w:rPr>
        <w:t xml:space="preserve"> Se han mantenido algunos parámetros anteriores en </w:t>
      </w:r>
      <w:r>
        <w:rPr>
          <w:szCs w:val="24"/>
          <w:lang w:val="es-ES_tradnl"/>
        </w:rPr>
        <w:t>un</w:t>
      </w:r>
      <w:r w:rsidRPr="00B577E3">
        <w:rPr>
          <w:szCs w:val="24"/>
          <w:lang w:val="es-ES_tradnl"/>
        </w:rPr>
        <w:t xml:space="preserve"> A</w:t>
      </w:r>
      <w:r>
        <w:rPr>
          <w:szCs w:val="24"/>
          <w:lang w:val="es-ES_tradnl"/>
        </w:rPr>
        <w:t>péndice</w:t>
      </w:r>
      <w:r w:rsidRPr="00B577E3">
        <w:rPr>
          <w:szCs w:val="24"/>
          <w:lang w:val="es-ES_tradnl"/>
        </w:rPr>
        <w:t xml:space="preserve"> para comodidad de los usuarios de las Recomendaciones </w:t>
      </w:r>
      <w:proofErr w:type="spellStart"/>
      <w:r w:rsidRPr="00B577E3">
        <w:rPr>
          <w:szCs w:val="24"/>
          <w:lang w:val="es-ES_tradnl"/>
        </w:rPr>
        <w:t>UIT</w:t>
      </w:r>
      <w:proofErr w:type="spellEnd"/>
      <w:r w:rsidRPr="00B577E3">
        <w:rPr>
          <w:szCs w:val="24"/>
          <w:lang w:val="es-ES_tradnl"/>
        </w:rPr>
        <w:t xml:space="preserve">-R </w:t>
      </w:r>
      <w:proofErr w:type="spellStart"/>
      <w:r w:rsidRPr="00B577E3">
        <w:rPr>
          <w:szCs w:val="24"/>
          <w:lang w:val="es-ES_tradnl"/>
        </w:rPr>
        <w:t>P.368</w:t>
      </w:r>
      <w:proofErr w:type="spellEnd"/>
      <w:r w:rsidRPr="00B577E3">
        <w:rPr>
          <w:szCs w:val="24"/>
          <w:lang w:val="es-ES_tradnl"/>
        </w:rPr>
        <w:t xml:space="preserve"> y </w:t>
      </w:r>
      <w:proofErr w:type="spellStart"/>
      <w:r w:rsidRPr="00B577E3">
        <w:rPr>
          <w:szCs w:val="24"/>
          <w:lang w:val="es-ES_tradnl"/>
        </w:rPr>
        <w:t>UIT</w:t>
      </w:r>
      <w:proofErr w:type="spellEnd"/>
      <w:r w:rsidRPr="00B577E3">
        <w:rPr>
          <w:szCs w:val="24"/>
          <w:lang w:val="es-ES_tradnl"/>
        </w:rPr>
        <w:t xml:space="preserve">-R </w:t>
      </w:r>
      <w:proofErr w:type="spellStart"/>
      <w:r w:rsidRPr="00B577E3">
        <w:rPr>
          <w:szCs w:val="24"/>
          <w:lang w:val="es-ES_tradnl"/>
        </w:rPr>
        <w:t>P.832</w:t>
      </w:r>
      <w:proofErr w:type="spellEnd"/>
      <w:r>
        <w:rPr>
          <w:szCs w:val="24"/>
          <w:lang w:val="es-ES_tradnl"/>
        </w:rPr>
        <w:t>.</w:t>
      </w:r>
      <w:r w:rsidRPr="00B577E3">
        <w:rPr>
          <w:szCs w:val="24"/>
          <w:lang w:val="es-ES_tradnl"/>
        </w:rPr>
        <w:t xml:space="preserve"> Los nuevos modelos del Anexo 1 son totalmente compatibles con esta información anterior.</w:t>
      </w:r>
    </w:p>
    <w:p w:rsidR="00C03DE1" w:rsidRPr="00B577E3" w:rsidRDefault="00C03DE1" w:rsidP="00C03DE1">
      <w:pPr>
        <w:tabs>
          <w:tab w:val="right" w:pos="9639"/>
        </w:tabs>
        <w:jc w:val="left"/>
        <w:rPr>
          <w:rStyle w:val="RectitleChar"/>
          <w:rFonts w:asciiTheme="minorHAnsi" w:hAnsiTheme="minorHAnsi" w:cstheme="minorHAnsi"/>
          <w:b w:val="0"/>
          <w:bCs/>
          <w:szCs w:val="24"/>
          <w:u w:val="single"/>
          <w:lang w:val="es-ES_tradnl"/>
        </w:rPr>
      </w:pPr>
    </w:p>
    <w:p w:rsidR="00C03DE1" w:rsidRPr="00B577E3" w:rsidRDefault="00C03DE1" w:rsidP="00C03DE1">
      <w:pPr>
        <w:tabs>
          <w:tab w:val="clear" w:pos="794"/>
          <w:tab w:val="clear" w:pos="1191"/>
          <w:tab w:val="clear" w:pos="1588"/>
          <w:tab w:val="clear" w:pos="1985"/>
        </w:tabs>
        <w:overflowPunct/>
        <w:autoSpaceDE/>
        <w:autoSpaceDN/>
        <w:adjustRightInd/>
        <w:spacing w:before="0" w:line="240" w:lineRule="auto"/>
        <w:jc w:val="left"/>
        <w:textAlignment w:val="auto"/>
        <w:rPr>
          <w:rStyle w:val="RectitleChar"/>
          <w:rFonts w:asciiTheme="minorHAnsi" w:hAnsiTheme="minorHAnsi" w:cstheme="minorHAnsi"/>
          <w:b w:val="0"/>
          <w:bCs/>
          <w:szCs w:val="24"/>
          <w:u w:val="single"/>
          <w:lang w:val="es-ES_tradnl"/>
        </w:rPr>
      </w:pPr>
      <w:r w:rsidRPr="00B577E3">
        <w:rPr>
          <w:rStyle w:val="RectitleChar"/>
          <w:rFonts w:asciiTheme="minorHAnsi" w:hAnsiTheme="minorHAnsi" w:cstheme="minorHAnsi"/>
          <w:bCs/>
          <w:szCs w:val="24"/>
          <w:u w:val="single"/>
          <w:lang w:val="es-ES_tradnl"/>
        </w:rPr>
        <w:br w:type="page"/>
      </w:r>
    </w:p>
    <w:p w:rsidR="00C03DE1" w:rsidRPr="00B577E3" w:rsidRDefault="00C03DE1" w:rsidP="00DA01B6">
      <w:pPr>
        <w:tabs>
          <w:tab w:val="right" w:pos="9639"/>
        </w:tabs>
        <w:jc w:val="left"/>
        <w:rPr>
          <w:rStyle w:val="RectitleChar"/>
          <w:rFonts w:asciiTheme="minorHAnsi" w:hAnsiTheme="minorHAnsi" w:cstheme="minorHAnsi"/>
          <w:b w:val="0"/>
          <w:bCs/>
          <w:szCs w:val="24"/>
          <w:lang w:val="es-ES_tradnl"/>
        </w:rPr>
      </w:pPr>
      <w:r w:rsidRPr="00C03DE1">
        <w:rPr>
          <w:rStyle w:val="RectitleChar"/>
          <w:rFonts w:asciiTheme="minorHAnsi" w:hAnsiTheme="minorHAnsi" w:cstheme="minorHAnsi"/>
          <w:b w:val="0"/>
          <w:bCs/>
          <w:sz w:val="24"/>
          <w:szCs w:val="24"/>
          <w:u w:val="single"/>
          <w:lang w:val="es-ES_tradnl"/>
        </w:rPr>
        <w:lastRenderedPageBreak/>
        <w:t xml:space="preserve">Proyecto de revisión de la Recomendación </w:t>
      </w:r>
      <w:proofErr w:type="spellStart"/>
      <w:r w:rsidRPr="00C03DE1">
        <w:rPr>
          <w:rStyle w:val="RectitleChar"/>
          <w:rFonts w:asciiTheme="minorHAnsi" w:hAnsiTheme="minorHAnsi" w:cstheme="minorHAnsi"/>
          <w:b w:val="0"/>
          <w:bCs/>
          <w:sz w:val="24"/>
          <w:szCs w:val="24"/>
          <w:u w:val="single"/>
          <w:lang w:val="es-ES_tradnl"/>
        </w:rPr>
        <w:t>UIT</w:t>
      </w:r>
      <w:proofErr w:type="spellEnd"/>
      <w:r w:rsidRPr="00C03DE1">
        <w:rPr>
          <w:rStyle w:val="RectitleChar"/>
          <w:rFonts w:asciiTheme="minorHAnsi" w:hAnsiTheme="minorHAnsi" w:cstheme="minorHAnsi"/>
          <w:b w:val="0"/>
          <w:bCs/>
          <w:sz w:val="24"/>
          <w:szCs w:val="24"/>
          <w:u w:val="single"/>
          <w:lang w:val="es-ES_tradnl"/>
        </w:rPr>
        <w:t xml:space="preserve">-R </w:t>
      </w:r>
      <w:proofErr w:type="spellStart"/>
      <w:r w:rsidRPr="00C03DE1">
        <w:rPr>
          <w:rStyle w:val="RectitleChar"/>
          <w:rFonts w:asciiTheme="minorHAnsi" w:hAnsiTheme="minorHAnsi" w:cstheme="minorHAnsi"/>
          <w:b w:val="0"/>
          <w:bCs/>
          <w:sz w:val="24"/>
          <w:szCs w:val="24"/>
          <w:u w:val="single"/>
          <w:lang w:val="es-ES_tradnl"/>
        </w:rPr>
        <w:t>P.619</w:t>
      </w:r>
      <w:proofErr w:type="spellEnd"/>
      <w:r w:rsidRPr="00C03DE1">
        <w:rPr>
          <w:rStyle w:val="RectitleChar"/>
          <w:rFonts w:asciiTheme="minorHAnsi" w:hAnsiTheme="minorHAnsi" w:cstheme="minorHAnsi"/>
          <w:b w:val="0"/>
          <w:bCs/>
          <w:sz w:val="24"/>
          <w:szCs w:val="24"/>
          <w:u w:val="single"/>
          <w:lang w:val="es-ES_tradnl"/>
        </w:rPr>
        <w:t>-1</w:t>
      </w:r>
      <w:r w:rsidRPr="00C03DE1">
        <w:rPr>
          <w:rStyle w:val="RectitleChar"/>
          <w:rFonts w:asciiTheme="minorHAnsi" w:hAnsiTheme="minorHAnsi" w:cstheme="minorHAnsi"/>
          <w:b w:val="0"/>
          <w:bCs/>
          <w:sz w:val="24"/>
          <w:szCs w:val="24"/>
          <w:lang w:val="es-ES_tradnl"/>
        </w:rPr>
        <w:tab/>
        <w:t>Doc.</w:t>
      </w:r>
      <w:r w:rsidRPr="00B577E3">
        <w:rPr>
          <w:rStyle w:val="RectitleChar"/>
          <w:rFonts w:asciiTheme="minorHAnsi" w:hAnsiTheme="minorHAnsi" w:cstheme="minorHAnsi"/>
          <w:bCs/>
          <w:szCs w:val="24"/>
          <w:lang w:val="es-ES_tradnl"/>
        </w:rPr>
        <w:t xml:space="preserve"> </w:t>
      </w:r>
      <w:hyperlink r:id="rId32" w:history="1">
        <w:r w:rsidRPr="00B577E3">
          <w:rPr>
            <w:rStyle w:val="Hyperlink"/>
            <w:rFonts w:asciiTheme="minorHAnsi" w:hAnsiTheme="minorHAnsi" w:cstheme="minorHAnsi"/>
            <w:bCs/>
            <w:szCs w:val="24"/>
            <w:lang w:val="es-ES_tradnl"/>
          </w:rPr>
          <w:t>3/49(</w:t>
        </w:r>
        <w:proofErr w:type="spellStart"/>
        <w:r w:rsidRPr="00B577E3">
          <w:rPr>
            <w:rStyle w:val="Hyperlink"/>
            <w:rFonts w:asciiTheme="minorHAnsi" w:hAnsiTheme="minorHAnsi" w:cstheme="minorHAnsi"/>
            <w:bCs/>
            <w:szCs w:val="24"/>
            <w:lang w:val="es-ES_tradnl"/>
          </w:rPr>
          <w:t>Rev</w:t>
        </w:r>
        <w:r w:rsidR="00DA01B6">
          <w:rPr>
            <w:rStyle w:val="Hyperlink"/>
            <w:rFonts w:asciiTheme="minorHAnsi" w:hAnsiTheme="minorHAnsi" w:cstheme="minorHAnsi"/>
            <w:bCs/>
            <w:szCs w:val="24"/>
            <w:lang w:val="es-ES_tradnl"/>
          </w:rPr>
          <w:t>.</w:t>
        </w:r>
        <w:r w:rsidRPr="00B577E3">
          <w:rPr>
            <w:rStyle w:val="Hyperlink"/>
            <w:rFonts w:asciiTheme="minorHAnsi" w:hAnsiTheme="minorHAnsi" w:cstheme="minorHAnsi"/>
            <w:bCs/>
            <w:szCs w:val="24"/>
            <w:lang w:val="es-ES_tradnl"/>
          </w:rPr>
          <w:t>1</w:t>
        </w:r>
        <w:proofErr w:type="spellEnd"/>
        <w:r w:rsidRPr="00B577E3">
          <w:rPr>
            <w:rStyle w:val="Hyperlink"/>
            <w:rFonts w:asciiTheme="minorHAnsi" w:hAnsiTheme="minorHAnsi" w:cstheme="minorHAnsi"/>
            <w:bCs/>
            <w:szCs w:val="24"/>
            <w:lang w:val="es-ES_tradnl"/>
          </w:rPr>
          <w:t>)</w:t>
        </w:r>
      </w:hyperlink>
    </w:p>
    <w:p w:rsidR="00C03DE1" w:rsidRPr="00B577E3" w:rsidRDefault="00C03DE1" w:rsidP="00C03DE1">
      <w:pPr>
        <w:pStyle w:val="Rectitle"/>
        <w:spacing w:before="300"/>
        <w:rPr>
          <w:rFonts w:asciiTheme="minorHAnsi" w:hAnsiTheme="minorHAnsi" w:cstheme="minorHAnsi"/>
          <w:bCs/>
          <w:sz w:val="24"/>
          <w:szCs w:val="24"/>
          <w:lang w:val="es-ES_tradnl"/>
        </w:rPr>
      </w:pPr>
      <w:r w:rsidRPr="00B577E3">
        <w:rPr>
          <w:lang w:val="es-ES_tradnl"/>
        </w:rPr>
        <w:t>Datos de propagación necesarios para evaluar la interferencia entre estaciones en el espacio y estaciones sobre la superficie de la Tierra</w:t>
      </w:r>
    </w:p>
    <w:p w:rsidR="00C03DE1" w:rsidRPr="00B577E3" w:rsidRDefault="00C03DE1" w:rsidP="00C03DE1">
      <w:pPr>
        <w:tabs>
          <w:tab w:val="right" w:pos="9639"/>
        </w:tabs>
        <w:spacing w:before="120"/>
        <w:rPr>
          <w:rStyle w:val="RectitleChar"/>
          <w:rFonts w:asciiTheme="minorHAnsi" w:hAnsiTheme="minorHAnsi" w:cstheme="minorHAnsi"/>
          <w:b w:val="0"/>
          <w:bCs/>
          <w:szCs w:val="24"/>
          <w:u w:val="single"/>
          <w:lang w:val="es-ES_tradnl"/>
        </w:rPr>
      </w:pPr>
      <w:r w:rsidRPr="00B577E3">
        <w:rPr>
          <w:szCs w:val="24"/>
          <w:lang w:val="es-ES_tradnl"/>
        </w:rPr>
        <w:t xml:space="preserve">El objetivo de este proyecto de revisión es proporcionar información adicional y métodos de cálculo para predecir la interferencia en trayectos Tierra-espacio. Los cambios respecto de la actual Recomendación </w:t>
      </w:r>
      <w:proofErr w:type="spellStart"/>
      <w:r w:rsidRPr="00B577E3">
        <w:rPr>
          <w:szCs w:val="24"/>
          <w:lang w:val="es-ES_tradnl"/>
        </w:rPr>
        <w:t>UIT</w:t>
      </w:r>
      <w:proofErr w:type="spellEnd"/>
      <w:r w:rsidRPr="00B577E3">
        <w:rPr>
          <w:szCs w:val="24"/>
          <w:lang w:val="es-ES_tradnl"/>
        </w:rPr>
        <w:t xml:space="preserve">-R </w:t>
      </w:r>
      <w:proofErr w:type="spellStart"/>
      <w:r w:rsidRPr="00B577E3">
        <w:rPr>
          <w:szCs w:val="24"/>
          <w:lang w:val="es-ES_tradnl"/>
        </w:rPr>
        <w:t>P.619</w:t>
      </w:r>
      <w:proofErr w:type="spellEnd"/>
      <w:r w:rsidRPr="00B577E3">
        <w:rPr>
          <w:szCs w:val="24"/>
          <w:lang w:val="es-ES_tradnl"/>
        </w:rPr>
        <w:t xml:space="preserve">-1 se muestran con marcas de revisión hasta el Anexo 1, ya que el nuevo Anexo 1 a este documento sustituye completamente el antiguo Anexo 1 a la Rec. </w:t>
      </w:r>
      <w:proofErr w:type="spellStart"/>
      <w:r w:rsidRPr="00B577E3">
        <w:rPr>
          <w:szCs w:val="24"/>
          <w:lang w:val="es-ES_tradnl"/>
        </w:rPr>
        <w:t>UIT</w:t>
      </w:r>
      <w:proofErr w:type="spellEnd"/>
      <w:r w:rsidRPr="00B577E3">
        <w:rPr>
          <w:szCs w:val="24"/>
          <w:lang w:val="es-ES_tradnl"/>
        </w:rPr>
        <w:t xml:space="preserve">-R </w:t>
      </w:r>
      <w:proofErr w:type="spellStart"/>
      <w:r w:rsidRPr="00B577E3">
        <w:rPr>
          <w:szCs w:val="24"/>
          <w:lang w:val="es-ES_tradnl"/>
        </w:rPr>
        <w:t>P.619</w:t>
      </w:r>
      <w:proofErr w:type="spellEnd"/>
      <w:r w:rsidRPr="00B577E3">
        <w:rPr>
          <w:szCs w:val="24"/>
          <w:lang w:val="es-ES_tradnl"/>
        </w:rPr>
        <w:t>-1 existente.</w:t>
      </w:r>
    </w:p>
    <w:p w:rsidR="00C03DE1" w:rsidRPr="00B577E3" w:rsidRDefault="00C03DE1" w:rsidP="00C03DE1">
      <w:pPr>
        <w:tabs>
          <w:tab w:val="right" w:pos="9639"/>
        </w:tabs>
        <w:spacing w:before="60"/>
        <w:rPr>
          <w:rStyle w:val="RectitleChar"/>
          <w:rFonts w:asciiTheme="minorHAnsi" w:hAnsiTheme="minorHAnsi" w:cstheme="minorHAnsi"/>
          <w:b w:val="0"/>
          <w:bCs/>
          <w:szCs w:val="24"/>
          <w:u w:val="single"/>
          <w:lang w:val="es-ES_tradnl"/>
        </w:rPr>
      </w:pPr>
    </w:p>
    <w:p w:rsidR="00C03DE1" w:rsidRPr="00B577E3" w:rsidRDefault="00C03DE1" w:rsidP="00DA01B6">
      <w:pPr>
        <w:tabs>
          <w:tab w:val="right" w:pos="9639"/>
        </w:tabs>
        <w:jc w:val="left"/>
        <w:rPr>
          <w:rStyle w:val="RectitleChar"/>
          <w:rFonts w:asciiTheme="minorHAnsi" w:hAnsiTheme="minorHAnsi" w:cstheme="minorHAnsi"/>
          <w:b w:val="0"/>
          <w:bCs/>
          <w:szCs w:val="24"/>
          <w:lang w:val="es-ES_tradnl"/>
        </w:rPr>
      </w:pPr>
      <w:r w:rsidRPr="00C03DE1">
        <w:rPr>
          <w:rStyle w:val="RectitleChar"/>
          <w:rFonts w:asciiTheme="minorHAnsi" w:hAnsiTheme="minorHAnsi" w:cstheme="minorHAnsi"/>
          <w:b w:val="0"/>
          <w:bCs/>
          <w:sz w:val="24"/>
          <w:szCs w:val="24"/>
          <w:u w:val="single"/>
          <w:lang w:val="es-ES_tradnl"/>
        </w:rPr>
        <w:t xml:space="preserve">Proyecto de revisión de la Recomendación </w:t>
      </w:r>
      <w:proofErr w:type="spellStart"/>
      <w:r w:rsidRPr="00C03DE1">
        <w:rPr>
          <w:rStyle w:val="RectitleChar"/>
          <w:rFonts w:asciiTheme="minorHAnsi" w:hAnsiTheme="minorHAnsi" w:cstheme="minorHAnsi"/>
          <w:b w:val="0"/>
          <w:bCs/>
          <w:sz w:val="24"/>
          <w:szCs w:val="24"/>
          <w:u w:val="single"/>
          <w:lang w:val="es-ES_tradnl"/>
        </w:rPr>
        <w:t>UIT</w:t>
      </w:r>
      <w:proofErr w:type="spellEnd"/>
      <w:r w:rsidRPr="00C03DE1">
        <w:rPr>
          <w:rStyle w:val="RectitleChar"/>
          <w:rFonts w:asciiTheme="minorHAnsi" w:hAnsiTheme="minorHAnsi" w:cstheme="minorHAnsi"/>
          <w:b w:val="0"/>
          <w:bCs/>
          <w:sz w:val="24"/>
          <w:szCs w:val="24"/>
          <w:u w:val="single"/>
          <w:lang w:val="es-ES_tradnl"/>
        </w:rPr>
        <w:t xml:space="preserve">-R </w:t>
      </w:r>
      <w:proofErr w:type="spellStart"/>
      <w:r w:rsidRPr="00C03DE1">
        <w:rPr>
          <w:rStyle w:val="RectitleChar"/>
          <w:rFonts w:asciiTheme="minorHAnsi" w:hAnsiTheme="minorHAnsi" w:cstheme="minorHAnsi"/>
          <w:b w:val="0"/>
          <w:bCs/>
          <w:sz w:val="24"/>
          <w:szCs w:val="24"/>
          <w:u w:val="single"/>
          <w:lang w:val="es-ES_tradnl"/>
        </w:rPr>
        <w:t>P.620</w:t>
      </w:r>
      <w:proofErr w:type="spellEnd"/>
      <w:r w:rsidRPr="00C03DE1">
        <w:rPr>
          <w:rStyle w:val="RectitleChar"/>
          <w:rFonts w:asciiTheme="minorHAnsi" w:hAnsiTheme="minorHAnsi" w:cstheme="minorHAnsi"/>
          <w:b w:val="0"/>
          <w:bCs/>
          <w:sz w:val="24"/>
          <w:szCs w:val="24"/>
          <w:u w:val="single"/>
          <w:lang w:val="es-ES_tradnl"/>
        </w:rPr>
        <w:t>-6</w:t>
      </w:r>
      <w:r w:rsidRPr="00C03DE1">
        <w:rPr>
          <w:rStyle w:val="RectitleChar"/>
          <w:rFonts w:asciiTheme="minorHAnsi" w:hAnsiTheme="minorHAnsi" w:cstheme="minorHAnsi"/>
          <w:b w:val="0"/>
          <w:bCs/>
          <w:sz w:val="24"/>
          <w:szCs w:val="24"/>
          <w:lang w:val="es-ES_tradnl"/>
        </w:rPr>
        <w:tab/>
        <w:t>Doc.</w:t>
      </w:r>
      <w:r w:rsidRPr="00B577E3">
        <w:rPr>
          <w:rStyle w:val="RectitleChar"/>
          <w:rFonts w:asciiTheme="minorHAnsi" w:hAnsiTheme="minorHAnsi" w:cstheme="minorHAnsi"/>
          <w:bCs/>
          <w:szCs w:val="24"/>
          <w:lang w:val="es-ES_tradnl"/>
        </w:rPr>
        <w:t xml:space="preserve"> </w:t>
      </w:r>
      <w:hyperlink r:id="rId33" w:history="1">
        <w:r w:rsidRPr="00B577E3">
          <w:rPr>
            <w:rStyle w:val="Hyperlink"/>
            <w:rFonts w:asciiTheme="minorHAnsi" w:hAnsiTheme="minorHAnsi" w:cstheme="minorHAnsi"/>
            <w:bCs/>
            <w:szCs w:val="24"/>
            <w:lang w:val="es-ES_tradnl"/>
          </w:rPr>
          <w:t>3/50</w:t>
        </w:r>
        <w:r w:rsidR="00F62225">
          <w:rPr>
            <w:rStyle w:val="Hyperlink"/>
            <w:rFonts w:asciiTheme="minorHAnsi" w:hAnsiTheme="minorHAnsi" w:cstheme="minorHAnsi"/>
            <w:bCs/>
            <w:szCs w:val="24"/>
            <w:lang w:val="es-ES_tradnl"/>
          </w:rPr>
          <w:t>(</w:t>
        </w:r>
        <w:proofErr w:type="spellStart"/>
        <w:r w:rsidR="00F62225">
          <w:rPr>
            <w:rStyle w:val="Hyperlink"/>
            <w:rFonts w:asciiTheme="minorHAnsi" w:hAnsiTheme="minorHAnsi" w:cstheme="minorHAnsi"/>
            <w:bCs/>
            <w:szCs w:val="24"/>
            <w:lang w:val="es-ES_tradnl"/>
          </w:rPr>
          <w:t>Rev</w:t>
        </w:r>
        <w:r w:rsidR="00DA01B6">
          <w:rPr>
            <w:rStyle w:val="Hyperlink"/>
            <w:rFonts w:asciiTheme="minorHAnsi" w:hAnsiTheme="minorHAnsi" w:cstheme="minorHAnsi"/>
            <w:bCs/>
            <w:szCs w:val="24"/>
            <w:lang w:val="es-ES_tradnl"/>
          </w:rPr>
          <w:t>.</w:t>
        </w:r>
        <w:r w:rsidRPr="00B577E3">
          <w:rPr>
            <w:rStyle w:val="Hyperlink"/>
            <w:rFonts w:asciiTheme="minorHAnsi" w:hAnsiTheme="minorHAnsi" w:cstheme="minorHAnsi"/>
            <w:bCs/>
            <w:szCs w:val="24"/>
            <w:lang w:val="es-ES_tradnl"/>
          </w:rPr>
          <w:t>1</w:t>
        </w:r>
        <w:proofErr w:type="spellEnd"/>
        <w:r w:rsidRPr="00B577E3">
          <w:rPr>
            <w:rStyle w:val="Hyperlink"/>
            <w:rFonts w:asciiTheme="minorHAnsi" w:hAnsiTheme="minorHAnsi" w:cstheme="minorHAnsi"/>
            <w:bCs/>
            <w:szCs w:val="24"/>
            <w:lang w:val="es-ES_tradnl"/>
          </w:rPr>
          <w:t>)</w:t>
        </w:r>
      </w:hyperlink>
    </w:p>
    <w:p w:rsidR="00C03DE1" w:rsidRPr="00B577E3" w:rsidRDefault="00C03DE1" w:rsidP="00C03DE1">
      <w:pPr>
        <w:pStyle w:val="Rectitle"/>
        <w:spacing w:before="300"/>
        <w:rPr>
          <w:rFonts w:asciiTheme="minorHAnsi" w:hAnsiTheme="minorHAnsi" w:cstheme="minorHAnsi"/>
          <w:szCs w:val="28"/>
          <w:lang w:val="es-ES_tradnl"/>
        </w:rPr>
      </w:pPr>
      <w:r w:rsidRPr="00B577E3">
        <w:rPr>
          <w:lang w:val="es-ES_tradnl"/>
        </w:rPr>
        <w:t xml:space="preserve">Datos de propagación necesarios para evaluar las distancias de coordinación </w:t>
      </w:r>
      <w:r>
        <w:rPr>
          <w:lang w:val="es-ES_tradnl"/>
        </w:rPr>
        <w:br/>
      </w:r>
      <w:r w:rsidRPr="00B577E3">
        <w:rPr>
          <w:lang w:val="es-ES_tradnl"/>
        </w:rPr>
        <w:t>en la banda de frecuencias de 100 MHz a 105 GHz</w:t>
      </w:r>
    </w:p>
    <w:p w:rsidR="00C03DE1" w:rsidRPr="00B577E3" w:rsidRDefault="00C03DE1" w:rsidP="00C03DE1">
      <w:pPr>
        <w:rPr>
          <w:szCs w:val="24"/>
          <w:lang w:val="es-ES_tradnl"/>
        </w:rPr>
      </w:pPr>
      <w:r w:rsidRPr="00B577E3">
        <w:rPr>
          <w:szCs w:val="24"/>
          <w:lang w:val="es-ES_tradnl"/>
        </w:rPr>
        <w:t>Las revisiones propuestas que figuran en el Anexo abarcan los siguientes temas:</w:t>
      </w:r>
    </w:p>
    <w:p w:rsidR="00C03DE1" w:rsidRPr="00B577E3" w:rsidRDefault="00C03DE1" w:rsidP="00C03DE1">
      <w:pPr>
        <w:pStyle w:val="enumlev1"/>
        <w:rPr>
          <w:szCs w:val="24"/>
          <w:lang w:val="es-ES_tradnl"/>
        </w:rPr>
      </w:pPr>
      <w:r w:rsidRPr="00B577E3">
        <w:rPr>
          <w:szCs w:val="24"/>
          <w:lang w:val="es-ES_tradnl"/>
        </w:rPr>
        <w:t>a)</w:t>
      </w:r>
      <w:r w:rsidRPr="00B577E3">
        <w:rPr>
          <w:szCs w:val="24"/>
          <w:lang w:val="es-ES_tradnl"/>
        </w:rPr>
        <w:tab/>
        <w:t xml:space="preserve">Se ha suprimido el texto del Apéndice 4 al Anexo 1 de la Recomendación </w:t>
      </w:r>
      <w:proofErr w:type="spellStart"/>
      <w:r w:rsidRPr="00B577E3">
        <w:rPr>
          <w:szCs w:val="24"/>
          <w:lang w:val="es-ES_tradnl"/>
        </w:rPr>
        <w:t>UIT</w:t>
      </w:r>
      <w:proofErr w:type="spellEnd"/>
      <w:r w:rsidRPr="00B577E3">
        <w:rPr>
          <w:szCs w:val="24"/>
          <w:lang w:val="es-ES_tradnl"/>
        </w:rPr>
        <w:t xml:space="preserve">-R </w:t>
      </w:r>
      <w:proofErr w:type="spellStart"/>
      <w:r w:rsidRPr="00B577E3">
        <w:rPr>
          <w:szCs w:val="24"/>
          <w:lang w:val="es-ES_tradnl"/>
        </w:rPr>
        <w:t>P.620</w:t>
      </w:r>
      <w:proofErr w:type="spellEnd"/>
      <w:r w:rsidRPr="00B577E3">
        <w:rPr>
          <w:szCs w:val="24"/>
          <w:lang w:val="es-ES_tradnl"/>
        </w:rPr>
        <w:t xml:space="preserve">-6 y reemplazado por una indicación a los usuarios de que se remitan a la Recomendación </w:t>
      </w:r>
      <w:proofErr w:type="spellStart"/>
      <w:r w:rsidRPr="00B577E3">
        <w:rPr>
          <w:szCs w:val="24"/>
          <w:lang w:val="es-ES_tradnl"/>
        </w:rPr>
        <w:t>U</w:t>
      </w:r>
      <w:r>
        <w:rPr>
          <w:szCs w:val="24"/>
          <w:lang w:val="es-ES_tradnl"/>
        </w:rPr>
        <w:t>IT</w:t>
      </w:r>
      <w:proofErr w:type="spellEnd"/>
      <w:r>
        <w:rPr>
          <w:szCs w:val="24"/>
          <w:lang w:val="es-ES_tradnl"/>
        </w:rPr>
        <w:noBreakHyphen/>
        <w:t>R </w:t>
      </w:r>
      <w:proofErr w:type="spellStart"/>
      <w:r w:rsidRPr="00B577E3">
        <w:rPr>
          <w:szCs w:val="24"/>
          <w:lang w:val="es-ES_tradnl"/>
        </w:rPr>
        <w:t>F.699</w:t>
      </w:r>
      <w:proofErr w:type="spellEnd"/>
      <w:r w:rsidRPr="00B577E3">
        <w:rPr>
          <w:szCs w:val="24"/>
          <w:lang w:val="es-ES_tradnl"/>
        </w:rPr>
        <w:t xml:space="preserve">. La razón estriba en que el texto del Apéndice 4 del Anexo 1 era una copia íntegra de la versión anterior de la Recomendación </w:t>
      </w:r>
      <w:proofErr w:type="spellStart"/>
      <w:r w:rsidRPr="00B577E3">
        <w:rPr>
          <w:szCs w:val="24"/>
          <w:lang w:val="es-ES_tradnl"/>
        </w:rPr>
        <w:t>UIT</w:t>
      </w:r>
      <w:proofErr w:type="spellEnd"/>
      <w:r w:rsidRPr="00B577E3">
        <w:rPr>
          <w:szCs w:val="24"/>
          <w:lang w:val="es-ES_tradnl"/>
        </w:rPr>
        <w:t xml:space="preserve">-R </w:t>
      </w:r>
      <w:proofErr w:type="spellStart"/>
      <w:r w:rsidRPr="00B577E3">
        <w:rPr>
          <w:szCs w:val="24"/>
          <w:lang w:val="es-ES_tradnl"/>
        </w:rPr>
        <w:t>F.699</w:t>
      </w:r>
      <w:proofErr w:type="spellEnd"/>
      <w:r w:rsidRPr="00B577E3">
        <w:rPr>
          <w:szCs w:val="24"/>
          <w:lang w:val="es-ES_tradnl"/>
        </w:rPr>
        <w:t xml:space="preserve">. A fin de garantizar que toda modificación futura de la Recomendación </w:t>
      </w:r>
      <w:proofErr w:type="spellStart"/>
      <w:r w:rsidRPr="00B577E3">
        <w:rPr>
          <w:szCs w:val="24"/>
          <w:lang w:val="es-ES_tradnl"/>
        </w:rPr>
        <w:t>UIT</w:t>
      </w:r>
      <w:proofErr w:type="spellEnd"/>
      <w:r w:rsidRPr="00B577E3">
        <w:rPr>
          <w:szCs w:val="24"/>
          <w:lang w:val="es-ES_tradnl"/>
        </w:rPr>
        <w:t xml:space="preserve">-R </w:t>
      </w:r>
      <w:proofErr w:type="spellStart"/>
      <w:r w:rsidRPr="00B577E3">
        <w:rPr>
          <w:szCs w:val="24"/>
          <w:lang w:val="es-ES_tradnl"/>
        </w:rPr>
        <w:t>F.699</w:t>
      </w:r>
      <w:proofErr w:type="spellEnd"/>
      <w:r w:rsidRPr="00B577E3">
        <w:rPr>
          <w:szCs w:val="24"/>
          <w:lang w:val="es-ES_tradnl"/>
        </w:rPr>
        <w:t xml:space="preserve"> se aplique a estos cálculos, se debe remitir a la versión actual de la Recomendación </w:t>
      </w:r>
      <w:proofErr w:type="spellStart"/>
      <w:r w:rsidRPr="00B577E3">
        <w:rPr>
          <w:szCs w:val="24"/>
          <w:lang w:val="es-ES_tradnl"/>
        </w:rPr>
        <w:t>UIT</w:t>
      </w:r>
      <w:proofErr w:type="spellEnd"/>
      <w:r w:rsidRPr="00B577E3">
        <w:rPr>
          <w:szCs w:val="24"/>
          <w:lang w:val="es-ES_tradnl"/>
        </w:rPr>
        <w:t xml:space="preserve">-R </w:t>
      </w:r>
      <w:proofErr w:type="spellStart"/>
      <w:r w:rsidRPr="00B577E3">
        <w:rPr>
          <w:szCs w:val="24"/>
          <w:lang w:val="es-ES_tradnl"/>
        </w:rPr>
        <w:t>F.699</w:t>
      </w:r>
      <w:proofErr w:type="spellEnd"/>
      <w:r w:rsidRPr="00B577E3">
        <w:rPr>
          <w:szCs w:val="24"/>
          <w:lang w:val="es-ES_tradnl"/>
        </w:rPr>
        <w:t>.</w:t>
      </w:r>
    </w:p>
    <w:p w:rsidR="00C03DE1" w:rsidRPr="00B577E3" w:rsidRDefault="00C03DE1" w:rsidP="00C03DE1">
      <w:pPr>
        <w:pStyle w:val="enumlev1"/>
        <w:rPr>
          <w:rStyle w:val="RectitleChar"/>
          <w:rFonts w:asciiTheme="minorHAnsi" w:hAnsiTheme="minorHAnsi" w:cstheme="minorHAnsi"/>
          <w:b w:val="0"/>
          <w:bCs/>
          <w:szCs w:val="24"/>
          <w:u w:val="single"/>
          <w:lang w:val="es-ES_tradnl"/>
        </w:rPr>
      </w:pPr>
      <w:r w:rsidRPr="00B577E3">
        <w:rPr>
          <w:szCs w:val="24"/>
          <w:lang w:val="es-ES_tradnl"/>
        </w:rPr>
        <w:t>b)</w:t>
      </w:r>
      <w:r w:rsidRPr="00B577E3">
        <w:rPr>
          <w:szCs w:val="24"/>
          <w:lang w:val="es-ES_tradnl"/>
        </w:rPr>
        <w:tab/>
        <w:t xml:space="preserve">Aparte del Apéndice 4 al Anexo 1, se han introducido cambios de edición para añadir el alcance y las palabras clave, así como para eliminar toda referencia al Apéndice 4 </w:t>
      </w:r>
      <w:r>
        <w:rPr>
          <w:szCs w:val="24"/>
          <w:lang w:val="es-ES_tradnl"/>
        </w:rPr>
        <w:t>al Anexo </w:t>
      </w:r>
      <w:r w:rsidRPr="00B577E3">
        <w:rPr>
          <w:szCs w:val="24"/>
          <w:lang w:val="es-ES_tradnl"/>
        </w:rPr>
        <w:t>1.</w:t>
      </w:r>
    </w:p>
    <w:p w:rsidR="00C03DE1" w:rsidRPr="00B577E3" w:rsidRDefault="00C03DE1" w:rsidP="00C03DE1">
      <w:pPr>
        <w:tabs>
          <w:tab w:val="right" w:pos="9639"/>
        </w:tabs>
        <w:spacing w:before="60"/>
        <w:rPr>
          <w:rStyle w:val="RectitleChar"/>
          <w:rFonts w:asciiTheme="minorHAnsi" w:hAnsiTheme="minorHAnsi" w:cstheme="minorHAnsi"/>
          <w:b w:val="0"/>
          <w:bCs/>
          <w:szCs w:val="24"/>
          <w:u w:val="single"/>
          <w:lang w:val="es-ES_tradnl"/>
        </w:rPr>
      </w:pPr>
    </w:p>
    <w:p w:rsidR="00C03DE1" w:rsidRPr="00B577E3" w:rsidRDefault="00C03DE1" w:rsidP="00C03DE1">
      <w:pPr>
        <w:tabs>
          <w:tab w:val="right" w:pos="9639"/>
        </w:tabs>
        <w:jc w:val="left"/>
        <w:rPr>
          <w:rStyle w:val="RectitleChar"/>
          <w:rFonts w:asciiTheme="minorHAnsi" w:hAnsiTheme="minorHAnsi" w:cstheme="minorHAnsi"/>
          <w:b w:val="0"/>
          <w:bCs/>
          <w:szCs w:val="24"/>
          <w:lang w:val="es-ES_tradnl"/>
        </w:rPr>
      </w:pPr>
      <w:r w:rsidRPr="00C03DE1">
        <w:rPr>
          <w:rStyle w:val="RectitleChar"/>
          <w:rFonts w:asciiTheme="minorHAnsi" w:hAnsiTheme="minorHAnsi" w:cstheme="minorHAnsi"/>
          <w:b w:val="0"/>
          <w:bCs/>
          <w:sz w:val="24"/>
          <w:szCs w:val="24"/>
          <w:u w:val="single"/>
          <w:lang w:val="es-ES_tradnl"/>
        </w:rPr>
        <w:t xml:space="preserve">Proyecto de revisión de la Recomendación </w:t>
      </w:r>
      <w:proofErr w:type="spellStart"/>
      <w:r w:rsidRPr="00C03DE1">
        <w:rPr>
          <w:rStyle w:val="RectitleChar"/>
          <w:rFonts w:asciiTheme="minorHAnsi" w:hAnsiTheme="minorHAnsi" w:cstheme="minorHAnsi"/>
          <w:b w:val="0"/>
          <w:bCs/>
          <w:sz w:val="24"/>
          <w:szCs w:val="24"/>
          <w:u w:val="single"/>
          <w:lang w:val="es-ES_tradnl"/>
        </w:rPr>
        <w:t>UIT</w:t>
      </w:r>
      <w:proofErr w:type="spellEnd"/>
      <w:r w:rsidRPr="00C03DE1">
        <w:rPr>
          <w:rStyle w:val="RectitleChar"/>
          <w:rFonts w:asciiTheme="minorHAnsi" w:hAnsiTheme="minorHAnsi" w:cstheme="minorHAnsi"/>
          <w:b w:val="0"/>
          <w:bCs/>
          <w:sz w:val="24"/>
          <w:szCs w:val="24"/>
          <w:u w:val="single"/>
          <w:lang w:val="es-ES_tradnl"/>
        </w:rPr>
        <w:t xml:space="preserve">-R </w:t>
      </w:r>
      <w:proofErr w:type="spellStart"/>
      <w:r w:rsidRPr="00C03DE1">
        <w:rPr>
          <w:rStyle w:val="RectitleChar"/>
          <w:rFonts w:asciiTheme="minorHAnsi" w:hAnsiTheme="minorHAnsi" w:cstheme="minorHAnsi"/>
          <w:b w:val="0"/>
          <w:bCs/>
          <w:sz w:val="24"/>
          <w:szCs w:val="24"/>
          <w:u w:val="single"/>
          <w:lang w:val="es-ES_tradnl"/>
        </w:rPr>
        <w:t>P.1144</w:t>
      </w:r>
      <w:proofErr w:type="spellEnd"/>
      <w:r w:rsidRPr="00C03DE1">
        <w:rPr>
          <w:rStyle w:val="RectitleChar"/>
          <w:rFonts w:asciiTheme="minorHAnsi" w:hAnsiTheme="minorHAnsi" w:cstheme="minorHAnsi"/>
          <w:b w:val="0"/>
          <w:bCs/>
          <w:sz w:val="24"/>
          <w:szCs w:val="24"/>
          <w:u w:val="single"/>
          <w:lang w:val="es-ES_tradnl"/>
        </w:rPr>
        <w:t>-7</w:t>
      </w:r>
      <w:r w:rsidRPr="00C03DE1">
        <w:rPr>
          <w:rStyle w:val="RectitleChar"/>
          <w:rFonts w:asciiTheme="minorHAnsi" w:hAnsiTheme="minorHAnsi" w:cstheme="minorHAnsi"/>
          <w:b w:val="0"/>
          <w:bCs/>
          <w:sz w:val="24"/>
          <w:szCs w:val="24"/>
          <w:lang w:val="es-ES_tradnl"/>
        </w:rPr>
        <w:tab/>
        <w:t>Doc.</w:t>
      </w:r>
      <w:r w:rsidRPr="00B577E3">
        <w:rPr>
          <w:rStyle w:val="RectitleChar"/>
          <w:rFonts w:asciiTheme="minorHAnsi" w:hAnsiTheme="minorHAnsi" w:cstheme="minorHAnsi"/>
          <w:bCs/>
          <w:szCs w:val="24"/>
          <w:lang w:val="es-ES_tradnl"/>
        </w:rPr>
        <w:t xml:space="preserve"> </w:t>
      </w:r>
      <w:hyperlink r:id="rId34" w:history="1">
        <w:r w:rsidRPr="00B577E3">
          <w:rPr>
            <w:rStyle w:val="Hyperlink"/>
            <w:rFonts w:asciiTheme="minorHAnsi" w:hAnsiTheme="minorHAnsi" w:cstheme="minorHAnsi"/>
            <w:bCs/>
            <w:szCs w:val="24"/>
            <w:lang w:val="es-ES_tradnl"/>
          </w:rPr>
          <w:t>3/53</w:t>
        </w:r>
      </w:hyperlink>
    </w:p>
    <w:p w:rsidR="00C03DE1" w:rsidRPr="00B577E3" w:rsidRDefault="00C03DE1" w:rsidP="00C03DE1">
      <w:pPr>
        <w:pStyle w:val="Rectitle"/>
        <w:spacing w:before="300"/>
        <w:rPr>
          <w:rFonts w:asciiTheme="minorHAnsi" w:hAnsiTheme="minorHAnsi" w:cstheme="minorHAnsi"/>
          <w:szCs w:val="28"/>
          <w:lang w:val="es-ES_tradnl"/>
        </w:rPr>
      </w:pPr>
      <w:r w:rsidRPr="00B577E3">
        <w:rPr>
          <w:lang w:val="es-ES_tradnl"/>
        </w:rPr>
        <w:t xml:space="preserve">Guía para la aplicación de los métodos de propagación de </w:t>
      </w:r>
      <w:r>
        <w:rPr>
          <w:lang w:val="es-ES_tradnl"/>
        </w:rPr>
        <w:br/>
      </w:r>
      <w:r w:rsidRPr="00B577E3">
        <w:rPr>
          <w:lang w:val="es-ES_tradnl"/>
        </w:rPr>
        <w:t>la Comisión de Estudio 3 de Radiocomunicaciones</w:t>
      </w:r>
    </w:p>
    <w:p w:rsidR="00C03DE1" w:rsidRPr="00B577E3" w:rsidRDefault="00C03DE1" w:rsidP="00C03DE1">
      <w:pPr>
        <w:tabs>
          <w:tab w:val="right" w:pos="9639"/>
        </w:tabs>
        <w:spacing w:before="120"/>
        <w:rPr>
          <w:rStyle w:val="RectitleChar"/>
          <w:rFonts w:asciiTheme="minorHAnsi" w:hAnsiTheme="minorHAnsi" w:cstheme="minorHAnsi"/>
          <w:b w:val="0"/>
          <w:bCs/>
          <w:szCs w:val="24"/>
          <w:u w:val="single"/>
          <w:lang w:val="es-ES_tradnl"/>
        </w:rPr>
      </w:pPr>
      <w:r w:rsidRPr="00B577E3">
        <w:rPr>
          <w:szCs w:val="24"/>
          <w:lang w:val="es-ES_tradnl"/>
        </w:rPr>
        <w:t xml:space="preserve">Este proyecto de revisión de la Recomendación </w:t>
      </w:r>
      <w:proofErr w:type="spellStart"/>
      <w:r w:rsidRPr="00B577E3">
        <w:rPr>
          <w:szCs w:val="24"/>
          <w:lang w:val="es-ES_tradnl"/>
        </w:rPr>
        <w:t>UIT</w:t>
      </w:r>
      <w:proofErr w:type="spellEnd"/>
      <w:r w:rsidRPr="00B577E3">
        <w:rPr>
          <w:szCs w:val="24"/>
          <w:lang w:val="es-ES_tradnl"/>
        </w:rPr>
        <w:t xml:space="preserve">-R </w:t>
      </w:r>
      <w:proofErr w:type="spellStart"/>
      <w:r w:rsidRPr="00B577E3">
        <w:rPr>
          <w:szCs w:val="24"/>
          <w:lang w:val="es-ES_tradnl"/>
        </w:rPr>
        <w:t>P.1144</w:t>
      </w:r>
      <w:proofErr w:type="spellEnd"/>
      <w:r w:rsidRPr="00B577E3">
        <w:rPr>
          <w:szCs w:val="24"/>
          <w:lang w:val="es-ES_tradnl"/>
        </w:rPr>
        <w:t xml:space="preserve">-7 incluye datos pertinentes de la Recomendación </w:t>
      </w:r>
      <w:proofErr w:type="spellStart"/>
      <w:r w:rsidRPr="00B577E3">
        <w:rPr>
          <w:szCs w:val="24"/>
          <w:lang w:val="es-ES_tradnl"/>
        </w:rPr>
        <w:t>UIT</w:t>
      </w:r>
      <w:proofErr w:type="spellEnd"/>
      <w:r w:rsidRPr="00B577E3">
        <w:rPr>
          <w:szCs w:val="24"/>
          <w:lang w:val="es-ES_tradnl"/>
        </w:rPr>
        <w:t xml:space="preserve">-R </w:t>
      </w:r>
      <w:proofErr w:type="spellStart"/>
      <w:r w:rsidRPr="00B577E3">
        <w:rPr>
          <w:szCs w:val="24"/>
          <w:lang w:val="es-ES_tradnl"/>
        </w:rPr>
        <w:t>P.619</w:t>
      </w:r>
      <w:proofErr w:type="spellEnd"/>
      <w:r w:rsidRPr="00B577E3">
        <w:rPr>
          <w:szCs w:val="24"/>
          <w:lang w:val="es-ES_tradnl"/>
        </w:rPr>
        <w:t xml:space="preserve"> en el Cuadro 1 y de las Recomendaciones </w:t>
      </w:r>
      <w:proofErr w:type="spellStart"/>
      <w:r w:rsidRPr="00B577E3">
        <w:rPr>
          <w:szCs w:val="24"/>
          <w:lang w:val="es-ES_tradnl"/>
        </w:rPr>
        <w:t>UIT</w:t>
      </w:r>
      <w:proofErr w:type="spellEnd"/>
      <w:r w:rsidRPr="00B577E3">
        <w:rPr>
          <w:szCs w:val="24"/>
          <w:lang w:val="es-ES_tradnl"/>
        </w:rPr>
        <w:t xml:space="preserve">-R </w:t>
      </w:r>
      <w:proofErr w:type="spellStart"/>
      <w:r w:rsidRPr="00B577E3">
        <w:rPr>
          <w:szCs w:val="24"/>
          <w:lang w:val="es-ES_tradnl"/>
        </w:rPr>
        <w:t>P.837</w:t>
      </w:r>
      <w:proofErr w:type="spellEnd"/>
      <w:r w:rsidRPr="00B577E3">
        <w:rPr>
          <w:szCs w:val="24"/>
          <w:lang w:val="es-ES_tradnl"/>
        </w:rPr>
        <w:t xml:space="preserve"> y </w:t>
      </w:r>
      <w:proofErr w:type="spellStart"/>
      <w:r w:rsidRPr="00B577E3">
        <w:rPr>
          <w:szCs w:val="24"/>
          <w:lang w:val="es-ES_tradnl"/>
        </w:rPr>
        <w:t>UIT</w:t>
      </w:r>
      <w:proofErr w:type="spellEnd"/>
      <w:r w:rsidRPr="00B577E3">
        <w:rPr>
          <w:szCs w:val="24"/>
          <w:lang w:val="es-ES_tradnl"/>
        </w:rPr>
        <w:t xml:space="preserve">-R </w:t>
      </w:r>
      <w:proofErr w:type="spellStart"/>
      <w:r w:rsidRPr="00B577E3">
        <w:rPr>
          <w:szCs w:val="24"/>
          <w:lang w:val="es-ES_tradnl"/>
        </w:rPr>
        <w:t>P.1510</w:t>
      </w:r>
      <w:proofErr w:type="spellEnd"/>
      <w:r w:rsidRPr="00B577E3">
        <w:rPr>
          <w:szCs w:val="24"/>
          <w:lang w:val="es-ES_tradnl"/>
        </w:rPr>
        <w:t xml:space="preserve"> en el Cuadro 2.</w:t>
      </w:r>
    </w:p>
    <w:p w:rsidR="00C03DE1" w:rsidRPr="00B577E3" w:rsidRDefault="00C03DE1" w:rsidP="00C03DE1">
      <w:pPr>
        <w:tabs>
          <w:tab w:val="right" w:pos="9639"/>
        </w:tabs>
        <w:spacing w:before="60"/>
        <w:rPr>
          <w:rStyle w:val="RectitleChar"/>
          <w:rFonts w:asciiTheme="minorHAnsi" w:hAnsiTheme="minorHAnsi" w:cstheme="minorHAnsi"/>
          <w:b w:val="0"/>
          <w:bCs/>
          <w:szCs w:val="24"/>
          <w:u w:val="single"/>
          <w:lang w:val="es-ES_tradnl"/>
        </w:rPr>
      </w:pPr>
    </w:p>
    <w:p w:rsidR="00C03DE1" w:rsidRPr="00B577E3" w:rsidRDefault="00C03DE1" w:rsidP="00DA01B6">
      <w:pPr>
        <w:tabs>
          <w:tab w:val="right" w:pos="9639"/>
        </w:tabs>
        <w:jc w:val="left"/>
        <w:rPr>
          <w:rStyle w:val="RectitleChar"/>
          <w:rFonts w:asciiTheme="minorHAnsi" w:hAnsiTheme="minorHAnsi" w:cstheme="minorHAnsi"/>
          <w:b w:val="0"/>
          <w:bCs/>
          <w:szCs w:val="24"/>
          <w:lang w:val="es-ES_tradnl"/>
        </w:rPr>
      </w:pPr>
      <w:r w:rsidRPr="00C03DE1">
        <w:rPr>
          <w:rStyle w:val="RectitleChar"/>
          <w:rFonts w:asciiTheme="minorHAnsi" w:hAnsiTheme="minorHAnsi" w:cstheme="minorHAnsi"/>
          <w:b w:val="0"/>
          <w:bCs/>
          <w:sz w:val="24"/>
          <w:szCs w:val="24"/>
          <w:u w:val="single"/>
          <w:lang w:val="es-ES_tradnl"/>
        </w:rPr>
        <w:t xml:space="preserve">Proyecto de revisión de la Recomendación </w:t>
      </w:r>
      <w:proofErr w:type="spellStart"/>
      <w:r w:rsidRPr="00C03DE1">
        <w:rPr>
          <w:rStyle w:val="RectitleChar"/>
          <w:rFonts w:asciiTheme="minorHAnsi" w:hAnsiTheme="minorHAnsi" w:cstheme="minorHAnsi"/>
          <w:b w:val="0"/>
          <w:bCs/>
          <w:sz w:val="24"/>
          <w:szCs w:val="24"/>
          <w:u w:val="single"/>
          <w:lang w:val="es-ES_tradnl"/>
        </w:rPr>
        <w:t>UIT</w:t>
      </w:r>
      <w:proofErr w:type="spellEnd"/>
      <w:r w:rsidRPr="00C03DE1">
        <w:rPr>
          <w:rStyle w:val="RectitleChar"/>
          <w:rFonts w:asciiTheme="minorHAnsi" w:hAnsiTheme="minorHAnsi" w:cstheme="minorHAnsi"/>
          <w:b w:val="0"/>
          <w:bCs/>
          <w:sz w:val="24"/>
          <w:szCs w:val="24"/>
          <w:u w:val="single"/>
          <w:lang w:val="es-ES_tradnl"/>
        </w:rPr>
        <w:t xml:space="preserve">-R </w:t>
      </w:r>
      <w:proofErr w:type="spellStart"/>
      <w:r w:rsidRPr="00C03DE1">
        <w:rPr>
          <w:rStyle w:val="RectitleChar"/>
          <w:rFonts w:asciiTheme="minorHAnsi" w:hAnsiTheme="minorHAnsi" w:cstheme="minorHAnsi"/>
          <w:b w:val="0"/>
          <w:bCs/>
          <w:sz w:val="24"/>
          <w:szCs w:val="24"/>
          <w:u w:val="single"/>
          <w:lang w:val="es-ES_tradnl"/>
        </w:rPr>
        <w:t>P.1411</w:t>
      </w:r>
      <w:proofErr w:type="spellEnd"/>
      <w:r w:rsidRPr="00C03DE1">
        <w:rPr>
          <w:rStyle w:val="RectitleChar"/>
          <w:rFonts w:asciiTheme="minorHAnsi" w:hAnsiTheme="minorHAnsi" w:cstheme="minorHAnsi"/>
          <w:b w:val="0"/>
          <w:bCs/>
          <w:sz w:val="24"/>
          <w:szCs w:val="24"/>
          <w:u w:val="single"/>
          <w:lang w:val="es-ES_tradnl"/>
        </w:rPr>
        <w:t>-8</w:t>
      </w:r>
      <w:r w:rsidRPr="00C03DE1">
        <w:rPr>
          <w:rStyle w:val="RectitleChar"/>
          <w:rFonts w:asciiTheme="minorHAnsi" w:hAnsiTheme="minorHAnsi" w:cstheme="minorHAnsi"/>
          <w:b w:val="0"/>
          <w:bCs/>
          <w:sz w:val="24"/>
          <w:szCs w:val="24"/>
          <w:lang w:val="es-ES_tradnl"/>
        </w:rPr>
        <w:tab/>
        <w:t>Doc.</w:t>
      </w:r>
      <w:r w:rsidRPr="00B577E3">
        <w:rPr>
          <w:rStyle w:val="RectitleChar"/>
          <w:rFonts w:asciiTheme="minorHAnsi" w:hAnsiTheme="minorHAnsi" w:cstheme="minorHAnsi"/>
          <w:bCs/>
          <w:szCs w:val="24"/>
          <w:lang w:val="es-ES_tradnl"/>
        </w:rPr>
        <w:t xml:space="preserve"> </w:t>
      </w:r>
      <w:hyperlink r:id="rId35" w:history="1">
        <w:r w:rsidRPr="00B577E3">
          <w:rPr>
            <w:rStyle w:val="Hyperlink"/>
            <w:rFonts w:asciiTheme="minorHAnsi" w:hAnsiTheme="minorHAnsi" w:cstheme="minorHAnsi"/>
            <w:bCs/>
            <w:szCs w:val="24"/>
            <w:lang w:val="es-ES_tradnl"/>
          </w:rPr>
          <w:t>3/54(</w:t>
        </w:r>
        <w:proofErr w:type="spellStart"/>
        <w:r w:rsidRPr="00B577E3">
          <w:rPr>
            <w:rStyle w:val="Hyperlink"/>
            <w:rFonts w:asciiTheme="minorHAnsi" w:hAnsiTheme="minorHAnsi" w:cstheme="minorHAnsi"/>
            <w:bCs/>
            <w:szCs w:val="24"/>
            <w:lang w:val="es-ES_tradnl"/>
          </w:rPr>
          <w:t>Rev</w:t>
        </w:r>
        <w:r w:rsidR="00DA01B6">
          <w:rPr>
            <w:rStyle w:val="Hyperlink"/>
            <w:rFonts w:asciiTheme="minorHAnsi" w:hAnsiTheme="minorHAnsi" w:cstheme="minorHAnsi"/>
            <w:bCs/>
            <w:szCs w:val="24"/>
            <w:lang w:val="es-ES_tradnl"/>
          </w:rPr>
          <w:t>.</w:t>
        </w:r>
        <w:r w:rsidRPr="00B577E3">
          <w:rPr>
            <w:rStyle w:val="Hyperlink"/>
            <w:rFonts w:asciiTheme="minorHAnsi" w:hAnsiTheme="minorHAnsi" w:cstheme="minorHAnsi"/>
            <w:bCs/>
            <w:szCs w:val="24"/>
            <w:lang w:val="es-ES_tradnl"/>
          </w:rPr>
          <w:t>1</w:t>
        </w:r>
        <w:proofErr w:type="spellEnd"/>
        <w:r w:rsidRPr="00B577E3">
          <w:rPr>
            <w:rStyle w:val="Hyperlink"/>
            <w:rFonts w:asciiTheme="minorHAnsi" w:hAnsiTheme="minorHAnsi" w:cstheme="minorHAnsi"/>
            <w:bCs/>
            <w:szCs w:val="24"/>
            <w:lang w:val="es-ES_tradnl"/>
          </w:rPr>
          <w:t>)</w:t>
        </w:r>
      </w:hyperlink>
    </w:p>
    <w:p w:rsidR="00C03DE1" w:rsidRPr="00B577E3" w:rsidRDefault="00C03DE1" w:rsidP="00C03DE1">
      <w:pPr>
        <w:pStyle w:val="Rectitle"/>
        <w:spacing w:before="300"/>
        <w:rPr>
          <w:rFonts w:asciiTheme="minorHAnsi" w:hAnsiTheme="minorHAnsi" w:cstheme="minorHAnsi"/>
          <w:szCs w:val="28"/>
          <w:lang w:val="es-ES_tradnl"/>
        </w:rPr>
      </w:pPr>
      <w:r w:rsidRPr="00B577E3">
        <w:rPr>
          <w:lang w:val="es-ES_tradnl"/>
        </w:rPr>
        <w:t xml:space="preserve">Datos de propagación y métodos de predicción para la planificación de </w:t>
      </w:r>
      <w:r w:rsidRPr="00B577E3">
        <w:rPr>
          <w:lang w:val="es-ES_tradnl"/>
        </w:rPr>
        <w:br/>
        <w:t xml:space="preserve">los sistemas de radiocomunicaciones de exteriores de corto </w:t>
      </w:r>
      <w:r w:rsidRPr="00B577E3">
        <w:rPr>
          <w:lang w:val="es-ES_tradnl"/>
        </w:rPr>
        <w:br/>
        <w:t xml:space="preserve">alcance y redes de radiocomunicaciones de área local </w:t>
      </w:r>
      <w:r w:rsidRPr="00B577E3">
        <w:rPr>
          <w:lang w:val="es-ES_tradnl"/>
        </w:rPr>
        <w:br/>
        <w:t>en la gama de frecuencias de 300 MHz a 100 GHz</w:t>
      </w:r>
    </w:p>
    <w:p w:rsidR="00C03DE1" w:rsidRPr="00B577E3" w:rsidRDefault="00C03DE1" w:rsidP="00C03DE1">
      <w:pPr>
        <w:rPr>
          <w:rFonts w:eastAsia="Malgun Gothic"/>
          <w:szCs w:val="24"/>
          <w:lang w:val="es-ES_tradnl" w:eastAsia="ko-KR"/>
        </w:rPr>
      </w:pPr>
      <w:r w:rsidRPr="00B577E3">
        <w:rPr>
          <w:szCs w:val="24"/>
          <w:lang w:val="es-ES_tradnl" w:eastAsia="ja-JP"/>
        </w:rPr>
        <w:t>En este proyecto de revisión se proponen las ocho modificaciones siguientes</w:t>
      </w:r>
      <w:r w:rsidRPr="00B577E3">
        <w:rPr>
          <w:rFonts w:eastAsia="Malgun Gothic"/>
          <w:szCs w:val="24"/>
          <w:lang w:val="es-ES_tradnl" w:eastAsia="ko-KR"/>
        </w:rPr>
        <w:t>:</w:t>
      </w:r>
    </w:p>
    <w:p w:rsidR="00C03DE1" w:rsidRPr="00B577E3" w:rsidRDefault="00C03DE1" w:rsidP="00C03DE1">
      <w:pPr>
        <w:pStyle w:val="enumlev1"/>
        <w:rPr>
          <w:szCs w:val="24"/>
          <w:lang w:val="es-ES_tradnl" w:eastAsia="ja-JP"/>
        </w:rPr>
      </w:pPr>
      <w:r w:rsidRPr="00B577E3">
        <w:rPr>
          <w:szCs w:val="24"/>
          <w:lang w:val="es-ES_tradnl" w:eastAsia="ja-JP"/>
        </w:rPr>
        <w:t>1)</w:t>
      </w:r>
      <w:r w:rsidRPr="00B577E3">
        <w:rPr>
          <w:szCs w:val="24"/>
          <w:lang w:val="es-ES_tradnl" w:eastAsia="ja-JP"/>
        </w:rPr>
        <w:tab/>
        <w:t>Adición de dos nuevas secciones</w:t>
      </w:r>
      <w:r w:rsidRPr="00B577E3">
        <w:rPr>
          <w:rFonts w:eastAsia="Malgun Gothic"/>
          <w:szCs w:val="24"/>
          <w:lang w:val="es-ES_tradnl" w:eastAsia="ko-KR"/>
        </w:rPr>
        <w:t xml:space="preserve">, </w:t>
      </w:r>
      <w:r>
        <w:rPr>
          <w:rFonts w:eastAsia="Malgun Gothic"/>
          <w:szCs w:val="24"/>
          <w:lang w:val="es-ES_tradnl" w:eastAsia="ko-KR"/>
        </w:rPr>
        <w:t>«</w:t>
      </w:r>
      <w:r w:rsidRPr="00B577E3">
        <w:rPr>
          <w:szCs w:val="24"/>
          <w:lang w:val="es-ES_tradnl"/>
        </w:rPr>
        <w:t>§ </w:t>
      </w:r>
      <w:r w:rsidRPr="00B577E3">
        <w:rPr>
          <w:rFonts w:eastAsia="Malgun Gothic"/>
          <w:szCs w:val="24"/>
          <w:lang w:val="es-ES_tradnl" w:eastAsia="ko-KR"/>
        </w:rPr>
        <w:t>4.1.1</w:t>
      </w:r>
      <w:r w:rsidRPr="00B577E3">
        <w:rPr>
          <w:szCs w:val="24"/>
          <w:lang w:val="es-ES_tradnl" w:eastAsia="ja-JP"/>
        </w:rPr>
        <w:t xml:space="preserve"> Modelo de emplazamiento general</w:t>
      </w:r>
      <w:r>
        <w:rPr>
          <w:szCs w:val="24"/>
          <w:lang w:val="es-ES_tradnl" w:eastAsia="ja-JP"/>
        </w:rPr>
        <w:t>»</w:t>
      </w:r>
      <w:r w:rsidRPr="00B577E3">
        <w:rPr>
          <w:szCs w:val="24"/>
          <w:lang w:val="es-ES_tradnl" w:eastAsia="ja-JP"/>
        </w:rPr>
        <w:t xml:space="preserve"> para la propagación por debajo de tejados </w:t>
      </w:r>
      <w:r>
        <w:rPr>
          <w:szCs w:val="24"/>
          <w:lang w:val="es-ES_tradnl" w:eastAsia="ja-JP"/>
        </w:rPr>
        <w:t>y</w:t>
      </w:r>
      <w:r w:rsidRPr="00B577E3">
        <w:rPr>
          <w:szCs w:val="24"/>
          <w:lang w:val="es-ES_tradnl" w:eastAsia="ja-JP"/>
        </w:rPr>
        <w:t xml:space="preserve"> </w:t>
      </w:r>
      <w:r>
        <w:rPr>
          <w:szCs w:val="24"/>
          <w:lang w:val="es-ES_tradnl" w:eastAsia="ja-JP"/>
        </w:rPr>
        <w:t>«</w:t>
      </w:r>
      <w:r w:rsidRPr="00B577E3">
        <w:rPr>
          <w:szCs w:val="24"/>
          <w:lang w:val="es-ES_tradnl"/>
        </w:rPr>
        <w:t>§ </w:t>
      </w:r>
      <w:r w:rsidRPr="00B577E3">
        <w:rPr>
          <w:rFonts w:eastAsia="Malgun Gothic"/>
          <w:szCs w:val="24"/>
          <w:lang w:val="es-ES_tradnl" w:eastAsia="ko-KR"/>
        </w:rPr>
        <w:t>4.2.1</w:t>
      </w:r>
      <w:r w:rsidRPr="00B577E3">
        <w:rPr>
          <w:szCs w:val="24"/>
          <w:lang w:val="es-ES_tradnl" w:eastAsia="ja-JP"/>
        </w:rPr>
        <w:t xml:space="preserve"> Modelo de emplazamiento general</w:t>
      </w:r>
      <w:r>
        <w:rPr>
          <w:szCs w:val="24"/>
          <w:lang w:val="es-ES_tradnl" w:eastAsia="ja-JP"/>
        </w:rPr>
        <w:t>»</w:t>
      </w:r>
      <w:r w:rsidRPr="00B577E3">
        <w:rPr>
          <w:szCs w:val="24"/>
          <w:lang w:val="es-ES_tradnl" w:eastAsia="ja-JP"/>
        </w:rPr>
        <w:t xml:space="preserve"> para la propagación por encima de los tejados</w:t>
      </w:r>
      <w:r w:rsidRPr="00B577E3">
        <w:rPr>
          <w:rFonts w:eastAsia="Malgun Gothic"/>
          <w:szCs w:val="24"/>
          <w:lang w:val="es-ES_tradnl" w:eastAsia="ko-KR"/>
        </w:rPr>
        <w:t xml:space="preserve">, </w:t>
      </w:r>
      <w:r w:rsidRPr="00B577E3">
        <w:rPr>
          <w:szCs w:val="24"/>
          <w:lang w:val="es-ES_tradnl" w:eastAsia="ja-JP"/>
        </w:rPr>
        <w:t>con el fin de añadir nuevos modelos y parámetros de pérdidas en el trayecto de emplazamiento general obtenidos de mediciones entre 0,8 y 73 GHz en zonas urbanas y suburbanas.</w:t>
      </w:r>
    </w:p>
    <w:p w:rsidR="00C03DE1" w:rsidRPr="00B577E3" w:rsidRDefault="00C03DE1" w:rsidP="00C03DE1">
      <w:pPr>
        <w:pStyle w:val="enumlev1"/>
        <w:rPr>
          <w:rFonts w:eastAsia="Malgun Gothic"/>
          <w:szCs w:val="24"/>
          <w:lang w:val="es-ES_tradnl" w:eastAsia="ko-KR"/>
        </w:rPr>
      </w:pPr>
      <w:r w:rsidRPr="00B577E3">
        <w:rPr>
          <w:rFonts w:eastAsia="Malgun Gothic"/>
          <w:szCs w:val="24"/>
          <w:lang w:val="es-ES_tradnl" w:eastAsia="ko-KR"/>
        </w:rPr>
        <w:lastRenderedPageBreak/>
        <w:t>2</w:t>
      </w:r>
      <w:r w:rsidRPr="00B577E3">
        <w:rPr>
          <w:szCs w:val="24"/>
          <w:lang w:val="es-ES_tradnl" w:eastAsia="ja-JP"/>
        </w:rPr>
        <w:t>)</w:t>
      </w:r>
      <w:r w:rsidRPr="00B577E3">
        <w:rPr>
          <w:szCs w:val="24"/>
          <w:lang w:val="es-ES_tradnl" w:eastAsia="ja-JP"/>
        </w:rPr>
        <w:tab/>
      </w:r>
      <w:r w:rsidRPr="00B577E3">
        <w:rPr>
          <w:rFonts w:eastAsia="Malgun Gothic"/>
          <w:szCs w:val="24"/>
          <w:lang w:val="es-ES_tradnl" w:eastAsia="ko-KR"/>
        </w:rPr>
        <w:t xml:space="preserve">Revisión de la sección </w:t>
      </w:r>
      <w:r w:rsidRPr="00B577E3">
        <w:rPr>
          <w:szCs w:val="24"/>
          <w:lang w:val="es-ES_tradnl"/>
        </w:rPr>
        <w:t>§ </w:t>
      </w:r>
      <w:r w:rsidRPr="00B577E3">
        <w:rPr>
          <w:rFonts w:eastAsia="Malgun Gothic"/>
          <w:szCs w:val="24"/>
          <w:lang w:val="es-ES_tradnl" w:eastAsia="ko-KR"/>
        </w:rPr>
        <w:t>4.1.2.2, relativa al modelo de pérdidas en el trayecto sin visibilidad directa (</w:t>
      </w:r>
      <w:proofErr w:type="spellStart"/>
      <w:r w:rsidRPr="00B577E3">
        <w:rPr>
          <w:rFonts w:eastAsia="Malgun Gothic"/>
          <w:szCs w:val="24"/>
          <w:lang w:val="es-ES_tradnl" w:eastAsia="ko-KR"/>
        </w:rPr>
        <w:t>NLoS</w:t>
      </w:r>
      <w:proofErr w:type="spellEnd"/>
      <w:r w:rsidRPr="00B577E3">
        <w:rPr>
          <w:rFonts w:eastAsia="Malgun Gothic"/>
          <w:szCs w:val="24"/>
          <w:lang w:val="es-ES_tradnl" w:eastAsia="ko-KR"/>
        </w:rPr>
        <w:t xml:space="preserve">) dentro de cañones urbanos, </w:t>
      </w:r>
      <w:r w:rsidRPr="00B577E3">
        <w:rPr>
          <w:szCs w:val="24"/>
          <w:lang w:val="es-ES_tradnl" w:eastAsia="ko-KR"/>
        </w:rPr>
        <w:t xml:space="preserve">para ampliar la gama de frecuencias aplicable del modelo de propagación </w:t>
      </w:r>
      <w:proofErr w:type="spellStart"/>
      <w:r w:rsidRPr="00B577E3">
        <w:rPr>
          <w:szCs w:val="24"/>
          <w:lang w:val="es-ES_tradnl" w:eastAsia="ko-KR"/>
        </w:rPr>
        <w:t>NLoS</w:t>
      </w:r>
      <w:proofErr w:type="spellEnd"/>
      <w:r w:rsidRPr="00B577E3">
        <w:rPr>
          <w:szCs w:val="24"/>
          <w:lang w:val="es-ES_tradnl" w:eastAsia="ko-KR"/>
        </w:rPr>
        <w:t xml:space="preserve"> a 38 GHz y añadir una nueva ecuación para edificios que hacen chaflán en una zona de intersección basada en las mediciones de las pérdidas en el trayecto a 2,2, 4,7, 26,4 y 37,1 GHz.</w:t>
      </w:r>
    </w:p>
    <w:p w:rsidR="00C03DE1" w:rsidRPr="00B577E3" w:rsidRDefault="00C03DE1" w:rsidP="00C03DE1">
      <w:pPr>
        <w:pStyle w:val="enumlev1"/>
        <w:rPr>
          <w:rFonts w:eastAsia="Malgun Gothic"/>
          <w:spacing w:val="-3"/>
          <w:szCs w:val="24"/>
          <w:lang w:val="es-ES_tradnl" w:eastAsia="ko-KR"/>
        </w:rPr>
      </w:pPr>
      <w:r w:rsidRPr="00B577E3">
        <w:rPr>
          <w:rFonts w:eastAsia="Malgun Gothic"/>
          <w:spacing w:val="-3"/>
          <w:szCs w:val="24"/>
          <w:lang w:val="es-ES_tradnl" w:eastAsia="ko-KR"/>
        </w:rPr>
        <w:t>3</w:t>
      </w:r>
      <w:r w:rsidRPr="00B577E3">
        <w:rPr>
          <w:spacing w:val="-3"/>
          <w:szCs w:val="24"/>
          <w:lang w:val="es-ES_tradnl" w:eastAsia="ja-JP"/>
        </w:rPr>
        <w:t>)</w:t>
      </w:r>
      <w:r w:rsidRPr="00B577E3">
        <w:rPr>
          <w:spacing w:val="-3"/>
          <w:szCs w:val="24"/>
          <w:lang w:val="es-ES_tradnl" w:eastAsia="ja-JP"/>
        </w:rPr>
        <w:tab/>
        <w:t xml:space="preserve">Modificación de la sección </w:t>
      </w:r>
      <w:r w:rsidRPr="00B577E3">
        <w:rPr>
          <w:spacing w:val="-3"/>
          <w:szCs w:val="24"/>
          <w:lang w:val="es-ES_tradnl"/>
        </w:rPr>
        <w:t>§ </w:t>
      </w:r>
      <w:r w:rsidRPr="00B577E3">
        <w:rPr>
          <w:rFonts w:eastAsia="Malgun Gothic"/>
          <w:spacing w:val="-3"/>
          <w:szCs w:val="24"/>
          <w:lang w:val="es-ES_tradnl" w:eastAsia="ko-KR"/>
        </w:rPr>
        <w:t xml:space="preserve">4.2.2, relativa al modelo de pérdidas en el trayecto </w:t>
      </w:r>
      <w:proofErr w:type="spellStart"/>
      <w:r w:rsidRPr="00B577E3">
        <w:rPr>
          <w:rFonts w:eastAsia="Malgun Gothic"/>
          <w:spacing w:val="-3"/>
          <w:szCs w:val="24"/>
          <w:lang w:val="es-ES_tradnl" w:eastAsia="ko-KR"/>
        </w:rPr>
        <w:t>NLoS</w:t>
      </w:r>
      <w:proofErr w:type="spellEnd"/>
      <w:r w:rsidRPr="00B577E3">
        <w:rPr>
          <w:rFonts w:eastAsia="Malgun Gothic"/>
          <w:spacing w:val="-3"/>
          <w:szCs w:val="24"/>
          <w:lang w:val="es-ES_tradnl" w:eastAsia="ko-KR"/>
        </w:rPr>
        <w:t xml:space="preserve"> para la propagación por encima de los tejados, </w:t>
      </w:r>
      <w:r w:rsidRPr="00B577E3">
        <w:rPr>
          <w:spacing w:val="-3"/>
          <w:szCs w:val="24"/>
          <w:lang w:val="es-ES_tradnl" w:eastAsia="ko-KR"/>
        </w:rPr>
        <w:t>con el fin de ampliar la gama de frecuencias aplicable del actual modelo de pérdidas en el trayecto a 38 GHz, basado en los resultados de las mediciones a 28 y 38 GHz y para corregir un error en la ecuación (48).</w:t>
      </w:r>
    </w:p>
    <w:p w:rsidR="00C03DE1" w:rsidRPr="00B577E3" w:rsidRDefault="00C03DE1" w:rsidP="00C03DE1">
      <w:pPr>
        <w:pStyle w:val="enumlev1"/>
        <w:rPr>
          <w:szCs w:val="24"/>
          <w:lang w:val="es-ES_tradnl" w:eastAsia="ko-KR"/>
        </w:rPr>
      </w:pPr>
      <w:r w:rsidRPr="00B577E3">
        <w:rPr>
          <w:rFonts w:eastAsia="Malgun Gothic"/>
          <w:szCs w:val="24"/>
          <w:lang w:val="es-ES_tradnl" w:eastAsia="ko-KR"/>
        </w:rPr>
        <w:t>4</w:t>
      </w:r>
      <w:r w:rsidRPr="00B577E3">
        <w:rPr>
          <w:szCs w:val="24"/>
          <w:lang w:val="es-ES_tradnl" w:eastAsia="ja-JP"/>
        </w:rPr>
        <w:t>)</w:t>
      </w:r>
      <w:r w:rsidRPr="00B577E3">
        <w:rPr>
          <w:szCs w:val="24"/>
          <w:lang w:val="es-ES_tradnl" w:eastAsia="ja-JP"/>
        </w:rPr>
        <w:tab/>
        <w:t xml:space="preserve">Modificación de la sección </w:t>
      </w:r>
      <w:r>
        <w:rPr>
          <w:rFonts w:eastAsia="Malgun Gothic"/>
          <w:szCs w:val="24"/>
          <w:lang w:val="es-ES_tradnl" w:eastAsia="ko-KR"/>
        </w:rPr>
        <w:t>«</w:t>
      </w:r>
      <w:r w:rsidRPr="00B577E3">
        <w:rPr>
          <w:szCs w:val="24"/>
          <w:lang w:val="es-ES_tradnl"/>
        </w:rPr>
        <w:t>§ 5.1.1 Dispersión del retardo en entornos de propagación por encima de los tejados</w:t>
      </w:r>
      <w:r>
        <w:rPr>
          <w:szCs w:val="24"/>
          <w:lang w:val="es-ES_tradnl"/>
        </w:rPr>
        <w:t>»</w:t>
      </w:r>
      <w:r w:rsidRPr="00B577E3">
        <w:rPr>
          <w:szCs w:val="24"/>
          <w:lang w:val="es-ES_tradnl"/>
        </w:rPr>
        <w:t xml:space="preserve"> para añadir en el Cuadro 9 nuevos datos medidos en las bandas </w:t>
      </w:r>
      <w:r w:rsidRPr="00B577E3">
        <w:rPr>
          <w:szCs w:val="24"/>
          <w:lang w:val="es-ES_tradnl" w:eastAsia="ko-KR"/>
        </w:rPr>
        <w:t>27, 51-57 y 67-73 GHz.</w:t>
      </w:r>
    </w:p>
    <w:p w:rsidR="00C03DE1" w:rsidRPr="00B577E3" w:rsidRDefault="00C03DE1" w:rsidP="00C03DE1">
      <w:pPr>
        <w:pStyle w:val="enumlev1"/>
        <w:rPr>
          <w:szCs w:val="24"/>
          <w:lang w:val="es-ES_tradnl" w:eastAsia="ko-KR"/>
        </w:rPr>
      </w:pPr>
      <w:r w:rsidRPr="00B577E3">
        <w:rPr>
          <w:rFonts w:eastAsia="Malgun Gothic"/>
          <w:szCs w:val="24"/>
          <w:lang w:val="es-ES_tradnl" w:eastAsia="ko-KR"/>
        </w:rPr>
        <w:t>5</w:t>
      </w:r>
      <w:r w:rsidRPr="00B577E3">
        <w:rPr>
          <w:szCs w:val="24"/>
          <w:lang w:val="es-ES_tradnl" w:eastAsia="ja-JP"/>
        </w:rPr>
        <w:t>)</w:t>
      </w:r>
      <w:r w:rsidRPr="00B577E3">
        <w:rPr>
          <w:szCs w:val="24"/>
          <w:lang w:val="es-ES_tradnl" w:eastAsia="ja-JP"/>
        </w:rPr>
        <w:tab/>
        <w:t xml:space="preserve">Modificación de la sección </w:t>
      </w:r>
      <w:r>
        <w:rPr>
          <w:rFonts w:eastAsia="Malgun Gothic"/>
          <w:szCs w:val="24"/>
          <w:lang w:val="es-ES_tradnl" w:eastAsia="ko-KR"/>
        </w:rPr>
        <w:t>«</w:t>
      </w:r>
      <w:r w:rsidRPr="00B577E3">
        <w:rPr>
          <w:szCs w:val="24"/>
          <w:lang w:val="es-ES_tradnl"/>
        </w:rPr>
        <w:t>§ 5.1.2 Dispersión del retardo en entornos de propagación por debajo de la altura de los tejados</w:t>
      </w:r>
      <w:r>
        <w:rPr>
          <w:szCs w:val="24"/>
          <w:lang w:val="es-ES_tradnl"/>
        </w:rPr>
        <w:t>»</w:t>
      </w:r>
      <w:r w:rsidRPr="00B577E3">
        <w:rPr>
          <w:szCs w:val="24"/>
          <w:lang w:val="es-ES_tradnl"/>
        </w:rPr>
        <w:t xml:space="preserve"> para añadir en el Cuadro 12 nuevos datos medidos en las bandas </w:t>
      </w:r>
      <w:r w:rsidRPr="00B577E3">
        <w:rPr>
          <w:szCs w:val="24"/>
          <w:lang w:val="es-ES_tradnl" w:eastAsia="ko-KR"/>
        </w:rPr>
        <w:t>27, 28, 38, 51-57 y 67-73 GHz.</w:t>
      </w:r>
    </w:p>
    <w:p w:rsidR="00C03DE1" w:rsidRPr="00B577E3" w:rsidRDefault="00C03DE1" w:rsidP="00C03DE1">
      <w:pPr>
        <w:pStyle w:val="enumlev1"/>
        <w:rPr>
          <w:szCs w:val="24"/>
          <w:lang w:val="es-ES_tradnl" w:eastAsia="ko-KR"/>
        </w:rPr>
      </w:pPr>
      <w:r w:rsidRPr="00B577E3">
        <w:rPr>
          <w:rFonts w:eastAsia="Malgun Gothic"/>
          <w:szCs w:val="24"/>
          <w:lang w:val="es-ES_tradnl" w:eastAsia="ko-KR"/>
        </w:rPr>
        <w:t>6</w:t>
      </w:r>
      <w:r w:rsidRPr="00B577E3">
        <w:rPr>
          <w:szCs w:val="24"/>
          <w:lang w:val="es-ES_tradnl" w:eastAsia="ja-JP"/>
        </w:rPr>
        <w:t>)</w:t>
      </w:r>
      <w:r w:rsidRPr="00B577E3">
        <w:rPr>
          <w:szCs w:val="24"/>
          <w:lang w:val="es-ES_tradnl" w:eastAsia="ja-JP"/>
        </w:rPr>
        <w:tab/>
        <w:t xml:space="preserve">Adición de una nueva sección </w:t>
      </w:r>
      <w:r>
        <w:rPr>
          <w:rFonts w:eastAsia="Malgun Gothic"/>
          <w:szCs w:val="24"/>
          <w:lang w:val="es-ES_tradnl" w:eastAsia="ko-KR"/>
        </w:rPr>
        <w:t>«</w:t>
      </w:r>
      <w:r w:rsidRPr="00B577E3">
        <w:rPr>
          <w:szCs w:val="24"/>
          <w:lang w:val="es-ES_tradnl"/>
        </w:rPr>
        <w:t xml:space="preserve">§ 5.3 </w:t>
      </w:r>
      <w:r>
        <w:rPr>
          <w:szCs w:val="24"/>
          <w:lang w:val="es-ES_tradnl" w:eastAsia="ko-KR"/>
        </w:rPr>
        <w:t>e</w:t>
      </w:r>
      <w:r w:rsidRPr="00B577E3">
        <w:rPr>
          <w:szCs w:val="24"/>
          <w:lang w:val="es-ES_tradnl" w:eastAsia="ko-KR"/>
        </w:rPr>
        <w:t>fecto de la apertura del haz de la antena</w:t>
      </w:r>
      <w:r>
        <w:rPr>
          <w:szCs w:val="24"/>
          <w:lang w:val="es-ES_tradnl" w:eastAsia="ko-KR"/>
        </w:rPr>
        <w:t>»</w:t>
      </w:r>
      <w:r w:rsidRPr="00B577E3">
        <w:rPr>
          <w:szCs w:val="24"/>
          <w:lang w:val="es-ES_tradnl" w:eastAsia="ko-KR"/>
        </w:rPr>
        <w:t xml:space="preserve"> y modificación de </w:t>
      </w:r>
      <w:r w:rsidRPr="00B577E3">
        <w:rPr>
          <w:rFonts w:eastAsia="Malgun Gothic"/>
          <w:szCs w:val="24"/>
          <w:lang w:val="es-ES_tradnl" w:eastAsia="ko-KR"/>
        </w:rPr>
        <w:t>§ 5.1.2.2</w:t>
      </w:r>
      <w:r w:rsidRPr="00B577E3">
        <w:rPr>
          <w:szCs w:val="24"/>
          <w:lang w:val="es-ES_tradnl" w:eastAsia="ko-KR"/>
        </w:rPr>
        <w:t xml:space="preserve"> </w:t>
      </w:r>
      <w:r w:rsidRPr="00B577E3">
        <w:rPr>
          <w:szCs w:val="24"/>
          <w:lang w:val="es-ES_tradnl" w:eastAsia="ja-JP"/>
        </w:rPr>
        <w:t>para añadir nuevos modelos de predicción y cuadros de datos para la dispersión angular y el retardo relacionados con la apertura del haz de la antena</w:t>
      </w:r>
      <w:r w:rsidRPr="00B577E3">
        <w:rPr>
          <w:szCs w:val="24"/>
          <w:lang w:val="es-ES_tradnl" w:eastAsia="ko-KR"/>
        </w:rPr>
        <w:t>.</w:t>
      </w:r>
    </w:p>
    <w:p w:rsidR="00C03DE1" w:rsidRPr="00B577E3" w:rsidRDefault="00C03DE1" w:rsidP="00C03DE1">
      <w:pPr>
        <w:pStyle w:val="enumlev1"/>
        <w:rPr>
          <w:szCs w:val="24"/>
          <w:lang w:val="es-ES_tradnl" w:eastAsia="ko-KR"/>
        </w:rPr>
      </w:pPr>
      <w:r w:rsidRPr="00B577E3">
        <w:rPr>
          <w:rFonts w:eastAsia="Malgun Gothic"/>
          <w:szCs w:val="24"/>
          <w:lang w:val="es-ES_tradnl" w:eastAsia="ko-KR"/>
        </w:rPr>
        <w:t>7</w:t>
      </w:r>
      <w:r w:rsidRPr="00B577E3">
        <w:rPr>
          <w:szCs w:val="24"/>
          <w:lang w:val="es-ES_tradnl" w:eastAsia="ja-JP"/>
        </w:rPr>
        <w:t>)</w:t>
      </w:r>
      <w:r w:rsidRPr="00B577E3">
        <w:rPr>
          <w:szCs w:val="24"/>
          <w:lang w:val="es-ES_tradnl" w:eastAsia="ja-JP"/>
        </w:rPr>
        <w:tab/>
        <w:t xml:space="preserve">Modificación de la sección </w:t>
      </w:r>
      <w:r>
        <w:rPr>
          <w:rFonts w:eastAsia="Malgun Gothic"/>
          <w:szCs w:val="24"/>
          <w:lang w:val="es-ES_tradnl" w:eastAsia="ko-KR"/>
        </w:rPr>
        <w:t>«</w:t>
      </w:r>
      <w:r w:rsidRPr="00B577E3">
        <w:rPr>
          <w:szCs w:val="24"/>
          <w:lang w:val="es-ES_tradnl"/>
        </w:rPr>
        <w:t>§ 6 Características de polarización</w:t>
      </w:r>
      <w:r>
        <w:rPr>
          <w:szCs w:val="24"/>
          <w:lang w:val="es-ES_tradnl"/>
        </w:rPr>
        <w:t>»</w:t>
      </w:r>
      <w:r w:rsidRPr="00B577E3">
        <w:rPr>
          <w:szCs w:val="24"/>
          <w:lang w:val="es-ES_tradnl"/>
        </w:rPr>
        <w:t xml:space="preserve"> para añadir </w:t>
      </w:r>
      <w:proofErr w:type="spellStart"/>
      <w:r w:rsidRPr="00B577E3">
        <w:rPr>
          <w:szCs w:val="24"/>
          <w:lang w:val="es-ES_tradnl" w:eastAsia="ko-KR"/>
        </w:rPr>
        <w:t>XPD</w:t>
      </w:r>
      <w:proofErr w:type="spellEnd"/>
      <w:r w:rsidRPr="00B577E3">
        <w:rPr>
          <w:szCs w:val="24"/>
          <w:lang w:val="es-ES_tradnl" w:eastAsia="ko-KR"/>
        </w:rPr>
        <w:t xml:space="preserve"> medida para las bandas 51-57 GHz y 67-73 GHz en un entorno urbano de construcción baja.</w:t>
      </w:r>
    </w:p>
    <w:p w:rsidR="00C03DE1" w:rsidRPr="00B577E3" w:rsidRDefault="00C03DE1" w:rsidP="00C03DE1">
      <w:pPr>
        <w:pStyle w:val="enumlev1"/>
        <w:rPr>
          <w:szCs w:val="24"/>
          <w:lang w:val="es-ES_tradnl" w:eastAsia="ja-JP"/>
        </w:rPr>
      </w:pPr>
      <w:r w:rsidRPr="00B577E3">
        <w:rPr>
          <w:rFonts w:eastAsia="Malgun Gothic"/>
          <w:szCs w:val="24"/>
          <w:lang w:val="es-ES_tradnl" w:eastAsia="ko-KR"/>
        </w:rPr>
        <w:t>8</w:t>
      </w:r>
      <w:r w:rsidRPr="00B577E3">
        <w:rPr>
          <w:szCs w:val="24"/>
          <w:lang w:val="es-ES_tradnl" w:eastAsia="ja-JP"/>
        </w:rPr>
        <w:t>)</w:t>
      </w:r>
      <w:r w:rsidRPr="00B577E3">
        <w:rPr>
          <w:szCs w:val="24"/>
          <w:lang w:val="es-ES_tradnl" w:eastAsia="ja-JP"/>
        </w:rPr>
        <w:tab/>
        <w:t xml:space="preserve">Varias correcciones de edición. </w:t>
      </w:r>
    </w:p>
    <w:p w:rsidR="00C03DE1" w:rsidRPr="00B577E3" w:rsidRDefault="00C03DE1" w:rsidP="00C03DE1">
      <w:pPr>
        <w:tabs>
          <w:tab w:val="right" w:pos="9639"/>
        </w:tabs>
        <w:jc w:val="left"/>
        <w:rPr>
          <w:rStyle w:val="RectitleChar"/>
          <w:rFonts w:asciiTheme="minorHAnsi" w:hAnsiTheme="minorHAnsi" w:cstheme="minorHAnsi"/>
          <w:b w:val="0"/>
          <w:bCs/>
          <w:szCs w:val="24"/>
          <w:u w:val="single"/>
          <w:lang w:val="es-ES_tradnl"/>
        </w:rPr>
      </w:pPr>
    </w:p>
    <w:p w:rsidR="00C03DE1" w:rsidRPr="00B577E3" w:rsidRDefault="00C03DE1" w:rsidP="00C03DE1">
      <w:pPr>
        <w:tabs>
          <w:tab w:val="right" w:pos="9639"/>
        </w:tabs>
        <w:jc w:val="left"/>
        <w:rPr>
          <w:rStyle w:val="RectitleChar"/>
          <w:rFonts w:asciiTheme="minorHAnsi" w:hAnsiTheme="minorHAnsi" w:cstheme="minorHAnsi"/>
          <w:b w:val="0"/>
          <w:bCs/>
          <w:szCs w:val="24"/>
          <w:lang w:val="es-ES_tradnl"/>
        </w:rPr>
      </w:pPr>
      <w:r w:rsidRPr="00C03DE1">
        <w:rPr>
          <w:rStyle w:val="RectitleChar"/>
          <w:rFonts w:asciiTheme="minorHAnsi" w:hAnsiTheme="minorHAnsi" w:cstheme="minorHAnsi"/>
          <w:b w:val="0"/>
          <w:bCs/>
          <w:sz w:val="24"/>
          <w:szCs w:val="24"/>
          <w:u w:val="single"/>
          <w:lang w:val="es-ES_tradnl"/>
        </w:rPr>
        <w:t xml:space="preserve">Proyecto de revisión de la Recomendación </w:t>
      </w:r>
      <w:proofErr w:type="spellStart"/>
      <w:r w:rsidRPr="00C03DE1">
        <w:rPr>
          <w:rStyle w:val="RectitleChar"/>
          <w:rFonts w:asciiTheme="minorHAnsi" w:hAnsiTheme="minorHAnsi" w:cstheme="minorHAnsi"/>
          <w:b w:val="0"/>
          <w:bCs/>
          <w:sz w:val="24"/>
          <w:szCs w:val="24"/>
          <w:u w:val="single"/>
          <w:lang w:val="es-ES_tradnl"/>
        </w:rPr>
        <w:t>UIT</w:t>
      </w:r>
      <w:proofErr w:type="spellEnd"/>
      <w:r w:rsidRPr="00C03DE1">
        <w:rPr>
          <w:rStyle w:val="RectitleChar"/>
          <w:rFonts w:asciiTheme="minorHAnsi" w:hAnsiTheme="minorHAnsi" w:cstheme="minorHAnsi"/>
          <w:b w:val="0"/>
          <w:bCs/>
          <w:sz w:val="24"/>
          <w:szCs w:val="24"/>
          <w:u w:val="single"/>
          <w:lang w:val="es-ES_tradnl"/>
        </w:rPr>
        <w:t xml:space="preserve">-R </w:t>
      </w:r>
      <w:proofErr w:type="spellStart"/>
      <w:r w:rsidRPr="00C03DE1">
        <w:rPr>
          <w:rStyle w:val="RectitleChar"/>
          <w:rFonts w:asciiTheme="minorHAnsi" w:hAnsiTheme="minorHAnsi" w:cstheme="minorHAnsi"/>
          <w:b w:val="0"/>
          <w:bCs/>
          <w:sz w:val="24"/>
          <w:szCs w:val="24"/>
          <w:u w:val="single"/>
          <w:lang w:val="es-ES_tradnl"/>
        </w:rPr>
        <w:t>P.1238</w:t>
      </w:r>
      <w:proofErr w:type="spellEnd"/>
      <w:r w:rsidRPr="00C03DE1">
        <w:rPr>
          <w:rStyle w:val="RectitleChar"/>
          <w:rFonts w:asciiTheme="minorHAnsi" w:hAnsiTheme="minorHAnsi" w:cstheme="minorHAnsi"/>
          <w:b w:val="0"/>
          <w:bCs/>
          <w:sz w:val="24"/>
          <w:szCs w:val="24"/>
          <w:u w:val="single"/>
          <w:lang w:val="es-ES_tradnl"/>
        </w:rPr>
        <w:t>-8</w:t>
      </w:r>
      <w:r w:rsidRPr="00C03DE1">
        <w:rPr>
          <w:rStyle w:val="RectitleChar"/>
          <w:rFonts w:asciiTheme="minorHAnsi" w:hAnsiTheme="minorHAnsi" w:cstheme="minorHAnsi"/>
          <w:b w:val="0"/>
          <w:bCs/>
          <w:sz w:val="24"/>
          <w:szCs w:val="24"/>
          <w:lang w:val="es-ES_tradnl"/>
        </w:rPr>
        <w:tab/>
        <w:t>Doc.</w:t>
      </w:r>
      <w:r w:rsidRPr="00B577E3">
        <w:rPr>
          <w:rStyle w:val="RectitleChar"/>
          <w:rFonts w:asciiTheme="minorHAnsi" w:hAnsiTheme="minorHAnsi" w:cstheme="minorHAnsi"/>
          <w:bCs/>
          <w:szCs w:val="24"/>
          <w:lang w:val="es-ES_tradnl"/>
        </w:rPr>
        <w:t xml:space="preserve"> </w:t>
      </w:r>
      <w:hyperlink r:id="rId36" w:history="1">
        <w:r w:rsidRPr="00B577E3">
          <w:rPr>
            <w:rStyle w:val="Hyperlink"/>
            <w:rFonts w:asciiTheme="minorHAnsi" w:hAnsiTheme="minorHAnsi" w:cstheme="minorHAnsi"/>
            <w:bCs/>
            <w:szCs w:val="24"/>
            <w:lang w:val="es-ES_tradnl"/>
          </w:rPr>
          <w:t>3/55</w:t>
        </w:r>
      </w:hyperlink>
    </w:p>
    <w:p w:rsidR="00C03DE1" w:rsidRPr="00B577E3" w:rsidRDefault="00C03DE1" w:rsidP="00C03DE1">
      <w:pPr>
        <w:pStyle w:val="Rectitle"/>
        <w:spacing w:before="300"/>
        <w:rPr>
          <w:rFonts w:asciiTheme="minorHAnsi" w:hAnsiTheme="minorHAnsi" w:cstheme="minorHAnsi"/>
          <w:szCs w:val="28"/>
          <w:lang w:val="es-ES_tradnl"/>
        </w:rPr>
      </w:pPr>
      <w:r w:rsidRPr="00B577E3">
        <w:rPr>
          <w:lang w:val="es-ES_tradnl"/>
        </w:rPr>
        <w:t xml:space="preserve">Datos de propagación y métodos de predicción para la planificación de sistemas de radiocomunicaciones en interiores y redes radioeléctricas de área local </w:t>
      </w:r>
      <w:r w:rsidRPr="00B577E3">
        <w:rPr>
          <w:lang w:val="es-ES_tradnl"/>
        </w:rPr>
        <w:br/>
        <w:t>en la gama de frecuencias de 300 MHz a 100 GHz</w:t>
      </w:r>
    </w:p>
    <w:p w:rsidR="00C03DE1" w:rsidRPr="00B577E3" w:rsidRDefault="00C03DE1" w:rsidP="00C03DE1">
      <w:pPr>
        <w:rPr>
          <w:szCs w:val="24"/>
          <w:lang w:val="es-ES_tradnl" w:eastAsia="ja-JP"/>
        </w:rPr>
      </w:pPr>
      <w:r w:rsidRPr="00B577E3">
        <w:rPr>
          <w:szCs w:val="24"/>
          <w:lang w:val="es-ES_tradnl" w:eastAsia="ja-JP"/>
        </w:rPr>
        <w:t xml:space="preserve">La revisión de la Recomendación </w:t>
      </w:r>
      <w:proofErr w:type="spellStart"/>
      <w:r w:rsidRPr="00B577E3">
        <w:rPr>
          <w:szCs w:val="24"/>
          <w:lang w:val="es-ES_tradnl" w:eastAsia="ja-JP"/>
        </w:rPr>
        <w:t>UIT</w:t>
      </w:r>
      <w:proofErr w:type="spellEnd"/>
      <w:r w:rsidRPr="00B577E3">
        <w:rPr>
          <w:szCs w:val="24"/>
          <w:lang w:val="es-ES_tradnl" w:eastAsia="ja-JP"/>
        </w:rPr>
        <w:t xml:space="preserve">-R </w:t>
      </w:r>
      <w:proofErr w:type="spellStart"/>
      <w:r w:rsidRPr="00B577E3">
        <w:rPr>
          <w:szCs w:val="24"/>
          <w:lang w:val="es-ES_tradnl" w:eastAsia="ja-JP"/>
        </w:rPr>
        <w:t>P.1238</w:t>
      </w:r>
      <w:proofErr w:type="spellEnd"/>
      <w:r w:rsidRPr="00B577E3">
        <w:rPr>
          <w:szCs w:val="24"/>
          <w:lang w:val="es-ES_tradnl" w:eastAsia="ja-JP"/>
        </w:rPr>
        <w:t>-8 consiste en lo siguiente:</w:t>
      </w:r>
    </w:p>
    <w:p w:rsidR="00C03DE1" w:rsidRPr="00B577E3" w:rsidRDefault="00C03DE1" w:rsidP="00C03DE1">
      <w:pPr>
        <w:pStyle w:val="enumlev1"/>
        <w:rPr>
          <w:szCs w:val="24"/>
          <w:lang w:val="es-ES_tradnl" w:eastAsia="ja-JP"/>
        </w:rPr>
      </w:pPr>
      <w:r w:rsidRPr="00B577E3">
        <w:rPr>
          <w:szCs w:val="24"/>
          <w:lang w:val="es-ES_tradnl" w:eastAsia="ja-JP"/>
        </w:rPr>
        <w:t>–</w:t>
      </w:r>
      <w:r w:rsidRPr="00B577E3">
        <w:rPr>
          <w:szCs w:val="24"/>
          <w:lang w:val="es-ES_tradnl" w:eastAsia="ja-JP"/>
        </w:rPr>
        <w:tab/>
        <w:t>Adición de nuevos datos al Cuadro 2 (coeficientes de pérdida de potencia)</w:t>
      </w:r>
    </w:p>
    <w:p w:rsidR="00C03DE1" w:rsidRPr="00B577E3" w:rsidRDefault="00C03DE1" w:rsidP="00C03DE1">
      <w:pPr>
        <w:pStyle w:val="enumlev1"/>
        <w:rPr>
          <w:szCs w:val="24"/>
          <w:lang w:val="es-ES_tradnl" w:eastAsia="ja-JP"/>
        </w:rPr>
      </w:pPr>
      <w:r w:rsidRPr="00B577E3">
        <w:rPr>
          <w:szCs w:val="24"/>
          <w:lang w:val="es-ES_tradnl" w:eastAsia="ja-JP"/>
        </w:rPr>
        <w:tab/>
        <w:t>Se incluyen resultados de mediciones adicionales para diversas bandas de frecuencia</w:t>
      </w:r>
      <w:r>
        <w:rPr>
          <w:szCs w:val="24"/>
          <w:lang w:val="es-ES_tradnl" w:eastAsia="ja-JP"/>
        </w:rPr>
        <w:t>s</w:t>
      </w:r>
      <w:r w:rsidRPr="00B577E3">
        <w:rPr>
          <w:szCs w:val="24"/>
          <w:lang w:val="es-ES_tradnl" w:eastAsia="ja-JP"/>
        </w:rPr>
        <w:t xml:space="preserve"> (0,8, 2,2, 4,7, 26, 28, 37, 38, 51-57, 67-73 y 300 GHz) en diferentes entornos (oficinas, comerciales, pasillos, y centros de datos). También figuran notas adicionales para explicar las condiciones en las que se han tomado las medidas. Encima del cuadro se añade una explicación de los datos medidos de 300 GHz, ya que la medición de datos a 300 GHz es un caso especial para esta Recomendación.</w:t>
      </w:r>
    </w:p>
    <w:p w:rsidR="00C03DE1" w:rsidRPr="00B577E3" w:rsidRDefault="00C03DE1" w:rsidP="00C03DE1">
      <w:pPr>
        <w:pStyle w:val="enumlev1"/>
        <w:rPr>
          <w:szCs w:val="24"/>
          <w:lang w:val="es-ES_tradnl" w:eastAsia="ja-JP"/>
        </w:rPr>
      </w:pPr>
      <w:r w:rsidRPr="00B577E3">
        <w:rPr>
          <w:szCs w:val="24"/>
          <w:lang w:val="es-ES_tradnl" w:eastAsia="ja-JP"/>
        </w:rPr>
        <w:tab/>
        <w:t>En cuanto a los cambios de edición, la fila de 2.625 GHz se ha desplazado adecuadamente, porque antes estaba entre las filas 3.5 y 4 GHz. Las unidades de frecuencia en el cuadro se han modificado a GHz.</w:t>
      </w:r>
    </w:p>
    <w:p w:rsidR="00C03DE1" w:rsidRPr="00B577E3" w:rsidRDefault="00C03DE1" w:rsidP="00C03DE1">
      <w:pPr>
        <w:pStyle w:val="enumlev1"/>
        <w:rPr>
          <w:szCs w:val="24"/>
          <w:lang w:val="es-ES_tradnl" w:eastAsia="ja-JP"/>
        </w:rPr>
      </w:pPr>
      <w:r w:rsidRPr="00B577E3">
        <w:rPr>
          <w:szCs w:val="24"/>
          <w:lang w:val="es-ES_tradnl" w:eastAsia="ja-JP"/>
        </w:rPr>
        <w:t>–</w:t>
      </w:r>
      <w:r w:rsidRPr="00B577E3">
        <w:rPr>
          <w:szCs w:val="24"/>
          <w:lang w:val="es-ES_tradnl" w:eastAsia="ja-JP"/>
        </w:rPr>
        <w:tab/>
        <w:t>Adición de nuevos datos al Cuadro 4 (estadísticas de desvanecimiento debido a sombras)</w:t>
      </w:r>
    </w:p>
    <w:p w:rsidR="00C03DE1" w:rsidRPr="00B577E3" w:rsidRDefault="00C03DE1" w:rsidP="00C03DE1">
      <w:pPr>
        <w:pStyle w:val="enumlev1"/>
        <w:rPr>
          <w:szCs w:val="24"/>
          <w:lang w:val="es-ES_tradnl" w:eastAsia="ja-JP"/>
        </w:rPr>
      </w:pPr>
      <w:r w:rsidRPr="00B577E3">
        <w:rPr>
          <w:szCs w:val="24"/>
          <w:lang w:val="es-ES_tradnl" w:eastAsia="ja-JP"/>
        </w:rPr>
        <w:tab/>
        <w:t xml:space="preserve">Se incluyen resultados de mediciones adicionales para diversas bandas de frecuencias (0,8, 2,2, 4,7, 26, 37, 38, 51-57 y 67-73 GHz) en entornos de oficina y comerciales. También figuran notas adicionales para explicar las condiciones en las que se han tomado las medidas. </w:t>
      </w:r>
    </w:p>
    <w:p w:rsidR="00C03DE1" w:rsidRPr="00B577E3" w:rsidRDefault="00C03DE1" w:rsidP="00C03DE1">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_tradnl" w:eastAsia="ja-JP"/>
        </w:rPr>
      </w:pPr>
      <w:r w:rsidRPr="00B577E3">
        <w:rPr>
          <w:szCs w:val="24"/>
          <w:lang w:val="es-ES_tradnl" w:eastAsia="ja-JP"/>
        </w:rPr>
        <w:br w:type="page"/>
      </w:r>
    </w:p>
    <w:p w:rsidR="00C03DE1" w:rsidRPr="00B577E3" w:rsidRDefault="00C03DE1" w:rsidP="00C03DE1">
      <w:pPr>
        <w:pStyle w:val="enumlev1"/>
        <w:rPr>
          <w:szCs w:val="24"/>
          <w:lang w:val="es-ES_tradnl" w:eastAsia="ja-JP"/>
        </w:rPr>
      </w:pPr>
      <w:r w:rsidRPr="00B577E3">
        <w:rPr>
          <w:szCs w:val="24"/>
          <w:lang w:val="es-ES_tradnl" w:eastAsia="ja-JP"/>
        </w:rPr>
        <w:lastRenderedPageBreak/>
        <w:t>–</w:t>
      </w:r>
      <w:r w:rsidRPr="00B577E3">
        <w:rPr>
          <w:szCs w:val="24"/>
          <w:lang w:val="es-ES_tradnl" w:eastAsia="ja-JP"/>
        </w:rPr>
        <w:tab/>
        <w:t>Adición de nuevos datos al Cuadro 5 (valor eficaz de la dispersión del retardo)</w:t>
      </w:r>
    </w:p>
    <w:p w:rsidR="00C03DE1" w:rsidRPr="00B577E3" w:rsidRDefault="00C03DE1" w:rsidP="00C03DE1">
      <w:pPr>
        <w:pStyle w:val="enumlev1"/>
        <w:rPr>
          <w:rFonts w:asciiTheme="minorHAnsi" w:hAnsiTheme="minorHAnsi" w:cstheme="minorHAnsi"/>
          <w:sz w:val="28"/>
          <w:szCs w:val="28"/>
          <w:lang w:val="es-ES_tradnl"/>
        </w:rPr>
      </w:pPr>
      <w:r w:rsidRPr="00B577E3">
        <w:rPr>
          <w:szCs w:val="24"/>
          <w:lang w:val="es-ES_tradnl" w:eastAsia="ja-JP"/>
        </w:rPr>
        <w:tab/>
        <w:t>Se incluyen resultados de mediciones adicionales para diversas bandas de frecuencias (28, 38, 51-57 y 67-73 GHz) en diversos entornos (comercial, oficina, aula, sala de computadores, y pasillos). En una columna adicional se resumen muchas notas al pie.</w:t>
      </w:r>
    </w:p>
    <w:p w:rsidR="00C03DE1" w:rsidRPr="00B577E3" w:rsidRDefault="00C03DE1" w:rsidP="00C03DE1">
      <w:pPr>
        <w:pStyle w:val="enumlev1"/>
        <w:rPr>
          <w:szCs w:val="24"/>
          <w:lang w:val="es-ES_tradnl" w:eastAsia="ja-JP"/>
        </w:rPr>
      </w:pPr>
      <w:r w:rsidRPr="00B577E3">
        <w:rPr>
          <w:szCs w:val="24"/>
          <w:lang w:val="es-ES_tradnl" w:eastAsia="ja-JP"/>
        </w:rPr>
        <w:t>–</w:t>
      </w:r>
      <w:r w:rsidRPr="00B577E3">
        <w:rPr>
          <w:szCs w:val="24"/>
          <w:lang w:val="es-ES_tradnl" w:eastAsia="ja-JP"/>
        </w:rPr>
        <w:tab/>
        <w:t>Adición de un nuevo modelo a la Sección 5.1.2 (efecto del diagrama de radiación de la antena)</w:t>
      </w:r>
    </w:p>
    <w:p w:rsidR="00C03DE1" w:rsidRPr="00B577E3" w:rsidRDefault="00C03DE1" w:rsidP="00C03DE1">
      <w:pPr>
        <w:pStyle w:val="enumlev1"/>
        <w:rPr>
          <w:szCs w:val="24"/>
          <w:lang w:val="es-ES_tradnl" w:eastAsia="ja-JP"/>
        </w:rPr>
      </w:pPr>
      <w:r w:rsidRPr="00B577E3">
        <w:rPr>
          <w:lang w:val="es-ES_tradnl" w:eastAsia="ja-JP"/>
        </w:rPr>
        <w:tab/>
      </w:r>
      <w:r w:rsidRPr="00B577E3">
        <w:rPr>
          <w:szCs w:val="24"/>
          <w:lang w:val="es-ES_tradnl" w:eastAsia="ja-JP"/>
        </w:rPr>
        <w:t>La Sección 5.1.2 incluye un nuevo modelo de predicción para calcular el valor eficaz de la dispersión del retardo y el valor eficaz de la dispersión angular dependiendo de la apertura del haz de la antena a media potencia. Los parámetros para el cálculo del modelo se resumen en cuadros adicionales (Cuadros 8 y 9).</w:t>
      </w:r>
    </w:p>
    <w:p w:rsidR="00C03DE1" w:rsidRPr="00B577E3" w:rsidRDefault="00C03DE1" w:rsidP="00C03DE1">
      <w:pPr>
        <w:pStyle w:val="Reasons"/>
        <w:rPr>
          <w:lang w:val="es-ES_tradnl"/>
        </w:rPr>
      </w:pPr>
    </w:p>
    <w:p w:rsidR="00FE4822" w:rsidRPr="00CE4778" w:rsidRDefault="00C03DE1" w:rsidP="00C03DE1">
      <w:pPr>
        <w:jc w:val="center"/>
        <w:rPr>
          <w:rFonts w:asciiTheme="minorHAnsi" w:hAnsiTheme="minorHAnsi" w:cstheme="minorHAnsi"/>
          <w:szCs w:val="24"/>
          <w:lang w:val="es-ES_tradnl"/>
        </w:rPr>
      </w:pPr>
      <w:r w:rsidRPr="00B577E3">
        <w:rPr>
          <w:lang w:val="es-ES_tradnl"/>
        </w:rPr>
        <w:t>______________</w:t>
      </w:r>
    </w:p>
    <w:sectPr w:rsidR="00FE4822" w:rsidRPr="00CE4778" w:rsidSect="00031E64">
      <w:headerReference w:type="even" r:id="rId37"/>
      <w:headerReference w:type="default" r:id="rId38"/>
      <w:headerReference w:type="first" r:id="rId39"/>
      <w:footerReference w:type="first" r:id="rId4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95E" w:rsidRDefault="0056695E">
      <w:r>
        <w:separator/>
      </w:r>
    </w:p>
  </w:endnote>
  <w:endnote w:type="continuationSeparator" w:id="0">
    <w:p w:rsidR="0056695E" w:rsidRDefault="0056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56695E" w:rsidRDefault="005370F0" w:rsidP="005370F0">
    <w:pPr>
      <w:pStyle w:val="FirstFooter"/>
      <w:spacing w:line="240" w:lineRule="auto"/>
      <w:ind w:left="-397" w:right="-397"/>
      <w:jc w:val="center"/>
      <w:rPr>
        <w:sz w:val="18"/>
        <w:szCs w:val="18"/>
        <w:lang w:val="es-ES_tradnl"/>
      </w:rPr>
    </w:pPr>
    <w:r w:rsidRPr="0056695E">
      <w:rPr>
        <w:sz w:val="18"/>
        <w:szCs w:val="18"/>
        <w:lang w:val="es-ES_tradnl"/>
      </w:rPr>
      <w:t xml:space="preserve">Unión Internacional de Telecomunicaciones • Place des </w:t>
    </w:r>
    <w:proofErr w:type="spellStart"/>
    <w:r w:rsidRPr="0056695E">
      <w:rPr>
        <w:sz w:val="18"/>
        <w:szCs w:val="18"/>
        <w:lang w:val="es-ES_tradnl"/>
      </w:rPr>
      <w:t>Nations</w:t>
    </w:r>
    <w:proofErr w:type="spellEnd"/>
    <w:r w:rsidRPr="0056695E">
      <w:rPr>
        <w:sz w:val="18"/>
        <w:szCs w:val="18"/>
        <w:lang w:val="es-ES_tradnl"/>
      </w:rPr>
      <w:t xml:space="preserve"> • CH</w:t>
    </w:r>
    <w:r w:rsidRPr="0056695E">
      <w:rPr>
        <w:sz w:val="18"/>
        <w:szCs w:val="18"/>
        <w:lang w:val="es-ES_tradnl"/>
      </w:rPr>
      <w:noBreakHyphen/>
      <w:t>1211 Ginebra 20 • Suiza</w:t>
    </w:r>
    <w:r w:rsidRPr="0056695E">
      <w:rPr>
        <w:sz w:val="18"/>
        <w:szCs w:val="18"/>
        <w:lang w:val="es-ES_tradnl"/>
      </w:rPr>
      <w:br/>
      <w:t xml:space="preserve">Tel: +41 22 730 5111 • Fax: +41 22 733 7256 • Correo-e: </w:t>
    </w:r>
    <w:hyperlink r:id="rId1" w:history="1">
      <w:proofErr w:type="spellStart"/>
      <w:r w:rsidRPr="0056695E">
        <w:rPr>
          <w:rStyle w:val="Hyperlink"/>
          <w:sz w:val="18"/>
          <w:szCs w:val="18"/>
          <w:lang w:val="es-ES_tradnl"/>
        </w:rPr>
        <w:t>itumail@itu.int</w:t>
      </w:r>
      <w:proofErr w:type="spellEnd"/>
    </w:hyperlink>
    <w:r w:rsidRPr="0056695E">
      <w:rPr>
        <w:sz w:val="18"/>
        <w:szCs w:val="18"/>
        <w:lang w:val="es-ES_tradnl"/>
      </w:rPr>
      <w:t xml:space="preserve"> • </w:t>
    </w:r>
    <w:hyperlink r:id="rId2" w:history="1">
      <w:proofErr w:type="spellStart"/>
      <w:r w:rsidRPr="0056695E">
        <w:rPr>
          <w:rStyle w:val="Hyperlink"/>
          <w:sz w:val="18"/>
          <w:szCs w:val="18"/>
          <w:lang w:val="es-ES_tradnl"/>
        </w:rPr>
        <w:t>www.itu.int</w:t>
      </w:r>
      <w:proofErr w:type="spellEnd"/>
    </w:hyperlink>
    <w:r w:rsidRPr="0056695E">
      <w:rPr>
        <w:sz w:val="18"/>
        <w:szCs w:val="18"/>
        <w:lang w:val="es-ES_tradnl"/>
      </w:rPr>
      <w:t xml:space="preserve"> </w:t>
    </w:r>
  </w:p>
  <w:p w:rsidR="005370F0" w:rsidRPr="00181458" w:rsidRDefault="00535FEF" w:rsidP="005370F0">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95E" w:rsidRDefault="0056695E">
      <w:r>
        <w:t>____________________</w:t>
      </w:r>
    </w:p>
  </w:footnote>
  <w:footnote w:type="continuationSeparator" w:id="0">
    <w:p w:rsidR="0056695E" w:rsidRDefault="00566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6500">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E4778" w:rsidRDefault="00E915AF" w:rsidP="00CE4778">
    <w:pPr>
      <w:pStyle w:val="Header"/>
      <w:rPr>
        <w:iCs/>
        <w:sz w:val="18"/>
        <w:szCs w:val="18"/>
      </w:rPr>
    </w:pPr>
    <w:r>
      <w:tab/>
    </w:r>
    <w:r>
      <w:tab/>
    </w:r>
    <w:r w:rsidR="00CE4778">
      <w:rPr>
        <w:iCs/>
        <w:sz w:val="18"/>
        <w:szCs w:val="18"/>
      </w:rPr>
      <w:t>-</w:t>
    </w:r>
    <w:r w:rsidR="00CE4778">
      <w:t xml:space="preserve"> </w:t>
    </w:r>
    <w:r w:rsidR="001B42C9" w:rsidRPr="00CE4778">
      <w:rPr>
        <w:iCs/>
        <w:sz w:val="18"/>
        <w:szCs w:val="18"/>
      </w:rPr>
      <w:fldChar w:fldCharType="begin"/>
    </w:r>
    <w:r w:rsidRPr="00CE4778">
      <w:rPr>
        <w:iCs/>
        <w:sz w:val="18"/>
        <w:szCs w:val="18"/>
      </w:rPr>
      <w:instrText xml:space="preserve"> PAGE  \* MERGEFORMAT </w:instrText>
    </w:r>
    <w:r w:rsidR="001B42C9" w:rsidRPr="00CE4778">
      <w:rPr>
        <w:iCs/>
        <w:sz w:val="18"/>
        <w:szCs w:val="18"/>
      </w:rPr>
      <w:fldChar w:fldCharType="separate"/>
    </w:r>
    <w:r w:rsidR="00756500">
      <w:rPr>
        <w:iCs/>
        <w:noProof/>
        <w:sz w:val="18"/>
        <w:szCs w:val="18"/>
      </w:rPr>
      <w:t>7</w:t>
    </w:r>
    <w:r w:rsidR="001B42C9" w:rsidRPr="00CE4778">
      <w:rPr>
        <w:iCs/>
        <w:sz w:val="18"/>
        <w:szCs w:val="18"/>
      </w:rPr>
      <w:fldChar w:fldCharType="end"/>
    </w:r>
    <w:r w:rsidR="00CE4778">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370F0" w:rsidTr="001F5DB8">
      <w:tc>
        <w:tcPr>
          <w:tcW w:w="4961" w:type="dxa"/>
        </w:tcPr>
        <w:p w:rsidR="005370F0" w:rsidRDefault="005370F0" w:rsidP="005370F0">
          <w:pPr>
            <w:pStyle w:val="Header"/>
            <w:tabs>
              <w:tab w:val="clear" w:pos="794"/>
              <w:tab w:val="clear" w:pos="4820"/>
            </w:tabs>
            <w:spacing w:line="360" w:lineRule="auto"/>
          </w:pPr>
          <w:r>
            <w:rPr>
              <w:b/>
              <w:bCs/>
              <w:noProof/>
              <w:lang w:val="en-GB" w:eastAsia="zh-CN"/>
            </w:rPr>
            <w:drawing>
              <wp:inline distT="0" distB="0" distL="0" distR="0" wp14:anchorId="3DF13042" wp14:editId="68D5220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370F0" w:rsidRDefault="00535FEF" w:rsidP="005370F0">
          <w:pPr>
            <w:pStyle w:val="Header"/>
            <w:tabs>
              <w:tab w:val="clear" w:pos="794"/>
              <w:tab w:val="clear" w:pos="4820"/>
            </w:tabs>
            <w:spacing w:line="360" w:lineRule="auto"/>
            <w:jc w:val="right"/>
          </w:pPr>
          <w:r w:rsidRPr="00A03501">
            <w:rPr>
              <w:noProof/>
              <w:lang w:val="en-GB" w:eastAsia="zh-CN"/>
            </w:rPr>
            <w:drawing>
              <wp:inline distT="0" distB="0" distL="0" distR="0" wp14:anchorId="763E20C9" wp14:editId="487CB329">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695E"/>
    <w:rsid w:val="00006A31"/>
    <w:rsid w:val="00006C82"/>
    <w:rsid w:val="00007545"/>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7824"/>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42C9"/>
    <w:rsid w:val="001C06DB"/>
    <w:rsid w:val="001C6971"/>
    <w:rsid w:val="001D2785"/>
    <w:rsid w:val="001D7070"/>
    <w:rsid w:val="001F1265"/>
    <w:rsid w:val="001F2170"/>
    <w:rsid w:val="001F3948"/>
    <w:rsid w:val="001F5A49"/>
    <w:rsid w:val="00201097"/>
    <w:rsid w:val="00201B6E"/>
    <w:rsid w:val="002302B3"/>
    <w:rsid w:val="00230C66"/>
    <w:rsid w:val="0023529A"/>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15A8B"/>
    <w:rsid w:val="005224A1"/>
    <w:rsid w:val="00534372"/>
    <w:rsid w:val="00535FEF"/>
    <w:rsid w:val="005370F0"/>
    <w:rsid w:val="00543DF8"/>
    <w:rsid w:val="00546101"/>
    <w:rsid w:val="00553DD7"/>
    <w:rsid w:val="005638CF"/>
    <w:rsid w:val="0056695E"/>
    <w:rsid w:val="0056741E"/>
    <w:rsid w:val="0057325A"/>
    <w:rsid w:val="0057469A"/>
    <w:rsid w:val="00580814"/>
    <w:rsid w:val="00583A0B"/>
    <w:rsid w:val="005A03A3"/>
    <w:rsid w:val="005A2B92"/>
    <w:rsid w:val="005A3F66"/>
    <w:rsid w:val="005A79E9"/>
    <w:rsid w:val="005B214C"/>
    <w:rsid w:val="005B4CDA"/>
    <w:rsid w:val="005D3669"/>
    <w:rsid w:val="005E4E65"/>
    <w:rsid w:val="005E5EB3"/>
    <w:rsid w:val="005F3CB6"/>
    <w:rsid w:val="005F657C"/>
    <w:rsid w:val="00602D53"/>
    <w:rsid w:val="006047E5"/>
    <w:rsid w:val="0064371D"/>
    <w:rsid w:val="00650543"/>
    <w:rsid w:val="00650B2A"/>
    <w:rsid w:val="00651777"/>
    <w:rsid w:val="00652FE8"/>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56500"/>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3A40"/>
    <w:rsid w:val="00854131"/>
    <w:rsid w:val="0085652D"/>
    <w:rsid w:val="0087694B"/>
    <w:rsid w:val="00880F4D"/>
    <w:rsid w:val="008A4849"/>
    <w:rsid w:val="008B35A3"/>
    <w:rsid w:val="008B37E1"/>
    <w:rsid w:val="008B45F8"/>
    <w:rsid w:val="008B4DF2"/>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2105C"/>
    <w:rsid w:val="00A31370"/>
    <w:rsid w:val="00A34D6F"/>
    <w:rsid w:val="00A41F91"/>
    <w:rsid w:val="00A63355"/>
    <w:rsid w:val="00A7596D"/>
    <w:rsid w:val="00A80EFE"/>
    <w:rsid w:val="00A90012"/>
    <w:rsid w:val="00A963DF"/>
    <w:rsid w:val="00A96D3A"/>
    <w:rsid w:val="00AC0C22"/>
    <w:rsid w:val="00AC3896"/>
    <w:rsid w:val="00AD2CF2"/>
    <w:rsid w:val="00AD51AC"/>
    <w:rsid w:val="00AE2D88"/>
    <w:rsid w:val="00AE6F6F"/>
    <w:rsid w:val="00AF3325"/>
    <w:rsid w:val="00AF34D9"/>
    <w:rsid w:val="00AF5B37"/>
    <w:rsid w:val="00AF70DA"/>
    <w:rsid w:val="00B019D3"/>
    <w:rsid w:val="00B34CF9"/>
    <w:rsid w:val="00B37559"/>
    <w:rsid w:val="00B4054B"/>
    <w:rsid w:val="00B579B0"/>
    <w:rsid w:val="00B57D11"/>
    <w:rsid w:val="00B649D7"/>
    <w:rsid w:val="00B73493"/>
    <w:rsid w:val="00B81C2F"/>
    <w:rsid w:val="00B90743"/>
    <w:rsid w:val="00B90C45"/>
    <w:rsid w:val="00B933BE"/>
    <w:rsid w:val="00B942D4"/>
    <w:rsid w:val="00BD6738"/>
    <w:rsid w:val="00BD7E5E"/>
    <w:rsid w:val="00BE63DB"/>
    <w:rsid w:val="00BE6574"/>
    <w:rsid w:val="00C03DE1"/>
    <w:rsid w:val="00C07319"/>
    <w:rsid w:val="00C16FD2"/>
    <w:rsid w:val="00C4395E"/>
    <w:rsid w:val="00C47FFD"/>
    <w:rsid w:val="00C51E92"/>
    <w:rsid w:val="00C57E2C"/>
    <w:rsid w:val="00C608B7"/>
    <w:rsid w:val="00C66F24"/>
    <w:rsid w:val="00C76D7F"/>
    <w:rsid w:val="00C813AA"/>
    <w:rsid w:val="00C9291E"/>
    <w:rsid w:val="00CA3D0A"/>
    <w:rsid w:val="00CA3F44"/>
    <w:rsid w:val="00CA4E58"/>
    <w:rsid w:val="00CB3771"/>
    <w:rsid w:val="00CB44BF"/>
    <w:rsid w:val="00CB5153"/>
    <w:rsid w:val="00CE076A"/>
    <w:rsid w:val="00CE3159"/>
    <w:rsid w:val="00CE463D"/>
    <w:rsid w:val="00CE4778"/>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01B6"/>
    <w:rsid w:val="00DA0F82"/>
    <w:rsid w:val="00DA4037"/>
    <w:rsid w:val="00DD37ED"/>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29E7"/>
    <w:rsid w:val="00F44FC3"/>
    <w:rsid w:val="00F46107"/>
    <w:rsid w:val="00F468C5"/>
    <w:rsid w:val="00F52F39"/>
    <w:rsid w:val="00F6184F"/>
    <w:rsid w:val="00F62225"/>
    <w:rsid w:val="00F8310E"/>
    <w:rsid w:val="00F914DD"/>
    <w:rsid w:val="00F936C4"/>
    <w:rsid w:val="00FA2358"/>
    <w:rsid w:val="00FB2592"/>
    <w:rsid w:val="00FB2810"/>
    <w:rsid w:val="00FB7A2C"/>
    <w:rsid w:val="00FC1A9E"/>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B1A38BF-283D-4EA3-95B1-9A580D7A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C03DE1"/>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C03DE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C03DE1"/>
    <w:rPr>
      <w:b/>
      <w:sz w:val="28"/>
      <w:szCs w:val="22"/>
      <w:lang w:val="en-US" w:eastAsia="en-US"/>
    </w:rPr>
  </w:style>
  <w:style w:type="paragraph" w:customStyle="1" w:styleId="Summary">
    <w:name w:val="Summary"/>
    <w:basedOn w:val="Normal"/>
    <w:next w:val="Normalaftertitle"/>
    <w:autoRedefine/>
    <w:rsid w:val="00C03DE1"/>
    <w:pPr>
      <w:spacing w:before="240" w:line="240" w:lineRule="auto"/>
      <w:textAlignment w:val="auto"/>
    </w:pPr>
    <w:rPr>
      <w:rFonts w:asciiTheme="minorHAnsi" w:hAnsiTheme="minorHAnsi" w:cs="Times New Roman"/>
      <w:szCs w:val="24"/>
      <w:lang w:val="en-GB"/>
    </w:rPr>
  </w:style>
  <w:style w:type="character" w:customStyle="1" w:styleId="enumlev1Char">
    <w:name w:val="enumlev1 Char"/>
    <w:basedOn w:val="DefaultParagraphFont"/>
    <w:link w:val="enumlev1"/>
    <w:locked/>
    <w:rsid w:val="00C03DE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sg3/en" TargetMode="External"/><Relationship Id="rId13" Type="http://schemas.openxmlformats.org/officeDocument/2006/relationships/hyperlink" Target="https://www.itu.int/md/R15-SG03-C-0043/en" TargetMode="External"/><Relationship Id="rId18" Type="http://schemas.openxmlformats.org/officeDocument/2006/relationships/hyperlink" Target="https://www.itu.int/md/R15-SG03-C-0050/en" TargetMode="External"/><Relationship Id="rId26" Type="http://schemas.openxmlformats.org/officeDocument/2006/relationships/hyperlink" Target="https://www.itu.int/md/R15-SG03-C-0044/e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15-SG03-C-0055/en" TargetMode="External"/><Relationship Id="rId34" Type="http://schemas.openxmlformats.org/officeDocument/2006/relationships/hyperlink" Target="https://www.itu.int/md/R15-SG03-C-0053/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SG03-C-0057/en" TargetMode="External"/><Relationship Id="rId17" Type="http://schemas.openxmlformats.org/officeDocument/2006/relationships/hyperlink" Target="https://www.itu.int/md/R15-SG03-C-0049/en" TargetMode="External"/><Relationship Id="rId25" Type="http://schemas.openxmlformats.org/officeDocument/2006/relationships/hyperlink" Target="https://www.itu.int/md/R15-SG03-C-0043/en" TargetMode="External"/><Relationship Id="rId33" Type="http://schemas.openxmlformats.org/officeDocument/2006/relationships/hyperlink" Target="https://www.itu.int/md/R15-SG03-C-0050/en"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R15-SG03-C-0047/en" TargetMode="External"/><Relationship Id="rId20" Type="http://schemas.openxmlformats.org/officeDocument/2006/relationships/hyperlink" Target="https://www.itu.int/md/R15-SG03-C-0054/en" TargetMode="External"/><Relationship Id="rId29" Type="http://schemas.openxmlformats.org/officeDocument/2006/relationships/hyperlink" Target="http://www.itu.int/rec/R-REC-P.618/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3-C-0051/en" TargetMode="External"/><Relationship Id="rId24" Type="http://schemas.openxmlformats.org/officeDocument/2006/relationships/hyperlink" Target="https://www.itu.int/md/R15-SG03-C-0057/en" TargetMode="External"/><Relationship Id="rId32" Type="http://schemas.openxmlformats.org/officeDocument/2006/relationships/hyperlink" Target="https://www.itu.int/md/R15-SG03-C-0049/en" TargetMode="External"/><Relationship Id="rId37" Type="http://schemas.openxmlformats.org/officeDocument/2006/relationships/header" Target="header1.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15-SG03-C-0046/en" TargetMode="External"/><Relationship Id="rId23" Type="http://schemas.openxmlformats.org/officeDocument/2006/relationships/hyperlink" Target="https://www.itu.int/md/R15-SG03-C-0051/en" TargetMode="External"/><Relationship Id="rId28" Type="http://schemas.openxmlformats.org/officeDocument/2006/relationships/hyperlink" Target="http://www.itu.int/rec/R-REC-P.530/en" TargetMode="External"/><Relationship Id="rId36" Type="http://schemas.openxmlformats.org/officeDocument/2006/relationships/hyperlink" Target="https://www.itu.int/md/R15-SG03-C-0055/en" TargetMode="External"/><Relationship Id="rId10" Type="http://schemas.openxmlformats.org/officeDocument/2006/relationships/hyperlink" Target="http://www.itu.int/en/ITU-T/ipr/Pages/policy.aspx" TargetMode="External"/><Relationship Id="rId19" Type="http://schemas.openxmlformats.org/officeDocument/2006/relationships/hyperlink" Target="https://www.itu.int/md/R15-SG03-C-0053/en" TargetMode="External"/><Relationship Id="rId31" Type="http://schemas.openxmlformats.org/officeDocument/2006/relationships/hyperlink" Target="https://www.itu.int/md/R15-SG03-C-0047/en"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md/R15-SG03-C-0044/en" TargetMode="External"/><Relationship Id="rId22" Type="http://schemas.openxmlformats.org/officeDocument/2006/relationships/hyperlink" Target="https://www.itu.int/md/R15-SG03-C/en" TargetMode="External"/><Relationship Id="rId27" Type="http://schemas.openxmlformats.org/officeDocument/2006/relationships/hyperlink" Target="http://www.itu.int/rec/R-REC-P.837/en" TargetMode="External"/><Relationship Id="rId30" Type="http://schemas.openxmlformats.org/officeDocument/2006/relationships/hyperlink" Target="https://www.itu.int/md/R15-SG03-C-0046/en" TargetMode="External"/><Relationship Id="rId35" Type="http://schemas.openxmlformats.org/officeDocument/2006/relationships/hyperlink" Target="https://www.itu.int/md/R15-SG03-C-0054/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2128B-FEA8-494B-80BF-3FBEA246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104</TotalTime>
  <Pages>7</Pages>
  <Words>2368</Words>
  <Characters>14355</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16690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30</cp:revision>
  <cp:lastPrinted>2017-04-12T08:48:00Z</cp:lastPrinted>
  <dcterms:created xsi:type="dcterms:W3CDTF">2017-04-07T07:13:00Z</dcterms:created>
  <dcterms:modified xsi:type="dcterms:W3CDTF">2017-04-20T09:55:00Z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