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F56F7F" w:rsidP="006160CB">
            <w:pPr>
              <w:spacing w:before="0"/>
              <w:jc w:val="left"/>
              <w:rPr>
                <w:b/>
                <w:bCs/>
                <w:sz w:val="28"/>
                <w:szCs w:val="28"/>
                <w:lang w:val="fr-CH"/>
              </w:rPr>
            </w:pPr>
            <w:proofErr w:type="spellStart"/>
            <w:r w:rsidRPr="002615F9">
              <w:rPr>
                <w:b/>
                <w:bCs/>
                <w:szCs w:val="24"/>
                <w:lang w:val="fr-CH"/>
              </w:rPr>
              <w:t>CACE</w:t>
            </w:r>
            <w:proofErr w:type="spellEnd"/>
            <w:r w:rsidRPr="002615F9">
              <w:rPr>
                <w:b/>
                <w:bCs/>
                <w:szCs w:val="24"/>
                <w:lang w:val="fr-CH"/>
              </w:rPr>
              <w:t>/</w:t>
            </w:r>
            <w:r>
              <w:rPr>
                <w:b/>
                <w:bCs/>
                <w:szCs w:val="24"/>
                <w:lang w:val="fr-CH"/>
              </w:rPr>
              <w:t>806</w:t>
            </w:r>
          </w:p>
        </w:tc>
        <w:tc>
          <w:tcPr>
            <w:tcW w:w="2835" w:type="dxa"/>
            <w:shd w:val="clear" w:color="auto" w:fill="auto"/>
          </w:tcPr>
          <w:p w:rsidR="00E53DCE" w:rsidRPr="00773F7E" w:rsidRDefault="008B4E93" w:rsidP="00F56F7F">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8729E19146194CE39D1C99CC014E228B"/>
                </w:placeholder>
                <w:date>
                  <w:dateFormat w:val="d MMMM yyyy"/>
                  <w:lid w:val="fr-FR"/>
                  <w:storeMappedDataAs w:val="date"/>
                  <w:calendar w:val="gregorian"/>
                </w:date>
              </w:sdtPr>
              <w:sdtEndPr/>
              <w:sdtContent>
                <w:r w:rsidR="00F56F7F">
                  <w:rPr>
                    <w:rFonts w:cs="Arial"/>
                    <w:szCs w:val="24"/>
                    <w:lang w:val="fr-FR"/>
                  </w:rPr>
                  <w:t>20 avril 2017</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0D4713" w:rsidTr="004228FA">
        <w:trPr>
          <w:jc w:val="center"/>
        </w:trPr>
        <w:tc>
          <w:tcPr>
            <w:tcW w:w="9889" w:type="dxa"/>
            <w:gridSpan w:val="3"/>
            <w:shd w:val="clear" w:color="auto" w:fill="auto"/>
          </w:tcPr>
          <w:p w:rsidR="00E53DCE" w:rsidRPr="002569F7" w:rsidRDefault="00340052" w:rsidP="006054F6">
            <w:pPr>
              <w:spacing w:before="0"/>
              <w:jc w:val="left"/>
              <w:rPr>
                <w:b/>
                <w:bCs/>
                <w:szCs w:val="24"/>
                <w:lang w:val="fr-CH"/>
              </w:rPr>
            </w:pPr>
            <w:r w:rsidRPr="00CE22BA">
              <w:rPr>
                <w:b/>
                <w:bCs/>
                <w:szCs w:val="24"/>
                <w:lang w:val="fr-FR"/>
              </w:rPr>
              <w:t>Aux Administrations des Etats Membres de l'</w:t>
            </w:r>
            <w:proofErr w:type="spellStart"/>
            <w:r w:rsidRPr="00CE22BA">
              <w:rPr>
                <w:b/>
                <w:bCs/>
                <w:szCs w:val="24"/>
                <w:lang w:val="fr-FR"/>
              </w:rPr>
              <w:t>UIT</w:t>
            </w:r>
            <w:proofErr w:type="spellEnd"/>
            <w:r w:rsidRPr="00CE22BA">
              <w:rPr>
                <w:b/>
                <w:bCs/>
                <w:szCs w:val="24"/>
                <w:lang w:val="fr-FR"/>
              </w:rPr>
              <w:t>, aux Membres du Secteur des radiocommunications, aux Associés de l'</w:t>
            </w:r>
            <w:proofErr w:type="spellStart"/>
            <w:r w:rsidRPr="00CE22BA">
              <w:rPr>
                <w:b/>
                <w:bCs/>
                <w:szCs w:val="24"/>
                <w:lang w:val="fr-FR"/>
              </w:rPr>
              <w:t>UIT</w:t>
            </w:r>
            <w:proofErr w:type="spellEnd"/>
            <w:r w:rsidRPr="00CE22BA">
              <w:rPr>
                <w:b/>
                <w:bCs/>
                <w:szCs w:val="24"/>
                <w:lang w:val="fr-FR"/>
              </w:rPr>
              <w:t>-R participant aux travaux de la Commission d'études </w:t>
            </w:r>
            <w:r w:rsidR="006054F6">
              <w:rPr>
                <w:b/>
                <w:bCs/>
                <w:szCs w:val="24"/>
                <w:lang w:val="fr-FR"/>
              </w:rPr>
              <w:t>3</w:t>
            </w:r>
            <w:r w:rsidRPr="00CE22BA">
              <w:rPr>
                <w:b/>
                <w:bCs/>
                <w:szCs w:val="24"/>
                <w:lang w:val="fr-FR"/>
              </w:rPr>
              <w:t xml:space="preserve"> des radiocommunications et aux établissements universitaires participant aux travaux de l'</w:t>
            </w:r>
            <w:proofErr w:type="spellStart"/>
            <w:r w:rsidRPr="00CE22BA">
              <w:rPr>
                <w:b/>
                <w:bCs/>
                <w:szCs w:val="24"/>
                <w:lang w:val="fr-FR"/>
              </w:rPr>
              <w:t>UIT</w:t>
            </w:r>
            <w:proofErr w:type="spellEnd"/>
          </w:p>
          <w:p w:rsidR="00E53DCE" w:rsidRPr="00773F7E" w:rsidRDefault="00E53DCE" w:rsidP="006160CB">
            <w:pPr>
              <w:spacing w:before="0"/>
              <w:jc w:val="left"/>
              <w:rPr>
                <w:b/>
                <w:bCs/>
                <w:szCs w:val="24"/>
                <w:lang w:val="fr-CH"/>
              </w:rPr>
            </w:pPr>
          </w:p>
        </w:tc>
      </w:tr>
      <w:tr w:rsidR="00E53DCE" w:rsidRPr="000D4713"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D4713"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D4713"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340052" w:rsidRPr="00CE22BA" w:rsidRDefault="00340052" w:rsidP="006054F6">
            <w:pPr>
              <w:tabs>
                <w:tab w:val="clear" w:pos="1588"/>
                <w:tab w:val="left" w:pos="1560"/>
              </w:tabs>
              <w:spacing w:before="0"/>
              <w:rPr>
                <w:b/>
                <w:bCs/>
                <w:lang w:val="fr-FR"/>
              </w:rPr>
            </w:pPr>
            <w:r w:rsidRPr="00CE22BA">
              <w:rPr>
                <w:b/>
                <w:bCs/>
                <w:lang w:val="fr-FR"/>
              </w:rPr>
              <w:t xml:space="preserve">Commission d'études </w:t>
            </w:r>
            <w:r w:rsidR="00742D6D">
              <w:rPr>
                <w:b/>
                <w:bCs/>
                <w:lang w:val="fr-FR"/>
              </w:rPr>
              <w:t>3</w:t>
            </w:r>
            <w:r w:rsidRPr="00CE22BA">
              <w:rPr>
                <w:b/>
                <w:bCs/>
                <w:lang w:val="fr-FR"/>
              </w:rPr>
              <w:t xml:space="preserve"> des radiocommunications (</w:t>
            </w:r>
            <w:r w:rsidR="006054F6">
              <w:rPr>
                <w:b/>
                <w:bCs/>
                <w:szCs w:val="24"/>
                <w:lang w:val="fr-CH"/>
              </w:rPr>
              <w:t>Propagation des ondes radioélectriques</w:t>
            </w:r>
            <w:r w:rsidRPr="00CE22BA">
              <w:rPr>
                <w:b/>
                <w:bCs/>
                <w:lang w:val="fr-FR"/>
              </w:rPr>
              <w:t>)</w:t>
            </w:r>
          </w:p>
          <w:p w:rsidR="00340052" w:rsidRPr="00CE22BA" w:rsidRDefault="00340052" w:rsidP="000D4713">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t xml:space="preserve">Proposition d'adoption de </w:t>
            </w:r>
            <w:r w:rsidR="000D4713">
              <w:rPr>
                <w:b/>
                <w:bCs/>
                <w:lang w:val="fr-FR"/>
              </w:rPr>
              <w:t>2</w:t>
            </w:r>
            <w:r w:rsidR="00742D6D">
              <w:rPr>
                <w:b/>
                <w:bCs/>
                <w:lang w:val="fr-FR"/>
              </w:rPr>
              <w:t xml:space="preserve"> projet</w:t>
            </w:r>
            <w:r w:rsidRPr="00CE22BA">
              <w:rPr>
                <w:b/>
                <w:bCs/>
                <w:lang w:val="fr-FR"/>
              </w:rPr>
              <w:t xml:space="preserve">s de nouvelle Recommandation </w:t>
            </w:r>
            <w:proofErr w:type="spellStart"/>
            <w:r w:rsidRPr="00CE22BA">
              <w:rPr>
                <w:b/>
                <w:bCs/>
                <w:lang w:val="fr-FR"/>
              </w:rPr>
              <w:t>UIT</w:t>
            </w:r>
            <w:proofErr w:type="spellEnd"/>
            <w:r w:rsidRPr="00CE22BA">
              <w:rPr>
                <w:b/>
                <w:bCs/>
                <w:lang w:val="fr-FR"/>
              </w:rPr>
              <w:t>-R et de </w:t>
            </w:r>
            <w:r w:rsidR="006D4E86">
              <w:rPr>
                <w:b/>
                <w:bCs/>
                <w:lang w:val="fr-FR"/>
              </w:rPr>
              <w:t>9</w:t>
            </w:r>
            <w:r w:rsidRPr="00CE22BA">
              <w:rPr>
                <w:b/>
                <w:bCs/>
                <w:lang w:val="fr-FR"/>
              </w:rPr>
              <w:t xml:space="preserve"> projets de Recommandation </w:t>
            </w:r>
            <w:proofErr w:type="spellStart"/>
            <w:r w:rsidRPr="00CE22BA">
              <w:rPr>
                <w:b/>
                <w:bCs/>
                <w:lang w:val="fr-FR"/>
              </w:rPr>
              <w:t>UIT</w:t>
            </w:r>
            <w:proofErr w:type="spellEnd"/>
            <w:r w:rsidRPr="00CE22BA">
              <w:rPr>
                <w:b/>
                <w:bCs/>
                <w:lang w:val="fr-FR"/>
              </w:rPr>
              <w:t xml:space="preserve">-R révisée et approbation simultanée par correspondance de ces projets, conformément au § </w:t>
            </w:r>
            <w:proofErr w:type="spellStart"/>
            <w:r w:rsidRPr="00CE22BA">
              <w:rPr>
                <w:rFonts w:cstheme="minorHAnsi"/>
                <w:b/>
                <w:szCs w:val="24"/>
                <w:lang w:val="fr-FR"/>
              </w:rPr>
              <w:t>A2.6.2.4</w:t>
            </w:r>
            <w:proofErr w:type="spellEnd"/>
            <w:r w:rsidRPr="00CE22BA">
              <w:rPr>
                <w:rFonts w:cstheme="minorHAnsi"/>
                <w:b/>
                <w:szCs w:val="24"/>
                <w:lang w:val="fr-FR"/>
              </w:rPr>
              <w:t xml:space="preserve"> </w:t>
            </w:r>
            <w:r w:rsidRPr="00CE22BA">
              <w:rPr>
                <w:b/>
                <w:bCs/>
                <w:lang w:val="fr-FR"/>
              </w:rPr>
              <w:t>de la Résolution </w:t>
            </w:r>
            <w:proofErr w:type="spellStart"/>
            <w:r w:rsidRPr="00CE22BA">
              <w:rPr>
                <w:b/>
                <w:bCs/>
                <w:lang w:val="fr-FR"/>
              </w:rPr>
              <w:t>UIT</w:t>
            </w:r>
            <w:proofErr w:type="spellEnd"/>
            <w:r w:rsidRPr="00CE22BA">
              <w:rPr>
                <w:b/>
                <w:bCs/>
                <w:lang w:val="fr-FR"/>
              </w:rPr>
              <w:t>-R 1-7 (Procédure d'adoption et d'approbation simultanées par correspondance)</w:t>
            </w:r>
          </w:p>
          <w:p w:rsidR="00E53DCE" w:rsidRPr="00340052" w:rsidRDefault="00E53DCE" w:rsidP="00340052">
            <w:pPr>
              <w:tabs>
                <w:tab w:val="clear" w:pos="1588"/>
                <w:tab w:val="left" w:pos="1560"/>
              </w:tabs>
              <w:spacing w:before="0"/>
              <w:rPr>
                <w:b/>
                <w:bCs/>
                <w:szCs w:val="24"/>
                <w:lang w:val="fr-CH"/>
              </w:rPr>
            </w:pPr>
          </w:p>
        </w:tc>
      </w:tr>
      <w:tr w:rsidR="00E53DCE" w:rsidRPr="000D4713" w:rsidTr="004228FA">
        <w:trPr>
          <w:jc w:val="center"/>
        </w:trPr>
        <w:tc>
          <w:tcPr>
            <w:tcW w:w="1526" w:type="dxa"/>
            <w:shd w:val="clear" w:color="auto" w:fill="auto"/>
          </w:tcPr>
          <w:p w:rsidR="00E53DCE" w:rsidRPr="0034005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40052" w:rsidRDefault="00E53DCE" w:rsidP="006160CB">
            <w:pPr>
              <w:tabs>
                <w:tab w:val="clear" w:pos="1588"/>
                <w:tab w:val="left" w:pos="1560"/>
              </w:tabs>
              <w:spacing w:before="0"/>
              <w:rPr>
                <w:b/>
                <w:bCs/>
                <w:szCs w:val="24"/>
                <w:lang w:val="fr-CH"/>
              </w:rPr>
            </w:pPr>
          </w:p>
        </w:tc>
      </w:tr>
      <w:tr w:rsidR="00E53DCE" w:rsidRPr="000D4713" w:rsidTr="004228FA">
        <w:trPr>
          <w:jc w:val="center"/>
        </w:trPr>
        <w:tc>
          <w:tcPr>
            <w:tcW w:w="1526" w:type="dxa"/>
            <w:shd w:val="clear" w:color="auto" w:fill="auto"/>
          </w:tcPr>
          <w:p w:rsidR="00E53DCE" w:rsidRPr="0034005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40052" w:rsidRDefault="00E53DCE" w:rsidP="006160CB">
            <w:pPr>
              <w:tabs>
                <w:tab w:val="clear" w:pos="1588"/>
                <w:tab w:val="left" w:pos="1560"/>
              </w:tabs>
              <w:spacing w:before="0"/>
              <w:rPr>
                <w:b/>
                <w:bCs/>
                <w:szCs w:val="24"/>
                <w:lang w:val="fr-CH"/>
              </w:rPr>
            </w:pPr>
          </w:p>
        </w:tc>
      </w:tr>
      <w:tr w:rsidR="00E53DCE" w:rsidRPr="000D4713" w:rsidTr="004228FA">
        <w:trPr>
          <w:jc w:val="center"/>
        </w:trPr>
        <w:tc>
          <w:tcPr>
            <w:tcW w:w="9889" w:type="dxa"/>
            <w:gridSpan w:val="3"/>
            <w:shd w:val="clear" w:color="auto" w:fill="auto"/>
          </w:tcPr>
          <w:p w:rsidR="00E53DCE" w:rsidRPr="00340052" w:rsidRDefault="00E53DCE" w:rsidP="00E53DCE">
            <w:pPr>
              <w:tabs>
                <w:tab w:val="clear" w:pos="1588"/>
                <w:tab w:val="left" w:pos="1560"/>
              </w:tabs>
              <w:spacing w:before="0"/>
              <w:jc w:val="left"/>
              <w:rPr>
                <w:szCs w:val="24"/>
                <w:lang w:val="fr-CH"/>
              </w:rPr>
            </w:pPr>
          </w:p>
        </w:tc>
      </w:tr>
      <w:tr w:rsidR="00E53DCE" w:rsidRPr="000D4713" w:rsidTr="004228FA">
        <w:trPr>
          <w:jc w:val="center"/>
        </w:trPr>
        <w:tc>
          <w:tcPr>
            <w:tcW w:w="9889" w:type="dxa"/>
            <w:gridSpan w:val="3"/>
            <w:shd w:val="clear" w:color="auto" w:fill="auto"/>
          </w:tcPr>
          <w:p w:rsidR="00E53DCE" w:rsidRPr="00340052" w:rsidRDefault="00E53DCE" w:rsidP="006160CB">
            <w:pPr>
              <w:spacing w:before="0"/>
              <w:jc w:val="left"/>
              <w:rPr>
                <w:b/>
                <w:bCs/>
                <w:szCs w:val="24"/>
                <w:lang w:val="fr-CH"/>
              </w:rPr>
            </w:pPr>
          </w:p>
        </w:tc>
      </w:tr>
    </w:tbl>
    <w:p w:rsidR="00340052" w:rsidRDefault="00340052" w:rsidP="000D4713">
      <w:pPr>
        <w:rPr>
          <w:lang w:val="fr-FR"/>
        </w:rPr>
      </w:pPr>
      <w:r w:rsidRPr="00CE22BA">
        <w:rPr>
          <w:lang w:val="fr-FR"/>
        </w:rPr>
        <w:t xml:space="preserve">A sa réunion tenue </w:t>
      </w:r>
      <w:r w:rsidR="006054F6">
        <w:rPr>
          <w:lang w:val="fr-FR"/>
        </w:rPr>
        <w:t>le</w:t>
      </w:r>
      <w:r w:rsidRPr="00CE22BA">
        <w:rPr>
          <w:lang w:val="fr-FR"/>
        </w:rPr>
        <w:t xml:space="preserve"> </w:t>
      </w:r>
      <w:r w:rsidR="00E462F9">
        <w:rPr>
          <w:lang w:val="fr-FR"/>
        </w:rPr>
        <w:t>30</w:t>
      </w:r>
      <w:r w:rsidRPr="00CE22BA">
        <w:rPr>
          <w:lang w:val="fr-FR"/>
        </w:rPr>
        <w:t xml:space="preserve"> </w:t>
      </w:r>
      <w:r w:rsidR="00E462F9">
        <w:rPr>
          <w:lang w:val="fr-FR"/>
        </w:rPr>
        <w:t>mars</w:t>
      </w:r>
      <w:r w:rsidRPr="00CE22BA">
        <w:rPr>
          <w:lang w:val="fr-FR"/>
        </w:rPr>
        <w:t xml:space="preserve"> 201</w:t>
      </w:r>
      <w:r w:rsidR="00E462F9">
        <w:rPr>
          <w:lang w:val="fr-FR"/>
        </w:rPr>
        <w:t>7</w:t>
      </w:r>
      <w:r w:rsidRPr="00CE22BA">
        <w:rPr>
          <w:lang w:val="fr-FR"/>
        </w:rPr>
        <w:t xml:space="preserve">, la Commission d'études </w:t>
      </w:r>
      <w:r w:rsidR="00742D6D">
        <w:rPr>
          <w:lang w:val="fr-FR"/>
        </w:rPr>
        <w:t>3</w:t>
      </w:r>
      <w:r w:rsidRPr="00CE22BA">
        <w:rPr>
          <w:lang w:val="fr-FR"/>
        </w:rPr>
        <w:t xml:space="preserve"> des radiocommunications a décidé de demander l'adoption par correspondance de </w:t>
      </w:r>
      <w:r w:rsidR="000D4713">
        <w:rPr>
          <w:lang w:val="fr-FR"/>
        </w:rPr>
        <w:t>2</w:t>
      </w:r>
      <w:r w:rsidRPr="00CE22BA">
        <w:rPr>
          <w:lang w:val="fr-FR"/>
        </w:rPr>
        <w:t xml:space="preserve"> projets de nouvelle Recommandation </w:t>
      </w:r>
      <w:proofErr w:type="spellStart"/>
      <w:r w:rsidRPr="00CE22BA">
        <w:rPr>
          <w:lang w:val="fr-FR"/>
        </w:rPr>
        <w:t>UIT</w:t>
      </w:r>
      <w:proofErr w:type="spellEnd"/>
      <w:r w:rsidRPr="00CE22BA">
        <w:rPr>
          <w:lang w:val="fr-FR"/>
        </w:rPr>
        <w:t xml:space="preserve">-R et de </w:t>
      </w:r>
      <w:r w:rsidR="006D4E86">
        <w:rPr>
          <w:lang w:val="fr-FR"/>
        </w:rPr>
        <w:t>9</w:t>
      </w:r>
      <w:r w:rsidRPr="00CE22BA">
        <w:rPr>
          <w:lang w:val="fr-FR"/>
        </w:rPr>
        <w:t xml:space="preserve"> projets de Recommandation </w:t>
      </w:r>
      <w:proofErr w:type="spellStart"/>
      <w:r w:rsidRPr="00CE22BA">
        <w:rPr>
          <w:lang w:val="fr-FR"/>
        </w:rPr>
        <w:t>UIT</w:t>
      </w:r>
      <w:proofErr w:type="spellEnd"/>
      <w:r w:rsidRPr="00CE22BA">
        <w:rPr>
          <w:lang w:val="fr-FR"/>
        </w:rPr>
        <w:t>-R révisée (§ </w:t>
      </w:r>
      <w:proofErr w:type="spellStart"/>
      <w:r w:rsidRPr="00CE22BA">
        <w:rPr>
          <w:szCs w:val="24"/>
          <w:lang w:val="fr-FR"/>
        </w:rPr>
        <w:t>A2.6.2</w:t>
      </w:r>
      <w:proofErr w:type="spellEnd"/>
      <w:r w:rsidRPr="00CE22BA">
        <w:rPr>
          <w:szCs w:val="24"/>
          <w:lang w:val="fr-FR"/>
        </w:rPr>
        <w:t> </w:t>
      </w:r>
      <w:r w:rsidRPr="00CE22BA">
        <w:rPr>
          <w:lang w:val="fr-FR"/>
        </w:rPr>
        <w:t>de la Résolution </w:t>
      </w:r>
      <w:proofErr w:type="spellStart"/>
      <w:r w:rsidRPr="00CE22BA">
        <w:rPr>
          <w:lang w:val="fr-FR"/>
        </w:rPr>
        <w:t>UIT</w:t>
      </w:r>
      <w:proofErr w:type="spellEnd"/>
      <w:r w:rsidRPr="00CE22BA">
        <w:rPr>
          <w:lang w:val="fr-FR"/>
        </w:rPr>
        <w:t>-R 1-7) et a décidé en outre d'appliquer la procédure d'adoption et d'approbation simultanées par correspondance (</w:t>
      </w:r>
      <w:proofErr w:type="spellStart"/>
      <w:r w:rsidRPr="00CE22BA">
        <w:rPr>
          <w:lang w:val="fr-FR"/>
        </w:rPr>
        <w:t>PAAS</w:t>
      </w:r>
      <w:proofErr w:type="spellEnd"/>
      <w:r w:rsidRPr="00CE22BA">
        <w:rPr>
          <w:lang w:val="fr-FR"/>
        </w:rPr>
        <w:t>), conformément au § </w:t>
      </w:r>
      <w:proofErr w:type="spellStart"/>
      <w:r w:rsidRPr="00CE22BA">
        <w:rPr>
          <w:szCs w:val="24"/>
          <w:lang w:val="fr-FR"/>
        </w:rPr>
        <w:t>A2.6.2.4</w:t>
      </w:r>
      <w:proofErr w:type="spellEnd"/>
      <w:r w:rsidRPr="00CE22BA">
        <w:rPr>
          <w:szCs w:val="24"/>
          <w:lang w:val="fr-FR"/>
        </w:rPr>
        <w:t> </w:t>
      </w:r>
      <w:r w:rsidRPr="00CE22BA">
        <w:rPr>
          <w:lang w:val="fr-FR"/>
        </w:rPr>
        <w:t xml:space="preserve">de la Résolution </w:t>
      </w:r>
      <w:proofErr w:type="spellStart"/>
      <w:r w:rsidRPr="00CE22BA">
        <w:rPr>
          <w:lang w:val="fr-FR"/>
        </w:rPr>
        <w:t>UIT</w:t>
      </w:r>
      <w:proofErr w:type="spellEnd"/>
      <w:r w:rsidRPr="00CE22BA">
        <w:rPr>
          <w:lang w:val="fr-FR"/>
        </w:rPr>
        <w:t>-R 1-7. Les titres et résumés des projets</w:t>
      </w:r>
      <w:r w:rsidR="00B43B1A">
        <w:rPr>
          <w:lang w:val="fr-FR"/>
        </w:rPr>
        <w:t xml:space="preserve"> </w:t>
      </w:r>
      <w:r w:rsidRPr="00CE22BA">
        <w:rPr>
          <w:lang w:val="fr-FR"/>
        </w:rPr>
        <w:t>de Recommandation figurent dans l'An</w:t>
      </w:r>
      <w:r>
        <w:rPr>
          <w:lang w:val="fr-FR"/>
        </w:rPr>
        <w:t xml:space="preserve">nexe de la présente lettre. </w:t>
      </w:r>
      <w:r w:rsidRPr="00CE22BA">
        <w:rPr>
          <w:lang w:val="fr-FR"/>
        </w:rPr>
        <w:t>Un Etat Membre qui soulève une objection au sujet de l'adoption d'un projet de Recommandation est prié d'informer le Directeur et le Président de la Commission d'études des raisons de cette objection.</w:t>
      </w:r>
    </w:p>
    <w:p w:rsidR="00340052" w:rsidRDefault="00340052" w:rsidP="006D4E86">
      <w:pPr>
        <w:rPr>
          <w:lang w:val="fr-FR"/>
        </w:rPr>
      </w:pPr>
      <w:r w:rsidRPr="00CE22BA">
        <w:rPr>
          <w:lang w:val="fr-FR"/>
        </w:rPr>
        <w:t>La période d'examen durera deux mois, jusqu</w:t>
      </w:r>
      <w:r>
        <w:rPr>
          <w:lang w:val="fr-FR"/>
        </w:rPr>
        <w:t>'</w:t>
      </w:r>
      <w:r w:rsidRPr="00CE22BA">
        <w:rPr>
          <w:lang w:val="fr-FR"/>
        </w:rPr>
        <w:t xml:space="preserve">au </w:t>
      </w:r>
      <w:r w:rsidR="00742D6D">
        <w:rPr>
          <w:u w:val="single"/>
          <w:lang w:val="fr-FR"/>
        </w:rPr>
        <w:t>20</w:t>
      </w:r>
      <w:r w:rsidRPr="00CE22BA">
        <w:rPr>
          <w:u w:val="single"/>
          <w:lang w:val="fr-FR"/>
        </w:rPr>
        <w:t xml:space="preserve"> </w:t>
      </w:r>
      <w:r w:rsidR="006D4E86">
        <w:rPr>
          <w:u w:val="single"/>
          <w:lang w:val="fr-FR"/>
        </w:rPr>
        <w:t>juin</w:t>
      </w:r>
      <w:r w:rsidRPr="00CE22BA">
        <w:rPr>
          <w:u w:val="single"/>
          <w:lang w:val="fr-FR"/>
        </w:rPr>
        <w:t xml:space="preserve"> 201</w:t>
      </w:r>
      <w:r w:rsidR="00742D6D">
        <w:rPr>
          <w:u w:val="single"/>
          <w:lang w:val="fr-FR"/>
        </w:rPr>
        <w:t>7</w:t>
      </w:r>
      <w:r w:rsidRPr="00CE22BA">
        <w:rPr>
          <w:lang w:val="fr-FR"/>
        </w:rPr>
        <w:t>. Si, au cours de cette période, aucun Etat Membre ne soulève d'objection, les projets de Recommandation s</w:t>
      </w:r>
      <w:r w:rsidR="00742D6D">
        <w:rPr>
          <w:lang w:val="fr-FR"/>
        </w:rPr>
        <w:t>eront considérés comme adopté</w:t>
      </w:r>
      <w:r w:rsidRPr="00CE22BA">
        <w:rPr>
          <w:lang w:val="fr-FR"/>
        </w:rPr>
        <w:t xml:space="preserve">s par la Commission d'études </w:t>
      </w:r>
      <w:r w:rsidR="00640046">
        <w:rPr>
          <w:lang w:val="fr-FR"/>
        </w:rPr>
        <w:t>3</w:t>
      </w:r>
      <w:r w:rsidRPr="00CE22BA">
        <w:rPr>
          <w:lang w:val="fr-FR"/>
        </w:rPr>
        <w:t xml:space="preserve">. En outre, puisque la procédure </w:t>
      </w:r>
      <w:proofErr w:type="spellStart"/>
      <w:r w:rsidRPr="00CE22BA">
        <w:rPr>
          <w:lang w:val="fr-FR"/>
        </w:rPr>
        <w:t>PAAS</w:t>
      </w:r>
      <w:proofErr w:type="spellEnd"/>
      <w:r w:rsidRPr="00CE22BA">
        <w:rPr>
          <w:lang w:val="fr-FR"/>
        </w:rPr>
        <w:t xml:space="preserve"> est appliquée, l</w:t>
      </w:r>
      <w:r>
        <w:rPr>
          <w:lang w:val="fr-FR"/>
        </w:rPr>
        <w:t>'adoption d</w:t>
      </w:r>
      <w:r w:rsidR="00742D6D">
        <w:rPr>
          <w:lang w:val="fr-FR"/>
        </w:rPr>
        <w:t>es projet</w:t>
      </w:r>
      <w:r w:rsidRPr="00CE22BA">
        <w:rPr>
          <w:lang w:val="fr-FR"/>
        </w:rPr>
        <w:t>s de Recommandation</w:t>
      </w:r>
      <w:r w:rsidRPr="00CE22BA">
        <w:rPr>
          <w:szCs w:val="24"/>
          <w:lang w:val="fr-FR"/>
        </w:rPr>
        <w:t xml:space="preserve"> </w:t>
      </w:r>
      <w:r>
        <w:rPr>
          <w:lang w:val="fr-FR"/>
        </w:rPr>
        <w:t>est</w:t>
      </w:r>
      <w:r w:rsidRPr="00CE22BA">
        <w:rPr>
          <w:color w:val="000000"/>
          <w:lang w:val="fr-FR"/>
        </w:rPr>
        <w:t xml:space="preserve"> considéré</w:t>
      </w:r>
      <w:r>
        <w:rPr>
          <w:color w:val="000000"/>
          <w:lang w:val="fr-FR"/>
        </w:rPr>
        <w:t>e</w:t>
      </w:r>
      <w:r w:rsidRPr="00CE22BA">
        <w:rPr>
          <w:color w:val="000000"/>
          <w:lang w:val="fr-FR"/>
        </w:rPr>
        <w:t xml:space="preserve"> comme </w:t>
      </w:r>
      <w:r>
        <w:rPr>
          <w:color w:val="000000"/>
          <w:lang w:val="fr-FR"/>
        </w:rPr>
        <w:t xml:space="preserve">valant </w:t>
      </w:r>
      <w:r w:rsidRPr="00CE22BA">
        <w:rPr>
          <w:color w:val="000000"/>
          <w:lang w:val="fr-FR"/>
        </w:rPr>
        <w:t>appro</w:t>
      </w:r>
      <w:r>
        <w:rPr>
          <w:color w:val="000000"/>
          <w:lang w:val="fr-FR"/>
        </w:rPr>
        <w:t>bation</w:t>
      </w:r>
      <w:r w:rsidRPr="00CE22BA">
        <w:rPr>
          <w:color w:val="000000"/>
          <w:lang w:val="fr-FR"/>
        </w:rPr>
        <w:t>.</w:t>
      </w:r>
    </w:p>
    <w:p w:rsidR="00340052" w:rsidRPr="00CE22BA" w:rsidRDefault="00340052" w:rsidP="00742D6D">
      <w:pPr>
        <w:rPr>
          <w:lang w:val="fr-FR"/>
        </w:rPr>
      </w:pPr>
      <w:r w:rsidRPr="00CE22BA">
        <w:rPr>
          <w:lang w:val="fr-FR"/>
        </w:rPr>
        <w:t>Après la date limite mentionnée ci-dessus, les résultats de</w:t>
      </w:r>
      <w:r>
        <w:rPr>
          <w:lang w:val="fr-FR"/>
        </w:rPr>
        <w:t>s</w:t>
      </w:r>
      <w:r w:rsidRPr="00CE22BA">
        <w:rPr>
          <w:lang w:val="fr-FR"/>
        </w:rPr>
        <w:t xml:space="preserve"> procédure</w:t>
      </w:r>
      <w:r>
        <w:rPr>
          <w:lang w:val="fr-FR"/>
        </w:rPr>
        <w:t>s</w:t>
      </w:r>
      <w:r w:rsidRPr="00CE22BA">
        <w:rPr>
          <w:lang w:val="fr-FR"/>
        </w:rPr>
        <w:t xml:space="preserve"> </w:t>
      </w:r>
      <w:r>
        <w:rPr>
          <w:lang w:val="fr-FR"/>
        </w:rPr>
        <w:t>susmentionnées</w:t>
      </w:r>
      <w:r w:rsidRPr="00CE22BA">
        <w:rPr>
          <w:lang w:val="fr-FR"/>
        </w:rPr>
        <w:t xml:space="preserve"> seront communiqués dans une Circulaire administrative et les Recommandations approuvées seront publiées dans les meilleurs délais (voir </w:t>
      </w:r>
      <w:hyperlink r:id="rId8" w:history="1">
        <w:r w:rsidRPr="00CE22BA">
          <w:rPr>
            <w:rStyle w:val="Hyperlink"/>
            <w:lang w:val="fr-FR"/>
          </w:rPr>
          <w:t>http://</w:t>
        </w:r>
        <w:proofErr w:type="spellStart"/>
        <w:r w:rsidRPr="00CE22BA">
          <w:rPr>
            <w:rStyle w:val="Hyperlink"/>
            <w:lang w:val="fr-FR"/>
          </w:rPr>
          <w:t>www.itu.int</w:t>
        </w:r>
        <w:proofErr w:type="spellEnd"/>
        <w:r w:rsidRPr="00CE22BA">
          <w:rPr>
            <w:rStyle w:val="Hyperlink"/>
            <w:lang w:val="fr-FR"/>
          </w:rPr>
          <w:t>/pub/R-</w:t>
        </w:r>
        <w:proofErr w:type="spellStart"/>
        <w:r w:rsidRPr="00CE22BA">
          <w:rPr>
            <w:rStyle w:val="Hyperlink"/>
            <w:lang w:val="fr-FR"/>
          </w:rPr>
          <w:t>REC</w:t>
        </w:r>
        <w:proofErr w:type="spellEnd"/>
      </w:hyperlink>
      <w:r w:rsidRPr="00CE22BA">
        <w:rPr>
          <w:lang w:val="fr-FR"/>
        </w:rPr>
        <w:t>).</w:t>
      </w:r>
    </w:p>
    <w:p w:rsidR="00742D6D" w:rsidRDefault="00742D6D">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340052" w:rsidRPr="00CE22BA" w:rsidRDefault="00340052" w:rsidP="00DE54FE">
      <w:pPr>
        <w:rPr>
          <w:lang w:val="fr-FR"/>
        </w:rPr>
      </w:pPr>
      <w:r w:rsidRPr="00CE22BA">
        <w:rPr>
          <w:lang w:val="fr-FR"/>
        </w:rPr>
        <w:lastRenderedPageBreak/>
        <w:t>Toute organisation membre de l'</w:t>
      </w:r>
      <w:proofErr w:type="spellStart"/>
      <w:r w:rsidRPr="00CE22BA">
        <w:rPr>
          <w:lang w:val="fr-FR"/>
        </w:rPr>
        <w:t>UIT</w:t>
      </w:r>
      <w:proofErr w:type="spellEnd"/>
      <w:r w:rsidRPr="00CE22BA">
        <w:rPr>
          <w:lang w:val="fr-FR"/>
        </w:rPr>
        <w:t xml:space="preserve"> ayant connaissance d'un brevet détenu en son sein ou par d'autres organismes, et susceptible de se rapporter complètement ou en partie à des éléments </w:t>
      </w:r>
      <w:r w:rsidR="005146FB" w:rsidRPr="00CE22BA">
        <w:rPr>
          <w:lang w:val="fr-FR"/>
        </w:rPr>
        <w:t xml:space="preserve">d'un ou </w:t>
      </w:r>
      <w:r w:rsidRPr="00CE22BA">
        <w:rPr>
          <w:lang w:val="fr-FR"/>
        </w:rPr>
        <w:t>des projets de Recommandation mentionnés dans la présente lettre, est priée de transmettre lesdites informations au Secrétariat dans les meilleurs délais. La politique commune en matière de brevets de l'</w:t>
      </w:r>
      <w:proofErr w:type="spellStart"/>
      <w:r w:rsidRPr="00CE22BA">
        <w:rPr>
          <w:lang w:val="fr-FR"/>
        </w:rPr>
        <w:t>UIT</w:t>
      </w:r>
      <w:proofErr w:type="spellEnd"/>
      <w:r w:rsidRPr="00CE22BA">
        <w:rPr>
          <w:lang w:val="fr-FR"/>
        </w:rPr>
        <w:noBreakHyphen/>
        <w:t>T/</w:t>
      </w:r>
      <w:proofErr w:type="spellStart"/>
      <w:r w:rsidRPr="00CE22BA">
        <w:rPr>
          <w:lang w:val="fr-FR"/>
        </w:rPr>
        <w:t>UIT</w:t>
      </w:r>
      <w:proofErr w:type="spellEnd"/>
      <w:r w:rsidRPr="00CE22BA">
        <w:rPr>
          <w:lang w:val="fr-FR"/>
        </w:rPr>
        <w:noBreakHyphen/>
        <w:t>R/ISO/CEI est disponible à l'adresse:</w:t>
      </w:r>
      <w:r w:rsidR="00DE54FE">
        <w:rPr>
          <w:lang w:val="fr-FR"/>
        </w:rPr>
        <w:t xml:space="preserve"> </w:t>
      </w:r>
      <w:hyperlink r:id="rId9" w:history="1"/>
      <w:hyperlink r:id="rId10" w:history="1">
        <w:r w:rsidRPr="00CE22BA">
          <w:rPr>
            <w:rStyle w:val="Hyperlink"/>
            <w:szCs w:val="24"/>
            <w:lang w:val="fr-FR"/>
          </w:rPr>
          <w:t>http://</w:t>
        </w:r>
        <w:proofErr w:type="spellStart"/>
        <w:r w:rsidRPr="00CE22BA">
          <w:rPr>
            <w:rStyle w:val="Hyperlink"/>
            <w:szCs w:val="24"/>
            <w:lang w:val="fr-FR"/>
          </w:rPr>
          <w:t>www.itu.int</w:t>
        </w:r>
        <w:proofErr w:type="spellEnd"/>
        <w:r w:rsidRPr="00CE22BA">
          <w:rPr>
            <w:rStyle w:val="Hyperlink"/>
            <w:szCs w:val="24"/>
            <w:lang w:val="fr-FR"/>
          </w:rPr>
          <w:t>/en/ITU-T/</w:t>
        </w:r>
        <w:proofErr w:type="spellStart"/>
        <w:r w:rsidRPr="00CE22BA">
          <w:rPr>
            <w:rStyle w:val="Hyperlink"/>
            <w:szCs w:val="24"/>
            <w:lang w:val="fr-FR"/>
          </w:rPr>
          <w:t>ipr</w:t>
        </w:r>
        <w:proofErr w:type="spellEnd"/>
        <w:r w:rsidRPr="00CE22BA">
          <w:rPr>
            <w:rStyle w:val="Hyperlink"/>
            <w:szCs w:val="24"/>
            <w:lang w:val="fr-FR"/>
          </w:rPr>
          <w:t>/Pages/</w:t>
        </w:r>
        <w:proofErr w:type="spellStart"/>
        <w:r w:rsidRPr="00CE22BA">
          <w:rPr>
            <w:rStyle w:val="Hyperlink"/>
            <w:szCs w:val="24"/>
            <w:lang w:val="fr-FR"/>
          </w:rPr>
          <w:t>policy.aspx</w:t>
        </w:r>
        <w:proofErr w:type="spellEnd"/>
      </w:hyperlink>
      <w:r w:rsidRPr="00CE22BA">
        <w:rPr>
          <w:szCs w:val="24"/>
          <w:lang w:val="fr-FR"/>
        </w:rPr>
        <w:t>.</w:t>
      </w:r>
    </w:p>
    <w:p w:rsidR="00340052" w:rsidRPr="00CE22BA" w:rsidRDefault="00340052" w:rsidP="00340052">
      <w:pPr>
        <w:spacing w:before="840" w:line="240" w:lineRule="auto"/>
        <w:jc w:val="left"/>
        <w:rPr>
          <w:szCs w:val="24"/>
          <w:lang w:val="fr-FR"/>
        </w:rPr>
      </w:pPr>
      <w:r w:rsidRPr="00CE22BA">
        <w:rPr>
          <w:szCs w:val="24"/>
          <w:lang w:val="fr-FR"/>
        </w:rPr>
        <w:t xml:space="preserve">François </w:t>
      </w:r>
      <w:proofErr w:type="spellStart"/>
      <w:r w:rsidRPr="00CE22BA">
        <w:rPr>
          <w:szCs w:val="24"/>
          <w:lang w:val="fr-FR"/>
        </w:rPr>
        <w:t>Rancy</w:t>
      </w:r>
      <w:proofErr w:type="spellEnd"/>
      <w:r w:rsidRPr="00CE22BA">
        <w:rPr>
          <w:szCs w:val="24"/>
          <w:lang w:val="fr-FR"/>
        </w:rPr>
        <w:br/>
        <w:t xml:space="preserve">Directeur </w:t>
      </w:r>
    </w:p>
    <w:p w:rsidR="00340052" w:rsidRPr="00CE22BA" w:rsidRDefault="00340052" w:rsidP="00742D6D">
      <w:pPr>
        <w:spacing w:before="2040"/>
        <w:rPr>
          <w:bCs/>
          <w:lang w:val="fr-FR"/>
        </w:rPr>
      </w:pPr>
      <w:r w:rsidRPr="00CE22BA">
        <w:rPr>
          <w:b/>
          <w:bCs/>
          <w:lang w:val="fr-FR"/>
        </w:rPr>
        <w:t>Annexe:</w:t>
      </w:r>
      <w:r w:rsidRPr="00CE22BA">
        <w:rPr>
          <w:b/>
          <w:bCs/>
          <w:lang w:val="fr-FR"/>
        </w:rPr>
        <w:tab/>
      </w:r>
      <w:r>
        <w:rPr>
          <w:bCs/>
          <w:lang w:val="fr-FR"/>
        </w:rPr>
        <w:t xml:space="preserve">Titres et résumés </w:t>
      </w:r>
      <w:r w:rsidRPr="00CE22BA">
        <w:rPr>
          <w:bCs/>
          <w:lang w:val="fr-FR"/>
        </w:rPr>
        <w:t>des projets de Recommandation</w:t>
      </w:r>
    </w:p>
    <w:p w:rsidR="00340052" w:rsidRPr="00CE22BA" w:rsidRDefault="001C53B3" w:rsidP="00293E7F">
      <w:pPr>
        <w:spacing w:before="360" w:line="240" w:lineRule="auto"/>
        <w:ind w:left="1446" w:hangingChars="600" w:hanging="1446"/>
        <w:rPr>
          <w:lang w:val="fr-FR"/>
        </w:rPr>
      </w:pPr>
      <w:r>
        <w:rPr>
          <w:b/>
          <w:bCs/>
          <w:lang w:val="fr-FR"/>
        </w:rPr>
        <w:t>Document</w:t>
      </w:r>
      <w:r w:rsidR="00340052" w:rsidRPr="00CE22BA">
        <w:rPr>
          <w:b/>
          <w:bCs/>
          <w:lang w:val="fr-FR"/>
        </w:rPr>
        <w:t>s:</w:t>
      </w:r>
      <w:r w:rsidR="00340052" w:rsidRPr="00CE22BA">
        <w:rPr>
          <w:b/>
          <w:bCs/>
          <w:lang w:val="fr-FR"/>
        </w:rPr>
        <w:tab/>
      </w:r>
      <w:r w:rsidR="00742D6D" w:rsidRPr="007E3A5D">
        <w:rPr>
          <w:szCs w:val="24"/>
          <w:lang w:val="fr-CH"/>
        </w:rPr>
        <w:t>Document</w:t>
      </w:r>
      <w:r w:rsidR="00742D6D">
        <w:rPr>
          <w:szCs w:val="24"/>
          <w:lang w:val="fr-CH"/>
        </w:rPr>
        <w:t>s</w:t>
      </w:r>
      <w:r w:rsidR="00742D6D" w:rsidRPr="007E3A5D">
        <w:rPr>
          <w:szCs w:val="24"/>
          <w:lang w:val="fr-CH"/>
        </w:rPr>
        <w:t xml:space="preserve"> </w:t>
      </w:r>
      <w:hyperlink r:id="rId11" w:history="1">
        <w:r w:rsidR="00742D6D" w:rsidRPr="008A2CE1">
          <w:rPr>
            <w:rStyle w:val="Hyperlink"/>
            <w:szCs w:val="24"/>
            <w:lang w:val="fr-CH"/>
          </w:rPr>
          <w:t>3/51(</w:t>
        </w:r>
        <w:proofErr w:type="spellStart"/>
        <w:r w:rsidR="00742D6D" w:rsidRPr="008A2CE1">
          <w:rPr>
            <w:rStyle w:val="Hyperlink"/>
            <w:szCs w:val="24"/>
            <w:lang w:val="fr-CH"/>
          </w:rPr>
          <w:t>R</w:t>
        </w:r>
        <w:r w:rsidR="00742D6D">
          <w:rPr>
            <w:rStyle w:val="Hyperlink"/>
            <w:szCs w:val="24"/>
            <w:lang w:val="fr-CH"/>
          </w:rPr>
          <w:t>é</w:t>
        </w:r>
        <w:r w:rsidR="00742D6D" w:rsidRPr="008A2CE1">
          <w:rPr>
            <w:rStyle w:val="Hyperlink"/>
            <w:szCs w:val="24"/>
            <w:lang w:val="fr-CH"/>
          </w:rPr>
          <w:t>v.1</w:t>
        </w:r>
        <w:proofErr w:type="spellEnd"/>
        <w:r w:rsidR="00742D6D" w:rsidRPr="008A2CE1">
          <w:rPr>
            <w:rStyle w:val="Hyperlink"/>
            <w:szCs w:val="24"/>
            <w:lang w:val="fr-CH"/>
          </w:rPr>
          <w:t>),</w:t>
        </w:r>
      </w:hyperlink>
      <w:r w:rsidR="00742D6D" w:rsidRPr="007E3A5D">
        <w:rPr>
          <w:szCs w:val="24"/>
          <w:lang w:val="fr-CH"/>
        </w:rPr>
        <w:t xml:space="preserve"> </w:t>
      </w:r>
      <w:hyperlink r:id="rId12" w:history="1">
        <w:r w:rsidR="00742D6D" w:rsidRPr="008A2CE1">
          <w:rPr>
            <w:rStyle w:val="Hyperlink"/>
            <w:szCs w:val="24"/>
            <w:lang w:val="fr-CH"/>
          </w:rPr>
          <w:t>3/57(</w:t>
        </w:r>
        <w:proofErr w:type="spellStart"/>
        <w:r w:rsidR="00742D6D" w:rsidRPr="008A2CE1">
          <w:rPr>
            <w:rStyle w:val="Hyperlink"/>
            <w:szCs w:val="24"/>
            <w:lang w:val="fr-CH"/>
          </w:rPr>
          <w:t>R</w:t>
        </w:r>
        <w:r w:rsidR="00742D6D" w:rsidRPr="00742D6D">
          <w:rPr>
            <w:rStyle w:val="Hyperlink"/>
            <w:szCs w:val="24"/>
            <w:lang w:val="fr-CH"/>
          </w:rPr>
          <w:t>é</w:t>
        </w:r>
        <w:r w:rsidR="00742D6D" w:rsidRPr="008A2CE1">
          <w:rPr>
            <w:rStyle w:val="Hyperlink"/>
            <w:szCs w:val="24"/>
            <w:lang w:val="fr-CH"/>
          </w:rPr>
          <w:t>v.1</w:t>
        </w:r>
        <w:proofErr w:type="spellEnd"/>
        <w:r w:rsidR="00742D6D" w:rsidRPr="008A2CE1">
          <w:rPr>
            <w:rStyle w:val="Hyperlink"/>
            <w:szCs w:val="24"/>
            <w:lang w:val="fr-CH"/>
          </w:rPr>
          <w:t>)</w:t>
        </w:r>
      </w:hyperlink>
      <w:r w:rsidR="00742D6D" w:rsidRPr="007E3A5D">
        <w:rPr>
          <w:szCs w:val="24"/>
          <w:lang w:val="fr-CH"/>
        </w:rPr>
        <w:t xml:space="preserve">, </w:t>
      </w:r>
      <w:hyperlink r:id="rId13" w:history="1">
        <w:r w:rsidR="00742D6D" w:rsidRPr="008A2CE1">
          <w:rPr>
            <w:rStyle w:val="Hyperlink"/>
            <w:szCs w:val="24"/>
            <w:lang w:val="fr-CH"/>
          </w:rPr>
          <w:t>3/43</w:t>
        </w:r>
      </w:hyperlink>
      <w:r w:rsidR="00742D6D" w:rsidRPr="007E3A5D">
        <w:rPr>
          <w:szCs w:val="24"/>
          <w:lang w:val="fr-CH"/>
        </w:rPr>
        <w:t xml:space="preserve">, </w:t>
      </w:r>
      <w:hyperlink r:id="rId14" w:history="1">
        <w:r w:rsidR="00742D6D" w:rsidRPr="008A2CE1">
          <w:rPr>
            <w:rStyle w:val="Hyperlink"/>
            <w:szCs w:val="24"/>
            <w:lang w:val="fr-CH"/>
          </w:rPr>
          <w:t>3/44(</w:t>
        </w:r>
        <w:proofErr w:type="spellStart"/>
        <w:r w:rsidR="00742D6D" w:rsidRPr="008A2CE1">
          <w:rPr>
            <w:rStyle w:val="Hyperlink"/>
            <w:szCs w:val="24"/>
            <w:lang w:val="fr-CH"/>
          </w:rPr>
          <w:t>R</w:t>
        </w:r>
        <w:r w:rsidR="00742D6D" w:rsidRPr="00742D6D">
          <w:rPr>
            <w:rStyle w:val="Hyperlink"/>
            <w:szCs w:val="24"/>
            <w:lang w:val="fr-CH"/>
          </w:rPr>
          <w:t>é</w:t>
        </w:r>
        <w:r w:rsidR="00742D6D" w:rsidRPr="008A2CE1">
          <w:rPr>
            <w:rStyle w:val="Hyperlink"/>
            <w:szCs w:val="24"/>
            <w:lang w:val="fr-CH"/>
          </w:rPr>
          <w:t>v</w:t>
        </w:r>
        <w:r w:rsidR="00293E7F">
          <w:rPr>
            <w:rStyle w:val="Hyperlink"/>
            <w:szCs w:val="24"/>
            <w:lang w:val="fr-CH"/>
          </w:rPr>
          <w:t>.</w:t>
        </w:r>
        <w:r w:rsidR="00742D6D" w:rsidRPr="008A2CE1">
          <w:rPr>
            <w:rStyle w:val="Hyperlink"/>
            <w:szCs w:val="24"/>
            <w:lang w:val="fr-CH"/>
          </w:rPr>
          <w:t>1</w:t>
        </w:r>
        <w:proofErr w:type="spellEnd"/>
        <w:r w:rsidR="00742D6D" w:rsidRPr="008A2CE1">
          <w:rPr>
            <w:rStyle w:val="Hyperlink"/>
            <w:szCs w:val="24"/>
            <w:lang w:val="fr-CH"/>
          </w:rPr>
          <w:t>)</w:t>
        </w:r>
      </w:hyperlink>
      <w:r w:rsidR="00742D6D" w:rsidRPr="007E3A5D">
        <w:rPr>
          <w:szCs w:val="24"/>
          <w:lang w:val="fr-CH"/>
        </w:rPr>
        <w:t xml:space="preserve">, </w:t>
      </w:r>
      <w:hyperlink r:id="rId15" w:history="1">
        <w:r w:rsidR="00742D6D" w:rsidRPr="008A2CE1">
          <w:rPr>
            <w:rStyle w:val="Hyperlink"/>
            <w:szCs w:val="24"/>
            <w:lang w:val="fr-CH"/>
          </w:rPr>
          <w:t>3/46</w:t>
        </w:r>
      </w:hyperlink>
      <w:r w:rsidR="00742D6D" w:rsidRPr="007E3A5D">
        <w:rPr>
          <w:szCs w:val="24"/>
          <w:lang w:val="fr-CH"/>
        </w:rPr>
        <w:t xml:space="preserve">, </w:t>
      </w:r>
      <w:hyperlink r:id="rId16" w:history="1">
        <w:r w:rsidR="00742D6D" w:rsidRPr="008A2CE1">
          <w:rPr>
            <w:rStyle w:val="Hyperlink"/>
            <w:szCs w:val="24"/>
            <w:lang w:val="fr-CH"/>
          </w:rPr>
          <w:t>3/47</w:t>
        </w:r>
      </w:hyperlink>
      <w:r w:rsidR="00742D6D" w:rsidRPr="007E3A5D">
        <w:rPr>
          <w:szCs w:val="24"/>
          <w:lang w:val="fr-CH"/>
        </w:rPr>
        <w:t xml:space="preserve">, </w:t>
      </w:r>
      <w:hyperlink r:id="rId17" w:history="1">
        <w:r w:rsidR="00742D6D" w:rsidRPr="008A2CE1">
          <w:rPr>
            <w:rStyle w:val="Hyperlink"/>
            <w:szCs w:val="24"/>
            <w:lang w:val="fr-CH"/>
          </w:rPr>
          <w:t>3/49(</w:t>
        </w:r>
        <w:proofErr w:type="spellStart"/>
        <w:r w:rsidR="00742D6D" w:rsidRPr="008A2CE1">
          <w:rPr>
            <w:rStyle w:val="Hyperlink"/>
            <w:szCs w:val="24"/>
            <w:lang w:val="fr-CH"/>
          </w:rPr>
          <w:t>R</w:t>
        </w:r>
        <w:r w:rsidR="000D7314" w:rsidRPr="000D7314">
          <w:rPr>
            <w:rStyle w:val="Hyperlink"/>
            <w:szCs w:val="24"/>
            <w:lang w:val="fr-CH"/>
          </w:rPr>
          <w:t>é</w:t>
        </w:r>
        <w:r w:rsidR="00742D6D" w:rsidRPr="008A2CE1">
          <w:rPr>
            <w:rStyle w:val="Hyperlink"/>
            <w:szCs w:val="24"/>
            <w:lang w:val="fr-CH"/>
          </w:rPr>
          <w:t>v.1</w:t>
        </w:r>
        <w:proofErr w:type="spellEnd"/>
        <w:r w:rsidR="00742D6D" w:rsidRPr="008A2CE1">
          <w:rPr>
            <w:rStyle w:val="Hyperlink"/>
            <w:szCs w:val="24"/>
            <w:lang w:val="fr-CH"/>
          </w:rPr>
          <w:t>)</w:t>
        </w:r>
      </w:hyperlink>
      <w:r w:rsidR="00742D6D" w:rsidRPr="007E3A5D">
        <w:rPr>
          <w:szCs w:val="24"/>
          <w:lang w:val="fr-CH"/>
        </w:rPr>
        <w:t xml:space="preserve">, </w:t>
      </w:r>
      <w:hyperlink r:id="rId18" w:history="1">
        <w:r w:rsidR="00742D6D" w:rsidRPr="008A2CE1">
          <w:rPr>
            <w:rStyle w:val="Hyperlink"/>
            <w:szCs w:val="24"/>
            <w:lang w:val="fr-CH"/>
          </w:rPr>
          <w:t>3/50(</w:t>
        </w:r>
        <w:proofErr w:type="spellStart"/>
        <w:r w:rsidR="00742D6D" w:rsidRPr="008A2CE1">
          <w:rPr>
            <w:rStyle w:val="Hyperlink"/>
            <w:szCs w:val="24"/>
            <w:lang w:val="fr-CH"/>
          </w:rPr>
          <w:t>R</w:t>
        </w:r>
        <w:r w:rsidR="00742D6D" w:rsidRPr="00742D6D">
          <w:rPr>
            <w:rStyle w:val="Hyperlink"/>
            <w:szCs w:val="24"/>
            <w:lang w:val="fr-CH"/>
          </w:rPr>
          <w:t>é</w:t>
        </w:r>
        <w:r w:rsidR="00742D6D" w:rsidRPr="008A2CE1">
          <w:rPr>
            <w:rStyle w:val="Hyperlink"/>
            <w:szCs w:val="24"/>
            <w:lang w:val="fr-CH"/>
          </w:rPr>
          <w:t>v.1</w:t>
        </w:r>
        <w:proofErr w:type="spellEnd"/>
        <w:r w:rsidR="00742D6D" w:rsidRPr="008A2CE1">
          <w:rPr>
            <w:rStyle w:val="Hyperlink"/>
            <w:szCs w:val="24"/>
            <w:lang w:val="fr-CH"/>
          </w:rPr>
          <w:t>)</w:t>
        </w:r>
      </w:hyperlink>
      <w:r w:rsidR="00742D6D" w:rsidRPr="007E3A5D">
        <w:rPr>
          <w:szCs w:val="24"/>
          <w:lang w:val="fr-CH"/>
        </w:rPr>
        <w:t xml:space="preserve">, </w:t>
      </w:r>
      <w:hyperlink r:id="rId19" w:history="1">
        <w:r w:rsidR="00742D6D" w:rsidRPr="008A2CE1">
          <w:rPr>
            <w:rStyle w:val="Hyperlink"/>
            <w:szCs w:val="24"/>
            <w:lang w:val="fr-CH"/>
          </w:rPr>
          <w:t>3/53</w:t>
        </w:r>
      </w:hyperlink>
      <w:r w:rsidR="00742D6D" w:rsidRPr="007E3A5D">
        <w:rPr>
          <w:szCs w:val="24"/>
          <w:lang w:val="fr-CH"/>
        </w:rPr>
        <w:t xml:space="preserve">, </w:t>
      </w:r>
      <w:hyperlink r:id="rId20" w:history="1">
        <w:r w:rsidR="00742D6D" w:rsidRPr="008A2CE1">
          <w:rPr>
            <w:rStyle w:val="Hyperlink"/>
            <w:szCs w:val="24"/>
            <w:lang w:val="fr-CH"/>
          </w:rPr>
          <w:t>3/54(</w:t>
        </w:r>
        <w:proofErr w:type="spellStart"/>
        <w:r w:rsidR="00742D6D" w:rsidRPr="008A2CE1">
          <w:rPr>
            <w:rStyle w:val="Hyperlink"/>
            <w:szCs w:val="24"/>
            <w:lang w:val="fr-CH"/>
          </w:rPr>
          <w:t>R</w:t>
        </w:r>
        <w:r w:rsidR="00742D6D" w:rsidRPr="00742D6D">
          <w:rPr>
            <w:rStyle w:val="Hyperlink"/>
            <w:szCs w:val="24"/>
            <w:lang w:val="fr-CH"/>
          </w:rPr>
          <w:t>é</w:t>
        </w:r>
        <w:r w:rsidR="00742D6D" w:rsidRPr="008A2CE1">
          <w:rPr>
            <w:rStyle w:val="Hyperlink"/>
            <w:szCs w:val="24"/>
            <w:lang w:val="fr-CH"/>
          </w:rPr>
          <w:t>v.1</w:t>
        </w:r>
        <w:proofErr w:type="spellEnd"/>
        <w:r w:rsidR="00742D6D" w:rsidRPr="008A2CE1">
          <w:rPr>
            <w:rStyle w:val="Hyperlink"/>
            <w:szCs w:val="24"/>
            <w:lang w:val="fr-CH"/>
          </w:rPr>
          <w:t>)</w:t>
        </w:r>
      </w:hyperlink>
      <w:r w:rsidR="00742D6D" w:rsidRPr="007E3A5D">
        <w:rPr>
          <w:szCs w:val="24"/>
          <w:lang w:val="fr-CH"/>
        </w:rPr>
        <w:t xml:space="preserve">, </w:t>
      </w:r>
      <w:hyperlink r:id="rId21" w:history="1">
        <w:r w:rsidR="00742D6D" w:rsidRPr="008A2CE1">
          <w:rPr>
            <w:rStyle w:val="Hyperlink"/>
            <w:szCs w:val="24"/>
            <w:lang w:val="fr-CH"/>
          </w:rPr>
          <w:t>3/55</w:t>
        </w:r>
      </w:hyperlink>
    </w:p>
    <w:p w:rsidR="00C72C8D" w:rsidRDefault="00340052" w:rsidP="00F22438">
      <w:pPr>
        <w:rPr>
          <w:lang w:val="fr-FR"/>
        </w:rPr>
      </w:pPr>
      <w:r>
        <w:rPr>
          <w:lang w:val="fr-FR"/>
        </w:rPr>
        <w:t>C</w:t>
      </w:r>
      <w:r w:rsidRPr="00CE22BA">
        <w:rPr>
          <w:lang w:val="fr-FR"/>
        </w:rPr>
        <w:t xml:space="preserve">es documents sont disponibles en format </w:t>
      </w:r>
      <w:r w:rsidRPr="00F22438">
        <w:rPr>
          <w:spacing w:val="20"/>
          <w:lang w:val="fr-FR"/>
        </w:rPr>
        <w:t>électronique</w:t>
      </w:r>
      <w:r w:rsidRPr="00CE22BA">
        <w:rPr>
          <w:lang w:val="fr-FR"/>
        </w:rPr>
        <w:t xml:space="preserve"> à l'adresse:</w:t>
      </w:r>
    </w:p>
    <w:p w:rsidR="00340052" w:rsidRPr="00CE22BA" w:rsidRDefault="00340052" w:rsidP="00C72C8D">
      <w:pPr>
        <w:spacing w:before="0"/>
        <w:rPr>
          <w:lang w:val="fr-FR"/>
        </w:rPr>
      </w:pPr>
      <w:r>
        <w:rPr>
          <w:lang w:val="fr-FR"/>
        </w:rPr>
        <w:t xml:space="preserve"> </w:t>
      </w:r>
      <w:hyperlink r:id="rId22" w:history="1">
        <w:r w:rsidR="00742D6D" w:rsidRPr="00742D6D">
          <w:rPr>
            <w:rStyle w:val="Hyperlink"/>
            <w:szCs w:val="24"/>
            <w:lang w:val="fr-CH"/>
          </w:rPr>
          <w:t>https://</w:t>
        </w:r>
        <w:proofErr w:type="spellStart"/>
        <w:r w:rsidR="00742D6D" w:rsidRPr="00742D6D">
          <w:rPr>
            <w:rStyle w:val="Hyperlink"/>
            <w:szCs w:val="24"/>
            <w:lang w:val="fr-CH"/>
          </w:rPr>
          <w:t>www.itu.int</w:t>
        </w:r>
        <w:proofErr w:type="spellEnd"/>
        <w:r w:rsidR="00742D6D" w:rsidRPr="00742D6D">
          <w:rPr>
            <w:rStyle w:val="Hyperlink"/>
            <w:szCs w:val="24"/>
            <w:lang w:val="fr-CH"/>
          </w:rPr>
          <w:t>/md/</w:t>
        </w:r>
        <w:proofErr w:type="spellStart"/>
        <w:r w:rsidR="00742D6D" w:rsidRPr="00742D6D">
          <w:rPr>
            <w:rStyle w:val="Hyperlink"/>
            <w:szCs w:val="24"/>
            <w:lang w:val="fr-CH"/>
          </w:rPr>
          <w:t>R15</w:t>
        </w:r>
        <w:proofErr w:type="spellEnd"/>
        <w:r w:rsidR="00742D6D" w:rsidRPr="00742D6D">
          <w:rPr>
            <w:rStyle w:val="Hyperlink"/>
            <w:szCs w:val="24"/>
            <w:lang w:val="fr-CH"/>
          </w:rPr>
          <w:t>-</w:t>
        </w:r>
        <w:proofErr w:type="spellStart"/>
        <w:r w:rsidR="00742D6D" w:rsidRPr="00742D6D">
          <w:rPr>
            <w:rStyle w:val="Hyperlink"/>
            <w:szCs w:val="24"/>
            <w:lang w:val="fr-CH"/>
          </w:rPr>
          <w:t>SG03</w:t>
        </w:r>
        <w:proofErr w:type="spellEnd"/>
        <w:r w:rsidR="00742D6D" w:rsidRPr="00742D6D">
          <w:rPr>
            <w:rStyle w:val="Hyperlink"/>
            <w:szCs w:val="24"/>
            <w:lang w:val="fr-CH"/>
          </w:rPr>
          <w:t>-C/en</w:t>
        </w:r>
      </w:hyperlink>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Pr="00D32285" w:rsidRDefault="00340052" w:rsidP="00340052">
      <w:pPr>
        <w:tabs>
          <w:tab w:val="left" w:pos="284"/>
          <w:tab w:val="left" w:pos="568"/>
        </w:tabs>
        <w:spacing w:after="80"/>
        <w:rPr>
          <w:b/>
          <w:bCs/>
          <w:sz w:val="18"/>
          <w:szCs w:val="18"/>
          <w:lang w:val="fr-FR"/>
        </w:rPr>
      </w:pPr>
      <w:r w:rsidRPr="00D32285">
        <w:rPr>
          <w:b/>
          <w:bCs/>
          <w:sz w:val="18"/>
          <w:szCs w:val="18"/>
          <w:lang w:val="fr-FR"/>
        </w:rPr>
        <w:t>Distribution:</w:t>
      </w:r>
    </w:p>
    <w:p w:rsidR="00340052" w:rsidRPr="00CE22BA" w:rsidRDefault="00340052" w:rsidP="006054F6">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Administrations des Etats Membres de l'</w:t>
      </w:r>
      <w:proofErr w:type="spellStart"/>
      <w:r w:rsidRPr="00CE22BA">
        <w:rPr>
          <w:sz w:val="18"/>
          <w:szCs w:val="18"/>
          <w:lang w:val="fr-FR"/>
        </w:rPr>
        <w:t>UIT</w:t>
      </w:r>
      <w:proofErr w:type="spellEnd"/>
      <w:r w:rsidRPr="00CE22BA">
        <w:rPr>
          <w:sz w:val="18"/>
          <w:szCs w:val="18"/>
          <w:lang w:val="fr-FR"/>
        </w:rPr>
        <w:t xml:space="preserve"> et Membres du Secteur des radiocommunications </w:t>
      </w:r>
      <w:r w:rsidRPr="00CE22BA">
        <w:rPr>
          <w:bCs/>
          <w:sz w:val="18"/>
          <w:szCs w:val="18"/>
          <w:lang w:val="fr-FR"/>
        </w:rPr>
        <w:t xml:space="preserve">participant aux travaux de la Commission d'études </w:t>
      </w:r>
      <w:r w:rsidR="006054F6">
        <w:rPr>
          <w:bCs/>
          <w:sz w:val="18"/>
          <w:szCs w:val="18"/>
          <w:lang w:val="fr-FR"/>
        </w:rPr>
        <w:t>3</w:t>
      </w:r>
      <w:r w:rsidRPr="00CE22BA">
        <w:rPr>
          <w:bCs/>
          <w:sz w:val="18"/>
          <w:szCs w:val="18"/>
          <w:lang w:val="fr-FR"/>
        </w:rPr>
        <w:t xml:space="preserve"> des radiocommunications</w:t>
      </w:r>
    </w:p>
    <w:p w:rsidR="00340052" w:rsidRPr="00CE22BA" w:rsidRDefault="00340052" w:rsidP="006054F6">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Associés de l'</w:t>
      </w:r>
      <w:proofErr w:type="spellStart"/>
      <w:r w:rsidRPr="00CE22BA">
        <w:rPr>
          <w:sz w:val="18"/>
          <w:szCs w:val="18"/>
          <w:lang w:val="fr-FR"/>
        </w:rPr>
        <w:t>UIT</w:t>
      </w:r>
      <w:proofErr w:type="spellEnd"/>
      <w:r w:rsidRPr="00CE22BA">
        <w:rPr>
          <w:sz w:val="18"/>
          <w:szCs w:val="18"/>
          <w:lang w:val="fr-FR"/>
        </w:rPr>
        <w:t xml:space="preserve">-R participant aux travaux de la Commission d'études </w:t>
      </w:r>
      <w:r w:rsidR="006054F6">
        <w:rPr>
          <w:sz w:val="18"/>
          <w:szCs w:val="18"/>
          <w:lang w:val="fr-FR"/>
        </w:rPr>
        <w:t>3</w:t>
      </w:r>
      <w:r w:rsidRPr="00CE22BA">
        <w:rPr>
          <w:sz w:val="18"/>
          <w:szCs w:val="18"/>
          <w:lang w:val="fr-FR"/>
        </w:rPr>
        <w:t xml:space="preserve"> des radiocommunications </w:t>
      </w:r>
    </w:p>
    <w:p w:rsidR="00340052" w:rsidRPr="00CE22BA" w:rsidRDefault="00340052" w:rsidP="0034005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Etablissements universitaires participant aux travaux de l'</w:t>
      </w:r>
      <w:proofErr w:type="spellStart"/>
      <w:r w:rsidRPr="00CE22BA">
        <w:rPr>
          <w:sz w:val="18"/>
          <w:szCs w:val="18"/>
          <w:lang w:val="fr-FR"/>
        </w:rPr>
        <w:t>UIT</w:t>
      </w:r>
      <w:proofErr w:type="spellEnd"/>
      <w:r w:rsidRPr="00CE22BA">
        <w:rPr>
          <w:sz w:val="18"/>
          <w:szCs w:val="18"/>
          <w:lang w:val="fr-FR"/>
        </w:rPr>
        <w:t xml:space="preserve"> </w:t>
      </w:r>
    </w:p>
    <w:p w:rsidR="00340052" w:rsidRPr="00CE22BA" w:rsidRDefault="00340052" w:rsidP="0034005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340052" w:rsidRPr="00CE22BA" w:rsidRDefault="00340052" w:rsidP="0034005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340052" w:rsidRPr="00CE22BA" w:rsidRDefault="00340052" w:rsidP="0034005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340052" w:rsidRPr="00CE22BA" w:rsidRDefault="00340052" w:rsidP="00340052">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w:t>
      </w:r>
      <w:proofErr w:type="spellStart"/>
      <w:r w:rsidRPr="00CE22BA">
        <w:rPr>
          <w:sz w:val="18"/>
          <w:szCs w:val="18"/>
          <w:lang w:val="fr-FR"/>
        </w:rPr>
        <w:t>UIT</w:t>
      </w:r>
      <w:proofErr w:type="spellEnd"/>
      <w:r w:rsidRPr="00CE22BA">
        <w:rPr>
          <w:sz w:val="18"/>
          <w:szCs w:val="18"/>
          <w:lang w:val="fr-FR"/>
        </w:rPr>
        <w:t>, Directeur du Bureau de la normalisation des télécommunications, Directeur du Bureau de développement des télécommunications</w:t>
      </w:r>
    </w:p>
    <w:p w:rsidR="00340052" w:rsidRPr="00CE22BA" w:rsidRDefault="00340052" w:rsidP="00340052">
      <w:pPr>
        <w:spacing w:before="0" w:line="240" w:lineRule="auto"/>
        <w:jc w:val="left"/>
        <w:rPr>
          <w:szCs w:val="24"/>
          <w:lang w:val="fr-FR"/>
        </w:rPr>
      </w:pPr>
      <w:r w:rsidRPr="00CE22BA">
        <w:rPr>
          <w:szCs w:val="24"/>
          <w:lang w:val="fr-FR"/>
        </w:rPr>
        <w:br w:type="page"/>
      </w:r>
    </w:p>
    <w:p w:rsidR="00966F53" w:rsidRPr="00885A78" w:rsidRDefault="00966F53" w:rsidP="00966F53">
      <w:pPr>
        <w:pStyle w:val="AnnexNotitle0"/>
        <w:rPr>
          <w:rFonts w:asciiTheme="minorHAnsi" w:hAnsiTheme="minorHAnsi" w:cstheme="minorHAnsi"/>
          <w:szCs w:val="28"/>
          <w:lang w:val="fr-FR"/>
        </w:rPr>
      </w:pPr>
      <w:r w:rsidRPr="00885A78">
        <w:rPr>
          <w:rFonts w:asciiTheme="minorHAnsi" w:hAnsiTheme="minorHAnsi" w:cstheme="minorHAnsi"/>
          <w:szCs w:val="28"/>
          <w:lang w:val="fr-FR"/>
        </w:rPr>
        <w:lastRenderedPageBreak/>
        <w:t xml:space="preserve">Annexe </w:t>
      </w:r>
      <w:r w:rsidRPr="00885A78">
        <w:rPr>
          <w:rFonts w:asciiTheme="minorHAnsi" w:hAnsiTheme="minorHAnsi" w:cstheme="minorHAnsi"/>
          <w:szCs w:val="28"/>
          <w:lang w:val="fr-FR"/>
        </w:rPr>
        <w:br/>
      </w:r>
      <w:r w:rsidRPr="00885A78">
        <w:rPr>
          <w:rFonts w:asciiTheme="minorHAnsi" w:hAnsiTheme="minorHAnsi" w:cstheme="minorHAnsi"/>
          <w:szCs w:val="28"/>
          <w:lang w:val="fr-FR"/>
        </w:rPr>
        <w:br/>
        <w:t>Titres et résumés des projets de Recommandation</w:t>
      </w:r>
    </w:p>
    <w:p w:rsidR="00966F53" w:rsidRPr="00885A78" w:rsidRDefault="00966F53" w:rsidP="00966F53">
      <w:pPr>
        <w:rPr>
          <w:rFonts w:asciiTheme="minorHAnsi" w:hAnsiTheme="minorHAnsi" w:cstheme="minorHAnsi"/>
          <w:szCs w:val="24"/>
          <w:lang w:val="fr-FR"/>
        </w:rPr>
      </w:pPr>
    </w:p>
    <w:p w:rsidR="00966F53" w:rsidRPr="00885A78" w:rsidRDefault="00966F53" w:rsidP="00966F53">
      <w:pPr>
        <w:tabs>
          <w:tab w:val="right" w:pos="9639"/>
        </w:tabs>
        <w:rPr>
          <w:rFonts w:asciiTheme="minorHAnsi" w:hAnsiTheme="minorHAnsi" w:cstheme="minorHAnsi"/>
          <w:szCs w:val="24"/>
          <w:lang w:val="fr-FR"/>
        </w:rPr>
      </w:pPr>
      <w:r w:rsidRPr="00885A78">
        <w:rPr>
          <w:rFonts w:asciiTheme="minorHAnsi" w:hAnsiTheme="minorHAnsi" w:cstheme="minorHAnsi"/>
          <w:szCs w:val="24"/>
          <w:u w:val="single"/>
          <w:lang w:val="fr-FR"/>
        </w:rPr>
        <w:t xml:space="preserve">Projet de nouvelle Recommandation </w:t>
      </w:r>
      <w:proofErr w:type="spellStart"/>
      <w:r w:rsidRPr="00885A78">
        <w:rPr>
          <w:rFonts w:asciiTheme="minorHAnsi" w:hAnsiTheme="minorHAnsi" w:cstheme="minorHAnsi"/>
          <w:szCs w:val="24"/>
          <w:u w:val="single"/>
          <w:lang w:val="fr-FR"/>
        </w:rPr>
        <w:t>UIT</w:t>
      </w:r>
      <w:proofErr w:type="spellEnd"/>
      <w:r w:rsidRPr="00885A78">
        <w:rPr>
          <w:rFonts w:asciiTheme="minorHAnsi" w:hAnsiTheme="minorHAnsi" w:cstheme="minorHAnsi"/>
          <w:szCs w:val="24"/>
          <w:u w:val="single"/>
          <w:lang w:val="fr-FR"/>
        </w:rPr>
        <w:t>-R P</w:t>
      </w:r>
      <w:proofErr w:type="gramStart"/>
      <w:r w:rsidRPr="00885A78">
        <w:rPr>
          <w:rFonts w:asciiTheme="minorHAnsi" w:hAnsiTheme="minorHAnsi" w:cstheme="minorHAnsi"/>
          <w:szCs w:val="24"/>
          <w:u w:val="single"/>
          <w:lang w:val="fr-FR"/>
        </w:rPr>
        <w:t>.[</w:t>
      </w:r>
      <w:proofErr w:type="spellStart"/>
      <w:proofErr w:type="gramEnd"/>
      <w:r w:rsidRPr="00885A78">
        <w:rPr>
          <w:rFonts w:asciiTheme="minorHAnsi" w:hAnsiTheme="minorHAnsi" w:cstheme="minorHAnsi"/>
          <w:szCs w:val="24"/>
          <w:u w:val="single"/>
          <w:lang w:val="fr-FR"/>
        </w:rPr>
        <w:t>CLUTTER</w:t>
      </w:r>
      <w:proofErr w:type="spellEnd"/>
      <w:r w:rsidRPr="00885A78">
        <w:rPr>
          <w:rFonts w:asciiTheme="minorHAnsi" w:hAnsiTheme="minorHAnsi" w:cstheme="minorHAnsi"/>
          <w:szCs w:val="24"/>
          <w:u w:val="single"/>
          <w:lang w:val="fr-FR"/>
        </w:rPr>
        <w:t>]</w:t>
      </w:r>
      <w:r w:rsidRPr="00885A78">
        <w:rPr>
          <w:rFonts w:asciiTheme="minorHAnsi" w:hAnsiTheme="minorHAnsi" w:cstheme="minorHAnsi"/>
          <w:szCs w:val="24"/>
          <w:lang w:val="fr-FR"/>
        </w:rPr>
        <w:tab/>
        <w:t xml:space="preserve">Doc. </w:t>
      </w:r>
      <w:hyperlink r:id="rId23" w:history="1">
        <w:r w:rsidRPr="00885A78">
          <w:rPr>
            <w:rStyle w:val="Hyperlink"/>
            <w:rFonts w:asciiTheme="minorHAnsi" w:hAnsiTheme="minorHAnsi" w:cstheme="minorHAnsi"/>
            <w:szCs w:val="24"/>
            <w:lang w:val="fr-FR"/>
          </w:rPr>
          <w:t>3/51(</w:t>
        </w:r>
        <w:proofErr w:type="spellStart"/>
        <w:r w:rsidRPr="00885A78">
          <w:rPr>
            <w:rStyle w:val="Hyperlink"/>
            <w:rFonts w:asciiTheme="minorHAnsi" w:hAnsiTheme="minorHAnsi" w:cstheme="minorHAnsi"/>
            <w:szCs w:val="24"/>
            <w:lang w:val="fr-FR"/>
          </w:rPr>
          <w:t>Rév.1</w:t>
        </w:r>
        <w:proofErr w:type="spellEnd"/>
        <w:r w:rsidRPr="00885A78">
          <w:rPr>
            <w:rStyle w:val="Hyperlink"/>
            <w:rFonts w:asciiTheme="minorHAnsi" w:hAnsiTheme="minorHAnsi" w:cstheme="minorHAnsi"/>
            <w:szCs w:val="24"/>
            <w:lang w:val="fr-FR"/>
          </w:rPr>
          <w:t>)</w:t>
        </w:r>
      </w:hyperlink>
    </w:p>
    <w:p w:rsidR="00966F53" w:rsidRPr="00885A78" w:rsidRDefault="00966F53" w:rsidP="00966F53">
      <w:pPr>
        <w:tabs>
          <w:tab w:val="right" w:pos="9639"/>
        </w:tabs>
        <w:spacing w:before="360"/>
        <w:jc w:val="center"/>
        <w:rPr>
          <w:rStyle w:val="RectitleChar"/>
          <w:rFonts w:asciiTheme="minorHAnsi" w:eastAsia="MS Mincho" w:hAnsiTheme="minorHAnsi" w:cstheme="minorHAnsi"/>
          <w:b w:val="0"/>
          <w:bCs/>
          <w:szCs w:val="28"/>
          <w:lang w:val="fr-FR"/>
        </w:rPr>
      </w:pPr>
      <w:r w:rsidRPr="00885A78">
        <w:rPr>
          <w:b/>
          <w:bCs/>
          <w:sz w:val="28"/>
          <w:szCs w:val="28"/>
          <w:lang w:val="fr-FR"/>
        </w:rPr>
        <w:t>Prévision de l'affaiblissement dû à des groups d'obstacles</w:t>
      </w:r>
    </w:p>
    <w:p w:rsidR="00966F53" w:rsidRPr="00885A78" w:rsidRDefault="00966F53" w:rsidP="00966F53">
      <w:pPr>
        <w:pStyle w:val="Summary"/>
        <w:rPr>
          <w:lang w:val="fr-FR"/>
        </w:rPr>
      </w:pPr>
      <w:r w:rsidRPr="00885A78">
        <w:rPr>
          <w:lang w:val="fr-FR"/>
        </w:rPr>
        <w:t xml:space="preserve">Cette </w:t>
      </w:r>
      <w:r w:rsidRPr="00885A78">
        <w:rPr>
          <w:lang w:val="fr-FR" w:eastAsia="ja-JP"/>
        </w:rPr>
        <w:t>Recommandation</w:t>
      </w:r>
      <w:r w:rsidRPr="00885A78">
        <w:rPr>
          <w:lang w:val="fr-FR"/>
        </w:rPr>
        <w:t xml:space="preserve"> décrit des méthodes d'estimation de l'affaiblissement dû à des groupes d'obstacles aux fréquences comprises entre 30 MHz et 100 GHz.</w:t>
      </w:r>
    </w:p>
    <w:p w:rsidR="00966F53" w:rsidRPr="00885A78" w:rsidRDefault="00966F53" w:rsidP="00966F53">
      <w:pPr>
        <w:pStyle w:val="Normalaftertitle"/>
        <w:spacing w:before="120"/>
        <w:rPr>
          <w:lang w:val="fr-FR"/>
        </w:rPr>
      </w:pPr>
    </w:p>
    <w:p w:rsidR="00966F53" w:rsidRPr="00885A78" w:rsidRDefault="00966F53" w:rsidP="00966F53">
      <w:pPr>
        <w:tabs>
          <w:tab w:val="right" w:pos="9639"/>
        </w:tabs>
        <w:spacing w:before="240"/>
        <w:jc w:val="left"/>
        <w:rPr>
          <w:rFonts w:asciiTheme="minorHAnsi" w:hAnsiTheme="minorHAnsi" w:cstheme="minorHAnsi"/>
          <w:szCs w:val="24"/>
          <w:lang w:val="fr-FR"/>
        </w:rPr>
      </w:pPr>
      <w:r w:rsidRPr="00885A78">
        <w:rPr>
          <w:rFonts w:asciiTheme="minorHAnsi" w:hAnsiTheme="minorHAnsi" w:cstheme="minorHAnsi"/>
          <w:szCs w:val="24"/>
          <w:u w:val="single"/>
          <w:lang w:val="fr-FR"/>
        </w:rPr>
        <w:t xml:space="preserve">Projet de nouvelle Recommandation </w:t>
      </w:r>
      <w:proofErr w:type="spellStart"/>
      <w:r w:rsidRPr="00885A78">
        <w:rPr>
          <w:rFonts w:asciiTheme="minorHAnsi" w:hAnsiTheme="minorHAnsi" w:cstheme="minorHAnsi"/>
          <w:szCs w:val="24"/>
          <w:u w:val="single"/>
          <w:lang w:val="fr-FR"/>
        </w:rPr>
        <w:t>UIT</w:t>
      </w:r>
      <w:proofErr w:type="spellEnd"/>
      <w:r w:rsidRPr="00885A78">
        <w:rPr>
          <w:rFonts w:asciiTheme="minorHAnsi" w:hAnsiTheme="minorHAnsi" w:cstheme="minorHAnsi"/>
          <w:szCs w:val="24"/>
          <w:u w:val="single"/>
          <w:lang w:val="fr-FR"/>
        </w:rPr>
        <w:t>-R P</w:t>
      </w:r>
      <w:proofErr w:type="gramStart"/>
      <w:r w:rsidRPr="00885A78">
        <w:rPr>
          <w:rFonts w:asciiTheme="minorHAnsi" w:hAnsiTheme="minorHAnsi" w:cstheme="minorHAnsi"/>
          <w:szCs w:val="24"/>
          <w:u w:val="single"/>
          <w:lang w:val="fr-FR"/>
        </w:rPr>
        <w:t>.[</w:t>
      </w:r>
      <w:proofErr w:type="gramEnd"/>
      <w:r w:rsidRPr="00885A78">
        <w:rPr>
          <w:rFonts w:asciiTheme="minorHAnsi" w:hAnsiTheme="minorHAnsi" w:cstheme="minorHAnsi"/>
          <w:szCs w:val="24"/>
          <w:u w:val="single"/>
          <w:lang w:val="fr-FR"/>
        </w:rPr>
        <w:t>BEL]</w:t>
      </w:r>
      <w:r w:rsidRPr="00885A78">
        <w:rPr>
          <w:rFonts w:asciiTheme="minorHAnsi" w:hAnsiTheme="minorHAnsi" w:cstheme="minorHAnsi"/>
          <w:szCs w:val="24"/>
          <w:lang w:val="fr-FR"/>
        </w:rPr>
        <w:tab/>
        <w:t xml:space="preserve">Doc. </w:t>
      </w:r>
      <w:hyperlink r:id="rId24" w:history="1">
        <w:r w:rsidRPr="00885A78">
          <w:rPr>
            <w:rStyle w:val="Hyperlink"/>
            <w:rFonts w:asciiTheme="minorHAnsi" w:hAnsiTheme="minorHAnsi" w:cstheme="minorHAnsi"/>
            <w:szCs w:val="24"/>
            <w:lang w:val="fr-FR"/>
          </w:rPr>
          <w:t>3/57(</w:t>
        </w:r>
        <w:proofErr w:type="spellStart"/>
        <w:r w:rsidRPr="00885A78">
          <w:rPr>
            <w:rStyle w:val="Hyperlink"/>
            <w:rFonts w:asciiTheme="minorHAnsi" w:hAnsiTheme="minorHAnsi" w:cstheme="minorHAnsi"/>
            <w:szCs w:val="24"/>
            <w:lang w:val="fr-FR"/>
          </w:rPr>
          <w:t>Rév.1</w:t>
        </w:r>
        <w:proofErr w:type="spellEnd"/>
        <w:r w:rsidRPr="00885A78">
          <w:rPr>
            <w:rStyle w:val="Hyperlink"/>
            <w:rFonts w:asciiTheme="minorHAnsi" w:hAnsiTheme="minorHAnsi" w:cstheme="minorHAnsi"/>
            <w:szCs w:val="24"/>
            <w:lang w:val="fr-FR"/>
          </w:rPr>
          <w:t>)</w:t>
        </w:r>
      </w:hyperlink>
    </w:p>
    <w:p w:rsidR="00966F53" w:rsidRPr="00885A78" w:rsidRDefault="00966F53" w:rsidP="00966F53">
      <w:pPr>
        <w:pStyle w:val="Normalaftertitle"/>
        <w:spacing w:before="360"/>
        <w:jc w:val="center"/>
        <w:rPr>
          <w:b/>
          <w:bCs/>
          <w:sz w:val="28"/>
          <w:szCs w:val="28"/>
          <w:lang w:val="fr-FR"/>
        </w:rPr>
      </w:pPr>
      <w:r w:rsidRPr="00885A78">
        <w:rPr>
          <w:b/>
          <w:bCs/>
          <w:sz w:val="28"/>
          <w:szCs w:val="28"/>
          <w:lang w:val="fr-FR"/>
        </w:rPr>
        <w:t>Prévision de l'affaiblissement dû à la pénétration dans les bâtiments</w:t>
      </w:r>
    </w:p>
    <w:p w:rsidR="00966F53" w:rsidRPr="00885A78" w:rsidRDefault="00966F53" w:rsidP="00966F53">
      <w:pPr>
        <w:spacing w:before="240" w:line="240" w:lineRule="auto"/>
        <w:textAlignment w:val="auto"/>
        <w:rPr>
          <w:szCs w:val="24"/>
          <w:lang w:val="fr-FR"/>
        </w:rPr>
      </w:pPr>
      <w:r w:rsidRPr="00885A78">
        <w:rPr>
          <w:szCs w:val="24"/>
          <w:lang w:val="fr-FR"/>
        </w:rPr>
        <w:t>Cette Recommandation décrit une méthode d'estimation de l'affaiblissement dû à la pénétration dans les bâtiments aux fréquences comprises entre environ 80 MHz et 100 GHz. Cette méthode, qui n'est pas propre à un site, est principalement destinée à être utilisée dans des études de partage et de compatibilité.</w:t>
      </w:r>
    </w:p>
    <w:p w:rsidR="00966F53" w:rsidRPr="00885A78" w:rsidRDefault="00966F53" w:rsidP="00966F53">
      <w:pPr>
        <w:spacing w:before="120"/>
        <w:rPr>
          <w:szCs w:val="24"/>
          <w:lang w:val="fr-FR"/>
        </w:rPr>
      </w:pPr>
    </w:p>
    <w:p w:rsidR="00966F53" w:rsidRPr="00885A78" w:rsidRDefault="00966F53" w:rsidP="00966F53">
      <w:pPr>
        <w:tabs>
          <w:tab w:val="right" w:pos="9639"/>
        </w:tabs>
        <w:spacing w:before="240"/>
        <w:jc w:val="left"/>
        <w:rPr>
          <w:rStyle w:val="RectitleChar"/>
          <w:rFonts w:asciiTheme="minorHAnsi" w:hAnsiTheme="minorHAnsi" w:cstheme="minorHAnsi"/>
          <w:b w:val="0"/>
          <w:bCs/>
          <w:szCs w:val="24"/>
          <w:lang w:val="fr-FR"/>
        </w:rPr>
      </w:pPr>
      <w:r w:rsidRPr="00924AAC">
        <w:rPr>
          <w:rStyle w:val="RectitleChar"/>
          <w:rFonts w:asciiTheme="minorHAnsi" w:hAnsiTheme="minorHAnsi" w:cstheme="minorHAnsi"/>
          <w:b w:val="0"/>
          <w:sz w:val="24"/>
          <w:szCs w:val="24"/>
          <w:u w:val="single"/>
          <w:lang w:val="fr-FR"/>
        </w:rPr>
        <w:t xml:space="preserve">Projet de révision de la Recommandation </w:t>
      </w:r>
      <w:proofErr w:type="spellStart"/>
      <w:r w:rsidRPr="00924AAC">
        <w:rPr>
          <w:rStyle w:val="RectitleChar"/>
          <w:rFonts w:asciiTheme="minorHAnsi" w:hAnsiTheme="minorHAnsi" w:cstheme="minorHAnsi"/>
          <w:b w:val="0"/>
          <w:sz w:val="24"/>
          <w:szCs w:val="24"/>
          <w:u w:val="single"/>
          <w:lang w:val="fr-FR"/>
        </w:rPr>
        <w:t>UIT</w:t>
      </w:r>
      <w:proofErr w:type="spellEnd"/>
      <w:r w:rsidRPr="00924AAC">
        <w:rPr>
          <w:rStyle w:val="RectitleChar"/>
          <w:rFonts w:asciiTheme="minorHAnsi" w:hAnsiTheme="minorHAnsi" w:cstheme="minorHAnsi"/>
          <w:b w:val="0"/>
          <w:sz w:val="24"/>
          <w:szCs w:val="24"/>
          <w:u w:val="single"/>
          <w:lang w:val="fr-FR"/>
        </w:rPr>
        <w:t xml:space="preserve">-R </w:t>
      </w:r>
      <w:proofErr w:type="spellStart"/>
      <w:r w:rsidRPr="00924AAC">
        <w:rPr>
          <w:rStyle w:val="RectitleChar"/>
          <w:rFonts w:asciiTheme="minorHAnsi" w:hAnsiTheme="minorHAnsi" w:cstheme="minorHAnsi"/>
          <w:b w:val="0"/>
          <w:sz w:val="24"/>
          <w:szCs w:val="24"/>
          <w:u w:val="single"/>
          <w:lang w:val="fr-FR"/>
        </w:rPr>
        <w:t>P.1510-0</w:t>
      </w:r>
      <w:proofErr w:type="spellEnd"/>
      <w:r w:rsidRPr="00924AAC">
        <w:rPr>
          <w:rStyle w:val="RectitleChar"/>
          <w:rFonts w:asciiTheme="minorHAnsi" w:hAnsiTheme="minorHAnsi" w:cstheme="minorHAnsi"/>
          <w:b w:val="0"/>
          <w:sz w:val="24"/>
          <w:szCs w:val="24"/>
          <w:lang w:val="fr-FR"/>
        </w:rPr>
        <w:tab/>
        <w:t>Doc.</w:t>
      </w:r>
      <w:r w:rsidRPr="00885A78">
        <w:rPr>
          <w:rStyle w:val="RectitleChar"/>
          <w:rFonts w:asciiTheme="minorHAnsi" w:hAnsiTheme="minorHAnsi" w:cstheme="minorHAnsi"/>
          <w:bCs/>
          <w:szCs w:val="24"/>
          <w:lang w:val="fr-FR"/>
        </w:rPr>
        <w:t xml:space="preserve"> </w:t>
      </w:r>
      <w:hyperlink r:id="rId25" w:history="1">
        <w:r w:rsidRPr="00885A78">
          <w:rPr>
            <w:rStyle w:val="Hyperlink"/>
            <w:rFonts w:asciiTheme="minorHAnsi" w:hAnsiTheme="minorHAnsi" w:cstheme="minorHAnsi"/>
            <w:bCs/>
            <w:szCs w:val="24"/>
            <w:lang w:val="fr-FR"/>
          </w:rPr>
          <w:t>3/43</w:t>
        </w:r>
      </w:hyperlink>
    </w:p>
    <w:p w:rsidR="00966F53" w:rsidRPr="00885A78" w:rsidRDefault="00966F53" w:rsidP="00966F53">
      <w:pPr>
        <w:pStyle w:val="Rectitle"/>
        <w:rPr>
          <w:rStyle w:val="RectitleChar"/>
          <w:rFonts w:asciiTheme="minorHAnsi" w:hAnsiTheme="minorHAnsi" w:cstheme="minorHAnsi"/>
          <w:b/>
          <w:bCs/>
          <w:szCs w:val="28"/>
          <w:lang w:val="fr-FR"/>
        </w:rPr>
      </w:pPr>
      <w:r w:rsidRPr="00885A78">
        <w:rPr>
          <w:lang w:val="fr-FR"/>
        </w:rPr>
        <w:t>Température annuelle moyenne de surface</w:t>
      </w:r>
    </w:p>
    <w:p w:rsidR="00966F53" w:rsidRPr="00885A78" w:rsidRDefault="00966F53" w:rsidP="00966F53">
      <w:pPr>
        <w:pStyle w:val="Normalaftertitle"/>
        <w:spacing w:beforeLines="50" w:before="120"/>
        <w:rPr>
          <w:szCs w:val="24"/>
          <w:lang w:val="fr-FR" w:eastAsia="zh-CN"/>
        </w:rPr>
      </w:pPr>
      <w:r w:rsidRPr="00885A78">
        <w:rPr>
          <w:szCs w:val="24"/>
          <w:lang w:val="fr-FR" w:eastAsia="zh-CN"/>
        </w:rPr>
        <w:t xml:space="preserve">Ce projet de révision fournit de nouvelles cartes mensuelles et des cartes annuelles actualisées de la température moyenne du sol, dont la résolution, à savoir 0,75°, est meilleure que celle utilisée dans la version en vigueur de cette Recommandation, à savoir 1,5°. </w:t>
      </w:r>
    </w:p>
    <w:p w:rsidR="00966F53" w:rsidRPr="00885A78" w:rsidRDefault="00966F53" w:rsidP="00966F53">
      <w:pPr>
        <w:spacing w:beforeLines="50" w:before="120"/>
        <w:rPr>
          <w:szCs w:val="24"/>
          <w:lang w:val="fr-FR"/>
        </w:rPr>
      </w:pPr>
      <w:r w:rsidRPr="00885A78">
        <w:rPr>
          <w:szCs w:val="24"/>
          <w:lang w:val="fr-FR"/>
        </w:rPr>
        <w:t xml:space="preserve">Ces nouvelles cartes mensuelles et ces cartes annuelles </w:t>
      </w:r>
      <w:r w:rsidRPr="00885A78">
        <w:rPr>
          <w:szCs w:val="24"/>
          <w:lang w:val="fr-FR" w:eastAsia="zh-CN"/>
        </w:rPr>
        <w:t xml:space="preserve">actualisées </w:t>
      </w:r>
      <w:r w:rsidRPr="00885A78">
        <w:rPr>
          <w:szCs w:val="24"/>
          <w:lang w:val="fr-FR"/>
        </w:rPr>
        <w:t>permettront de mieux prévoir l'affaiblissement par temps clair et l'affaiblissement dû aux nuages, en particulier pour les liaisons de communication établies à des latitudes élevées qui présentent un intérêt en raison de l'ouverture de nouvelles voies maritimes arctiques du fait du réchauffement de la planète.</w:t>
      </w:r>
    </w:p>
    <w:p w:rsidR="00966F53" w:rsidRPr="00885A78" w:rsidRDefault="00966F53" w:rsidP="00966F53">
      <w:pPr>
        <w:spacing w:beforeLines="50" w:before="120"/>
        <w:rPr>
          <w:szCs w:val="24"/>
          <w:lang w:val="fr-FR"/>
        </w:rPr>
      </w:pPr>
      <w:r w:rsidRPr="00885A78">
        <w:rPr>
          <w:szCs w:val="24"/>
          <w:lang w:val="fr-FR"/>
        </w:rPr>
        <w:t xml:space="preserve">Les nouvelles cartes mensuelles sont nécessaires pour prévoir l'intensité des précipitations et donc l'affaiblissement dû à la pluie conformément au projet de révision de la Rec.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P.837-6</w:t>
      </w:r>
      <w:proofErr w:type="spellEnd"/>
      <w:r w:rsidRPr="00885A78">
        <w:rPr>
          <w:szCs w:val="24"/>
          <w:lang w:val="fr-FR"/>
        </w:rPr>
        <w:t>.</w:t>
      </w:r>
    </w:p>
    <w:p w:rsidR="00966F53" w:rsidRPr="00885A78" w:rsidRDefault="00966F53" w:rsidP="00966F53">
      <w:pPr>
        <w:spacing w:before="120"/>
        <w:rPr>
          <w:lang w:val="fr-FR"/>
        </w:rPr>
      </w:pPr>
    </w:p>
    <w:p w:rsidR="00966F53" w:rsidRPr="00885A78" w:rsidRDefault="00966F53" w:rsidP="00966F53">
      <w:pPr>
        <w:tabs>
          <w:tab w:val="right" w:pos="9639"/>
        </w:tabs>
        <w:spacing w:before="240"/>
        <w:jc w:val="left"/>
        <w:rPr>
          <w:rStyle w:val="RectitleChar"/>
          <w:rFonts w:asciiTheme="minorHAnsi" w:hAnsiTheme="minorHAnsi" w:cstheme="minorHAnsi"/>
          <w:b w:val="0"/>
          <w:bCs/>
          <w:szCs w:val="24"/>
          <w:lang w:val="fr-FR"/>
        </w:rPr>
      </w:pPr>
      <w:r w:rsidRPr="00924AAC">
        <w:rPr>
          <w:rStyle w:val="RectitleChar"/>
          <w:rFonts w:asciiTheme="minorHAnsi" w:hAnsiTheme="minorHAnsi" w:cstheme="minorHAnsi"/>
          <w:b w:val="0"/>
          <w:sz w:val="24"/>
          <w:szCs w:val="24"/>
          <w:u w:val="single"/>
          <w:lang w:val="fr-FR"/>
        </w:rPr>
        <w:t xml:space="preserve">Projet de révision de la Recommandation </w:t>
      </w:r>
      <w:proofErr w:type="spellStart"/>
      <w:r w:rsidRPr="00924AAC">
        <w:rPr>
          <w:rStyle w:val="RectitleChar"/>
          <w:rFonts w:asciiTheme="minorHAnsi" w:hAnsiTheme="minorHAnsi" w:cstheme="minorHAnsi"/>
          <w:b w:val="0"/>
          <w:sz w:val="24"/>
          <w:szCs w:val="24"/>
          <w:u w:val="single"/>
          <w:lang w:val="fr-FR"/>
        </w:rPr>
        <w:t>UIT</w:t>
      </w:r>
      <w:proofErr w:type="spellEnd"/>
      <w:r w:rsidRPr="00924AAC">
        <w:rPr>
          <w:rStyle w:val="RectitleChar"/>
          <w:rFonts w:asciiTheme="minorHAnsi" w:hAnsiTheme="minorHAnsi" w:cstheme="minorHAnsi"/>
          <w:b w:val="0"/>
          <w:sz w:val="24"/>
          <w:szCs w:val="24"/>
          <w:u w:val="single"/>
          <w:lang w:val="fr-FR"/>
        </w:rPr>
        <w:t xml:space="preserve">-R </w:t>
      </w:r>
      <w:proofErr w:type="spellStart"/>
      <w:r w:rsidRPr="00924AAC">
        <w:rPr>
          <w:rStyle w:val="RectitleChar"/>
          <w:rFonts w:asciiTheme="minorHAnsi" w:hAnsiTheme="minorHAnsi" w:cstheme="minorHAnsi"/>
          <w:b w:val="0"/>
          <w:sz w:val="24"/>
          <w:szCs w:val="24"/>
          <w:u w:val="single"/>
          <w:lang w:val="fr-FR"/>
        </w:rPr>
        <w:t>P.837-6</w:t>
      </w:r>
      <w:proofErr w:type="spellEnd"/>
      <w:r w:rsidRPr="00885A78">
        <w:rPr>
          <w:rStyle w:val="RectitleChar"/>
          <w:rFonts w:asciiTheme="minorHAnsi" w:hAnsiTheme="minorHAnsi" w:cstheme="minorHAnsi"/>
          <w:bCs/>
          <w:szCs w:val="24"/>
          <w:lang w:val="fr-FR"/>
        </w:rPr>
        <w:tab/>
      </w:r>
      <w:r w:rsidRPr="00924AAC">
        <w:rPr>
          <w:rStyle w:val="RectitleChar"/>
          <w:rFonts w:asciiTheme="minorHAnsi" w:hAnsiTheme="minorHAnsi" w:cstheme="minorHAnsi"/>
          <w:b w:val="0"/>
          <w:sz w:val="24"/>
          <w:szCs w:val="24"/>
          <w:lang w:val="fr-FR"/>
        </w:rPr>
        <w:t>Doc.</w:t>
      </w:r>
      <w:r w:rsidRPr="00885A78">
        <w:rPr>
          <w:rStyle w:val="RectitleChar"/>
          <w:rFonts w:asciiTheme="minorHAnsi" w:hAnsiTheme="minorHAnsi" w:cstheme="minorHAnsi"/>
          <w:bCs/>
          <w:szCs w:val="24"/>
          <w:lang w:val="fr-FR"/>
        </w:rPr>
        <w:t xml:space="preserve"> </w:t>
      </w:r>
      <w:hyperlink r:id="rId26" w:history="1">
        <w:r w:rsidRPr="00885A78">
          <w:rPr>
            <w:rStyle w:val="Hyperlink"/>
            <w:rFonts w:asciiTheme="minorHAnsi" w:hAnsiTheme="minorHAnsi" w:cstheme="minorHAnsi"/>
            <w:bCs/>
            <w:szCs w:val="24"/>
            <w:lang w:val="fr-FR"/>
          </w:rPr>
          <w:t>3/44(</w:t>
        </w:r>
        <w:proofErr w:type="spellStart"/>
        <w:r w:rsidRPr="00885A78">
          <w:rPr>
            <w:rStyle w:val="Hyperlink"/>
            <w:rFonts w:asciiTheme="minorHAnsi" w:hAnsiTheme="minorHAnsi" w:cstheme="minorHAnsi"/>
            <w:bCs/>
            <w:szCs w:val="24"/>
            <w:lang w:val="fr-FR"/>
          </w:rPr>
          <w:t>Rév.1</w:t>
        </w:r>
        <w:proofErr w:type="spellEnd"/>
        <w:r w:rsidRPr="00885A78">
          <w:rPr>
            <w:rStyle w:val="Hyperlink"/>
            <w:rFonts w:asciiTheme="minorHAnsi" w:hAnsiTheme="minorHAnsi" w:cstheme="minorHAnsi"/>
            <w:bCs/>
            <w:szCs w:val="24"/>
            <w:lang w:val="fr-FR"/>
          </w:rPr>
          <w:t>)</w:t>
        </w:r>
      </w:hyperlink>
    </w:p>
    <w:p w:rsidR="00966F53" w:rsidRPr="00885A78" w:rsidRDefault="00966F53" w:rsidP="00966F53">
      <w:pPr>
        <w:pStyle w:val="Rectitle"/>
        <w:rPr>
          <w:lang w:val="fr-FR"/>
        </w:rPr>
      </w:pPr>
      <w:r w:rsidRPr="00885A78">
        <w:rPr>
          <w:lang w:val="fr-FR"/>
        </w:rPr>
        <w:t>Caractéristiques des précipitations pour la modélisation de la propagation</w:t>
      </w:r>
    </w:p>
    <w:p w:rsidR="00966F53" w:rsidRPr="00885A78" w:rsidRDefault="00966F53" w:rsidP="00966F53">
      <w:pPr>
        <w:pStyle w:val="Normalaftertitle"/>
        <w:spacing w:beforeLines="50" w:before="120"/>
        <w:rPr>
          <w:szCs w:val="24"/>
          <w:lang w:val="fr-FR" w:eastAsia="zh-CN"/>
        </w:rPr>
      </w:pPr>
      <w:r w:rsidRPr="00885A78">
        <w:rPr>
          <w:szCs w:val="24"/>
          <w:lang w:val="fr-FR" w:eastAsia="zh-CN"/>
        </w:rPr>
        <w:t xml:space="preserve">Ce projet de révision de la Recommandation </w:t>
      </w:r>
      <w:hyperlink r:id="rId27" w:history="1">
        <w:proofErr w:type="spellStart"/>
        <w:r w:rsidRPr="00885A78">
          <w:rPr>
            <w:rStyle w:val="Hyperlink"/>
            <w:szCs w:val="24"/>
            <w:lang w:val="fr-FR" w:eastAsia="zh-CN"/>
          </w:rPr>
          <w:t>UIT</w:t>
        </w:r>
        <w:proofErr w:type="spellEnd"/>
        <w:r w:rsidRPr="00885A78">
          <w:rPr>
            <w:rStyle w:val="Hyperlink"/>
            <w:szCs w:val="24"/>
            <w:lang w:val="fr-FR" w:eastAsia="zh-CN"/>
          </w:rPr>
          <w:t xml:space="preserve">-R </w:t>
        </w:r>
        <w:proofErr w:type="spellStart"/>
        <w:r w:rsidRPr="00885A78">
          <w:rPr>
            <w:rStyle w:val="Hyperlink"/>
            <w:szCs w:val="24"/>
            <w:lang w:val="fr-FR" w:eastAsia="zh-CN"/>
          </w:rPr>
          <w:t>P.837-6</w:t>
        </w:r>
        <w:proofErr w:type="spellEnd"/>
      </w:hyperlink>
      <w:r w:rsidRPr="00885A78">
        <w:rPr>
          <w:szCs w:val="24"/>
          <w:lang w:val="fr-FR" w:eastAsia="zh-CN"/>
        </w:rPr>
        <w:t xml:space="preserve"> décrit une méthode actualisée et plus précise de prévision des statistiques d'intensité des précipitations. Cette méthode nécessite de connaître la température moyenne mensuelle du sol et les précipitations totales mensuelles, qui sont des paramètres mesurés et archivés par différents services météorologiques.</w:t>
      </w:r>
    </w:p>
    <w:p w:rsidR="00924AAC" w:rsidRDefault="00924AAC">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eastAsia="zh-CN"/>
        </w:rPr>
      </w:pPr>
      <w:r>
        <w:rPr>
          <w:szCs w:val="24"/>
          <w:lang w:val="fr-FR" w:eastAsia="zh-CN"/>
        </w:rPr>
        <w:br w:type="page"/>
      </w:r>
    </w:p>
    <w:p w:rsidR="00966F53" w:rsidRPr="00885A78" w:rsidRDefault="00966F53" w:rsidP="00966F53">
      <w:pPr>
        <w:spacing w:beforeLines="50" w:before="120"/>
        <w:rPr>
          <w:szCs w:val="24"/>
          <w:lang w:val="fr-FR" w:eastAsia="zh-CN"/>
        </w:rPr>
      </w:pPr>
      <w:r w:rsidRPr="00885A78">
        <w:rPr>
          <w:szCs w:val="24"/>
          <w:lang w:val="fr-FR" w:eastAsia="zh-CN"/>
        </w:rPr>
        <w:lastRenderedPageBreak/>
        <w:t xml:space="preserve">Lorsqu'elle est testée par rapport aux statistiques expérimentales recueillies dans la base de données de la Commission d'études 3, la méthode de prévision actualisée permet d'améliorer considérablement la précision des méthodes de prévision de l'affaiblissement dû à la pluie décrites dans les Recommandations </w:t>
      </w:r>
      <w:hyperlink r:id="rId28" w:history="1">
        <w:proofErr w:type="spellStart"/>
        <w:r w:rsidRPr="00885A78">
          <w:rPr>
            <w:rStyle w:val="Hyperlink"/>
            <w:szCs w:val="24"/>
            <w:lang w:val="fr-FR" w:eastAsia="zh-CN"/>
          </w:rPr>
          <w:t>UIT</w:t>
        </w:r>
        <w:proofErr w:type="spellEnd"/>
        <w:r w:rsidRPr="00885A78">
          <w:rPr>
            <w:rStyle w:val="Hyperlink"/>
            <w:szCs w:val="24"/>
            <w:lang w:val="fr-FR" w:eastAsia="zh-CN"/>
          </w:rPr>
          <w:t xml:space="preserve">-R </w:t>
        </w:r>
        <w:proofErr w:type="spellStart"/>
        <w:r w:rsidRPr="00885A78">
          <w:rPr>
            <w:rStyle w:val="Hyperlink"/>
            <w:szCs w:val="24"/>
            <w:lang w:val="fr-FR" w:eastAsia="zh-CN"/>
          </w:rPr>
          <w:t>P.530</w:t>
        </w:r>
        <w:proofErr w:type="spellEnd"/>
      </w:hyperlink>
      <w:r w:rsidRPr="00885A78">
        <w:rPr>
          <w:szCs w:val="24"/>
          <w:lang w:val="fr-FR" w:eastAsia="zh-CN"/>
        </w:rPr>
        <w:t xml:space="preserve"> et </w:t>
      </w:r>
      <w:hyperlink r:id="rId29" w:history="1">
        <w:proofErr w:type="spellStart"/>
        <w:r w:rsidRPr="00885A78">
          <w:rPr>
            <w:rStyle w:val="Hyperlink"/>
            <w:szCs w:val="24"/>
            <w:lang w:val="fr-FR" w:eastAsia="zh-CN"/>
          </w:rPr>
          <w:t>UIT</w:t>
        </w:r>
        <w:proofErr w:type="spellEnd"/>
        <w:r w:rsidRPr="00885A78">
          <w:rPr>
            <w:rStyle w:val="Hyperlink"/>
            <w:szCs w:val="24"/>
            <w:lang w:val="fr-FR" w:eastAsia="zh-CN"/>
          </w:rPr>
          <w:t xml:space="preserve">-R </w:t>
        </w:r>
        <w:proofErr w:type="spellStart"/>
        <w:r w:rsidRPr="00885A78">
          <w:rPr>
            <w:rStyle w:val="Hyperlink"/>
            <w:szCs w:val="24"/>
            <w:lang w:val="fr-FR" w:eastAsia="zh-CN"/>
          </w:rPr>
          <w:t>P.618</w:t>
        </w:r>
        <w:proofErr w:type="spellEnd"/>
      </w:hyperlink>
      <w:r w:rsidRPr="00885A78">
        <w:rPr>
          <w:szCs w:val="24"/>
          <w:lang w:val="fr-FR" w:eastAsia="zh-CN"/>
        </w:rPr>
        <w:t xml:space="preserve"> dans les climats tempérés et dans les régions à faible latitude. </w:t>
      </w:r>
    </w:p>
    <w:p w:rsidR="00966F53" w:rsidRPr="00885A78" w:rsidRDefault="00966F53" w:rsidP="00966F53">
      <w:pPr>
        <w:rPr>
          <w:szCs w:val="24"/>
          <w:lang w:val="fr-FR" w:eastAsia="zh-CN"/>
        </w:rPr>
      </w:pPr>
      <w:r w:rsidRPr="00885A78">
        <w:rPr>
          <w:szCs w:val="24"/>
          <w:lang w:val="fr-FR" w:eastAsia="zh-CN"/>
        </w:rPr>
        <w:t>La méthodologie étape par étape a été revue et validée. Parallèlement, des exemples de validation et différentes mises en œuvre validées de la méthode de prévision actualisée ont été produits dans des langages de programmation couramment utilisés tels que: MATLAB, Octave, Python et EXCEL.</w:t>
      </w:r>
    </w:p>
    <w:p w:rsidR="00966F53" w:rsidRPr="00885A78" w:rsidRDefault="00966F53" w:rsidP="00966F53">
      <w:pPr>
        <w:pStyle w:val="Summary"/>
        <w:spacing w:before="120"/>
        <w:rPr>
          <w:lang w:val="fr-FR"/>
        </w:rPr>
      </w:pPr>
      <w:r w:rsidRPr="00885A78">
        <w:rPr>
          <w:lang w:val="fr-FR"/>
        </w:rPr>
        <w:t xml:space="preserve">Il est à noter que ce projet de révision nécessite l'approbation préalable du projet de révision de la Recommandation </w:t>
      </w:r>
      <w:proofErr w:type="spellStart"/>
      <w:r w:rsidRPr="00885A78">
        <w:rPr>
          <w:lang w:val="fr-FR"/>
        </w:rPr>
        <w:t>UIT</w:t>
      </w:r>
      <w:proofErr w:type="spellEnd"/>
      <w:r w:rsidRPr="00885A78">
        <w:rPr>
          <w:lang w:val="fr-FR"/>
        </w:rPr>
        <w:t xml:space="preserve">-R </w:t>
      </w:r>
      <w:proofErr w:type="spellStart"/>
      <w:r w:rsidRPr="00885A78">
        <w:rPr>
          <w:lang w:val="fr-FR"/>
        </w:rPr>
        <w:t>P.1510</w:t>
      </w:r>
      <w:proofErr w:type="spellEnd"/>
      <w:r w:rsidRPr="00885A78">
        <w:rPr>
          <w:lang w:val="fr-FR"/>
        </w:rPr>
        <w:t>.</w:t>
      </w:r>
    </w:p>
    <w:p w:rsidR="00966F53" w:rsidRPr="00885A78" w:rsidRDefault="00966F53" w:rsidP="00966F53">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Cs w:val="24"/>
          <w:u w:val="single"/>
          <w:lang w:val="fr-FR"/>
        </w:rPr>
      </w:pPr>
    </w:p>
    <w:p w:rsidR="00966F53" w:rsidRPr="00885A78" w:rsidRDefault="00966F53" w:rsidP="00966F53">
      <w:pPr>
        <w:tabs>
          <w:tab w:val="right" w:pos="9639"/>
        </w:tabs>
        <w:spacing w:before="240"/>
        <w:jc w:val="left"/>
        <w:rPr>
          <w:rStyle w:val="RectitleChar"/>
          <w:rFonts w:asciiTheme="minorHAnsi" w:hAnsiTheme="minorHAnsi" w:cstheme="minorHAnsi"/>
          <w:b w:val="0"/>
          <w:bCs/>
          <w:szCs w:val="24"/>
          <w:lang w:val="fr-FR"/>
        </w:rPr>
      </w:pPr>
      <w:r w:rsidRPr="00924AAC">
        <w:rPr>
          <w:rStyle w:val="RectitleChar"/>
          <w:rFonts w:asciiTheme="minorHAnsi" w:hAnsiTheme="minorHAnsi" w:cstheme="minorHAnsi"/>
          <w:b w:val="0"/>
          <w:sz w:val="24"/>
          <w:szCs w:val="24"/>
          <w:u w:val="single"/>
          <w:lang w:val="fr-FR"/>
        </w:rPr>
        <w:t xml:space="preserve">Projet de révision de la Recommandation </w:t>
      </w:r>
      <w:proofErr w:type="spellStart"/>
      <w:r w:rsidRPr="00924AAC">
        <w:rPr>
          <w:rStyle w:val="RectitleChar"/>
          <w:rFonts w:asciiTheme="minorHAnsi" w:hAnsiTheme="minorHAnsi" w:cstheme="minorHAnsi"/>
          <w:b w:val="0"/>
          <w:sz w:val="24"/>
          <w:szCs w:val="24"/>
          <w:u w:val="single"/>
          <w:lang w:val="fr-FR"/>
        </w:rPr>
        <w:t>UIT</w:t>
      </w:r>
      <w:proofErr w:type="spellEnd"/>
      <w:r w:rsidRPr="00924AAC">
        <w:rPr>
          <w:rStyle w:val="RectitleChar"/>
          <w:rFonts w:asciiTheme="minorHAnsi" w:hAnsiTheme="minorHAnsi" w:cstheme="minorHAnsi"/>
          <w:b w:val="0"/>
          <w:sz w:val="24"/>
          <w:szCs w:val="24"/>
          <w:u w:val="single"/>
          <w:lang w:val="fr-FR"/>
        </w:rPr>
        <w:t xml:space="preserve">-R </w:t>
      </w:r>
      <w:proofErr w:type="spellStart"/>
      <w:r w:rsidRPr="00924AAC">
        <w:rPr>
          <w:rStyle w:val="RectitleChar"/>
          <w:rFonts w:asciiTheme="minorHAnsi" w:hAnsiTheme="minorHAnsi" w:cstheme="minorHAnsi"/>
          <w:b w:val="0"/>
          <w:sz w:val="24"/>
          <w:szCs w:val="24"/>
          <w:u w:val="single"/>
          <w:lang w:val="fr-FR"/>
        </w:rPr>
        <w:t>P.1407-5</w:t>
      </w:r>
      <w:proofErr w:type="spellEnd"/>
      <w:r w:rsidRPr="00924AAC">
        <w:rPr>
          <w:rStyle w:val="RectitleChar"/>
          <w:rFonts w:asciiTheme="minorHAnsi" w:hAnsiTheme="minorHAnsi" w:cstheme="minorHAnsi"/>
          <w:b w:val="0"/>
          <w:sz w:val="24"/>
          <w:szCs w:val="24"/>
          <w:lang w:val="fr-FR"/>
        </w:rPr>
        <w:tab/>
        <w:t>Doc.</w:t>
      </w:r>
      <w:r w:rsidRPr="00885A78">
        <w:rPr>
          <w:rStyle w:val="RectitleChar"/>
          <w:rFonts w:asciiTheme="minorHAnsi" w:hAnsiTheme="minorHAnsi" w:cstheme="minorHAnsi"/>
          <w:bCs/>
          <w:szCs w:val="24"/>
          <w:lang w:val="fr-FR"/>
        </w:rPr>
        <w:t xml:space="preserve"> </w:t>
      </w:r>
      <w:hyperlink r:id="rId30" w:history="1">
        <w:r w:rsidRPr="00885A78">
          <w:rPr>
            <w:rStyle w:val="Hyperlink"/>
            <w:rFonts w:asciiTheme="minorHAnsi" w:hAnsiTheme="minorHAnsi" w:cstheme="minorHAnsi"/>
            <w:bCs/>
            <w:szCs w:val="24"/>
            <w:lang w:val="fr-FR"/>
          </w:rPr>
          <w:t>3/46</w:t>
        </w:r>
      </w:hyperlink>
    </w:p>
    <w:p w:rsidR="00966F53" w:rsidRPr="00885A78" w:rsidRDefault="00966F53" w:rsidP="00966F53">
      <w:pPr>
        <w:pStyle w:val="Rectitle"/>
        <w:rPr>
          <w:lang w:val="fr-FR"/>
        </w:rPr>
      </w:pPr>
      <w:r w:rsidRPr="00885A78">
        <w:rPr>
          <w:lang w:val="fr-FR"/>
        </w:rPr>
        <w:t>Propagation par trajets multiples et paramétrage de ses caractéristiques</w:t>
      </w:r>
    </w:p>
    <w:p w:rsidR="00966F53" w:rsidRPr="00885A78" w:rsidRDefault="00966F53" w:rsidP="00966F53">
      <w:pPr>
        <w:rPr>
          <w:szCs w:val="24"/>
          <w:lang w:val="fr-FR" w:eastAsia="ja-JP"/>
        </w:rPr>
      </w:pPr>
      <w:r w:rsidRPr="00885A78">
        <w:rPr>
          <w:szCs w:val="24"/>
          <w:lang w:val="fr-FR"/>
        </w:rPr>
        <w:t xml:space="preserve">La Recommandation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P.1407</w:t>
      </w:r>
      <w:r>
        <w:rPr>
          <w:szCs w:val="24"/>
          <w:lang w:val="fr-FR"/>
        </w:rPr>
        <w:t>-5</w:t>
      </w:r>
      <w:proofErr w:type="spellEnd"/>
      <w:r w:rsidRPr="00885A78">
        <w:rPr>
          <w:szCs w:val="24"/>
          <w:lang w:val="fr-FR"/>
        </w:rPr>
        <w:t xml:space="preserve"> décrit la nature de la propagation par trajets multiples, définit les paramètres appropriés pour la description statistique des effets de la propagation par trajets multiples et donne des exemples décrivant les effets de corrélation entre les trajets multiples de propagation et leur calcul.</w:t>
      </w:r>
      <w:r w:rsidRPr="00885A78">
        <w:rPr>
          <w:szCs w:val="24"/>
          <w:lang w:val="fr-FR" w:eastAsia="ja-JP"/>
        </w:rPr>
        <w:t xml:space="preserve"> </w:t>
      </w:r>
    </w:p>
    <w:p w:rsidR="00966F53" w:rsidRPr="00885A78" w:rsidRDefault="00966F53" w:rsidP="00966F53">
      <w:pPr>
        <w:rPr>
          <w:szCs w:val="24"/>
          <w:lang w:val="fr-FR" w:eastAsia="ja-JP"/>
        </w:rPr>
      </w:pPr>
      <w:r w:rsidRPr="00885A78">
        <w:rPr>
          <w:szCs w:val="24"/>
          <w:lang w:val="fr-FR" w:eastAsia="ja-JP"/>
        </w:rPr>
        <w:t xml:space="preserve">Dans la révision, il est proposé d'ajouter le calcul de la puissance totale pour les profils directionnels de la puissance en fonction du retard. Ce type de profil inclut le retard et l'angle d'incidence à la fois en azimut et en élévation. Toutefois, la Rec. </w:t>
      </w:r>
      <w:proofErr w:type="spellStart"/>
      <w:r w:rsidRPr="00885A78">
        <w:rPr>
          <w:szCs w:val="24"/>
          <w:lang w:val="fr-FR" w:eastAsia="ja-JP"/>
        </w:rPr>
        <w:t>UIT</w:t>
      </w:r>
      <w:proofErr w:type="spellEnd"/>
      <w:r w:rsidRPr="00885A78">
        <w:rPr>
          <w:szCs w:val="24"/>
          <w:lang w:val="fr-FR" w:eastAsia="ja-JP"/>
        </w:rPr>
        <w:t xml:space="preserve">-R </w:t>
      </w:r>
      <w:proofErr w:type="spellStart"/>
      <w:r w:rsidRPr="00885A78">
        <w:rPr>
          <w:szCs w:val="24"/>
          <w:lang w:val="fr-FR" w:eastAsia="ja-JP"/>
        </w:rPr>
        <w:t>P.1407-5</w:t>
      </w:r>
      <w:proofErr w:type="spellEnd"/>
      <w:r w:rsidRPr="00885A78">
        <w:rPr>
          <w:szCs w:val="24"/>
          <w:lang w:val="fr-FR" w:eastAsia="ja-JP"/>
        </w:rPr>
        <w:t xml:space="preserve"> en vigueur ne définit que les paramètres du profil en fonction du retard dans la section 2 et les paramètres du profil en fonction de l'angle d'incidence en azimut dans la section 3. Les paramètres du profil en fonction de l'angle d'incidence en élévation ne sont pas définis. La définition du profil en fonction de l'angle d'incidence en élévation a été ajoutée.</w:t>
      </w:r>
    </w:p>
    <w:p w:rsidR="00966F53" w:rsidRPr="00885A78" w:rsidRDefault="00966F53" w:rsidP="00966F53">
      <w:pPr>
        <w:tabs>
          <w:tab w:val="right" w:pos="9639"/>
        </w:tabs>
        <w:spacing w:before="120"/>
        <w:rPr>
          <w:lang w:val="fr-FR" w:eastAsia="zh-CN"/>
        </w:rPr>
      </w:pPr>
      <w:r w:rsidRPr="00885A78">
        <w:rPr>
          <w:szCs w:val="24"/>
          <w:lang w:val="fr-FR" w:eastAsia="ja-JP"/>
        </w:rPr>
        <w:t xml:space="preserve">La </w:t>
      </w:r>
      <w:r w:rsidRPr="00885A78">
        <w:rPr>
          <w:szCs w:val="24"/>
          <w:lang w:val="fr-FR" w:eastAsia="zh-CN"/>
        </w:rPr>
        <w:t>section 2 définit les paramètres du profil en fonction du retard. La section 3 définit les paramètres du profil en fonction de l'angle d'incidence en azimut/élévation. La section 4, qui est une nouvelle section, définit le profil directionnel de la puissance en fonction du retard.</w:t>
      </w:r>
    </w:p>
    <w:p w:rsidR="00966F53" w:rsidRPr="00885A78" w:rsidRDefault="00966F53" w:rsidP="00966F53">
      <w:pPr>
        <w:tabs>
          <w:tab w:val="right" w:pos="9639"/>
        </w:tabs>
        <w:spacing w:before="120"/>
        <w:rPr>
          <w:rStyle w:val="RectitleChar"/>
          <w:rFonts w:asciiTheme="minorHAnsi" w:hAnsiTheme="minorHAnsi" w:cstheme="minorHAnsi"/>
          <w:b w:val="0"/>
          <w:bCs/>
          <w:szCs w:val="24"/>
          <w:u w:val="single"/>
          <w:lang w:val="fr-FR"/>
        </w:rPr>
      </w:pPr>
    </w:p>
    <w:p w:rsidR="00966F53" w:rsidRPr="00885A78" w:rsidRDefault="00966F53" w:rsidP="00966F53">
      <w:pPr>
        <w:tabs>
          <w:tab w:val="right" w:pos="9639"/>
        </w:tabs>
        <w:spacing w:before="240"/>
        <w:jc w:val="left"/>
        <w:rPr>
          <w:rStyle w:val="RectitleChar"/>
          <w:rFonts w:asciiTheme="minorHAnsi" w:hAnsiTheme="minorHAnsi" w:cstheme="minorHAnsi"/>
          <w:b w:val="0"/>
          <w:bCs/>
          <w:szCs w:val="24"/>
          <w:lang w:val="fr-FR"/>
        </w:rPr>
      </w:pPr>
      <w:r w:rsidRPr="00924AAC">
        <w:rPr>
          <w:rStyle w:val="RectitleChar"/>
          <w:rFonts w:asciiTheme="minorHAnsi" w:hAnsiTheme="minorHAnsi" w:cstheme="minorHAnsi"/>
          <w:b w:val="0"/>
          <w:sz w:val="24"/>
          <w:szCs w:val="24"/>
          <w:u w:val="single"/>
          <w:lang w:val="fr-FR"/>
        </w:rPr>
        <w:t xml:space="preserve">Projet de révision de la Recommandation </w:t>
      </w:r>
      <w:proofErr w:type="spellStart"/>
      <w:r w:rsidRPr="00924AAC">
        <w:rPr>
          <w:rStyle w:val="RectitleChar"/>
          <w:rFonts w:asciiTheme="minorHAnsi" w:hAnsiTheme="minorHAnsi" w:cstheme="minorHAnsi"/>
          <w:b w:val="0"/>
          <w:sz w:val="24"/>
          <w:szCs w:val="24"/>
          <w:u w:val="single"/>
          <w:lang w:val="fr-FR"/>
        </w:rPr>
        <w:t>UIT</w:t>
      </w:r>
      <w:proofErr w:type="spellEnd"/>
      <w:r w:rsidRPr="00924AAC">
        <w:rPr>
          <w:rStyle w:val="RectitleChar"/>
          <w:rFonts w:asciiTheme="minorHAnsi" w:hAnsiTheme="minorHAnsi" w:cstheme="minorHAnsi"/>
          <w:b w:val="0"/>
          <w:sz w:val="24"/>
          <w:szCs w:val="24"/>
          <w:u w:val="single"/>
          <w:lang w:val="fr-FR"/>
        </w:rPr>
        <w:t xml:space="preserve">-R </w:t>
      </w:r>
      <w:proofErr w:type="spellStart"/>
      <w:r w:rsidRPr="00924AAC">
        <w:rPr>
          <w:rStyle w:val="RectitleChar"/>
          <w:rFonts w:asciiTheme="minorHAnsi" w:hAnsiTheme="minorHAnsi" w:cstheme="minorHAnsi"/>
          <w:b w:val="0"/>
          <w:sz w:val="24"/>
          <w:szCs w:val="24"/>
          <w:u w:val="single"/>
          <w:lang w:val="fr-FR"/>
        </w:rPr>
        <w:t>P.527-3</w:t>
      </w:r>
      <w:proofErr w:type="spellEnd"/>
      <w:r w:rsidRPr="00924AAC">
        <w:rPr>
          <w:rStyle w:val="RectitleChar"/>
          <w:rFonts w:asciiTheme="minorHAnsi" w:hAnsiTheme="minorHAnsi" w:cstheme="minorHAnsi"/>
          <w:b w:val="0"/>
          <w:sz w:val="24"/>
          <w:szCs w:val="24"/>
          <w:lang w:val="fr-FR"/>
        </w:rPr>
        <w:tab/>
        <w:t>Doc.</w:t>
      </w:r>
      <w:r w:rsidRPr="00885A78">
        <w:rPr>
          <w:rStyle w:val="RectitleChar"/>
          <w:rFonts w:asciiTheme="minorHAnsi" w:hAnsiTheme="minorHAnsi" w:cstheme="minorHAnsi"/>
          <w:bCs/>
          <w:szCs w:val="24"/>
          <w:lang w:val="fr-FR"/>
        </w:rPr>
        <w:t xml:space="preserve"> </w:t>
      </w:r>
      <w:hyperlink r:id="rId31" w:history="1">
        <w:r w:rsidRPr="00885A78">
          <w:rPr>
            <w:rStyle w:val="Hyperlink"/>
            <w:rFonts w:asciiTheme="minorHAnsi" w:hAnsiTheme="minorHAnsi" w:cstheme="minorHAnsi"/>
            <w:bCs/>
            <w:szCs w:val="24"/>
            <w:lang w:val="fr-FR"/>
          </w:rPr>
          <w:t>3/47</w:t>
        </w:r>
      </w:hyperlink>
    </w:p>
    <w:p w:rsidR="00966F53" w:rsidRPr="00885A78" w:rsidRDefault="00966F53" w:rsidP="00966F53">
      <w:pPr>
        <w:pStyle w:val="Rectitle"/>
        <w:rPr>
          <w:rStyle w:val="RectitleChar"/>
          <w:rFonts w:asciiTheme="minorHAnsi" w:hAnsiTheme="minorHAnsi" w:cstheme="minorHAnsi"/>
          <w:b/>
          <w:bCs/>
          <w:sz w:val="24"/>
          <w:szCs w:val="24"/>
          <w:lang w:val="fr-FR"/>
        </w:rPr>
      </w:pPr>
      <w:r w:rsidRPr="00885A78">
        <w:rPr>
          <w:lang w:val="fr-FR"/>
        </w:rPr>
        <w:t>Caractéristiques électriques du sol</w:t>
      </w:r>
    </w:p>
    <w:p w:rsidR="00966F53" w:rsidRPr="005E5155" w:rsidRDefault="00966F53" w:rsidP="00966F53">
      <w:pPr>
        <w:tabs>
          <w:tab w:val="right" w:pos="9639"/>
        </w:tabs>
        <w:spacing w:before="120"/>
        <w:rPr>
          <w:rStyle w:val="RectitleChar"/>
          <w:b w:val="0"/>
          <w:szCs w:val="24"/>
          <w:lang w:val="fr-FR"/>
        </w:rPr>
      </w:pPr>
      <w:r w:rsidRPr="00885A78">
        <w:rPr>
          <w:szCs w:val="24"/>
          <w:lang w:val="fr-FR"/>
        </w:rPr>
        <w:t xml:space="preserve">Ce projet de révision propose une approche nouvelle et plus complète de la modélisation des caractéristiques électriques du sol, couvrant un plus large éventail de types de sol, y compris la couverture glaciaire la couverture végétale, et applicable jusqu'à 1 000 GHz. Les paramètres utilisés sont différents de ceux utilisés dans la version en vigueur de la Recommandation. Certains éléments concernant les paramètres antérieurs sont conservés dans un Appendice pour plus de commodité pour les utilisateurs des Recommandations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P.368</w:t>
      </w:r>
      <w:proofErr w:type="spellEnd"/>
      <w:r w:rsidRPr="00885A78">
        <w:rPr>
          <w:szCs w:val="24"/>
          <w:lang w:val="fr-FR"/>
        </w:rPr>
        <w:t xml:space="preserve"> et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P.832</w:t>
      </w:r>
      <w:proofErr w:type="spellEnd"/>
      <w:r w:rsidRPr="00885A78">
        <w:rPr>
          <w:szCs w:val="24"/>
          <w:lang w:val="fr-FR"/>
        </w:rPr>
        <w:t>. Les nouveaux modèles de l'Annexe 1 sont entièrement compatibles avec ces informations antérieures.</w:t>
      </w:r>
    </w:p>
    <w:p w:rsidR="00966F53" w:rsidRPr="00885A78" w:rsidRDefault="00966F53" w:rsidP="00966F53">
      <w:pPr>
        <w:keepNext/>
        <w:keepLines/>
        <w:tabs>
          <w:tab w:val="right" w:pos="9639"/>
        </w:tabs>
        <w:jc w:val="left"/>
        <w:rPr>
          <w:rStyle w:val="RectitleChar"/>
          <w:rFonts w:asciiTheme="minorHAnsi" w:hAnsiTheme="minorHAnsi" w:cstheme="minorHAnsi"/>
          <w:b w:val="0"/>
          <w:bCs/>
          <w:szCs w:val="24"/>
          <w:lang w:val="fr-FR"/>
        </w:rPr>
      </w:pPr>
      <w:r w:rsidRPr="00924AAC">
        <w:rPr>
          <w:rStyle w:val="RectitleChar"/>
          <w:rFonts w:asciiTheme="minorHAnsi" w:hAnsiTheme="minorHAnsi" w:cstheme="minorHAnsi"/>
          <w:b w:val="0"/>
          <w:sz w:val="24"/>
          <w:szCs w:val="24"/>
          <w:u w:val="single"/>
          <w:lang w:val="fr-FR"/>
        </w:rPr>
        <w:lastRenderedPageBreak/>
        <w:t xml:space="preserve">Projet de révision de la Recommandation </w:t>
      </w:r>
      <w:proofErr w:type="spellStart"/>
      <w:r w:rsidRPr="00924AAC">
        <w:rPr>
          <w:rStyle w:val="RectitleChar"/>
          <w:rFonts w:asciiTheme="minorHAnsi" w:hAnsiTheme="minorHAnsi" w:cstheme="minorHAnsi"/>
          <w:b w:val="0"/>
          <w:sz w:val="24"/>
          <w:szCs w:val="24"/>
          <w:u w:val="single"/>
          <w:lang w:val="fr-FR"/>
        </w:rPr>
        <w:t>UIT</w:t>
      </w:r>
      <w:proofErr w:type="spellEnd"/>
      <w:r w:rsidRPr="00924AAC">
        <w:rPr>
          <w:rStyle w:val="RectitleChar"/>
          <w:rFonts w:asciiTheme="minorHAnsi" w:hAnsiTheme="minorHAnsi" w:cstheme="minorHAnsi"/>
          <w:b w:val="0"/>
          <w:sz w:val="24"/>
          <w:szCs w:val="24"/>
          <w:u w:val="single"/>
          <w:lang w:val="fr-FR"/>
        </w:rPr>
        <w:t xml:space="preserve">-R </w:t>
      </w:r>
      <w:proofErr w:type="spellStart"/>
      <w:r w:rsidRPr="00924AAC">
        <w:rPr>
          <w:rStyle w:val="RectitleChar"/>
          <w:rFonts w:asciiTheme="minorHAnsi" w:hAnsiTheme="minorHAnsi" w:cstheme="minorHAnsi"/>
          <w:b w:val="0"/>
          <w:sz w:val="24"/>
          <w:szCs w:val="24"/>
          <w:u w:val="single"/>
          <w:lang w:val="fr-FR"/>
        </w:rPr>
        <w:t>P.619-1</w:t>
      </w:r>
      <w:proofErr w:type="spellEnd"/>
      <w:r w:rsidRPr="00924AAC">
        <w:rPr>
          <w:rStyle w:val="RectitleChar"/>
          <w:rFonts w:asciiTheme="minorHAnsi" w:hAnsiTheme="minorHAnsi" w:cstheme="minorHAnsi"/>
          <w:b w:val="0"/>
          <w:sz w:val="24"/>
          <w:szCs w:val="24"/>
          <w:lang w:val="fr-FR"/>
        </w:rPr>
        <w:tab/>
        <w:t>Doc.</w:t>
      </w:r>
      <w:r w:rsidRPr="00885A78">
        <w:rPr>
          <w:rStyle w:val="RectitleChar"/>
          <w:rFonts w:asciiTheme="minorHAnsi" w:hAnsiTheme="minorHAnsi" w:cstheme="minorHAnsi"/>
          <w:bCs/>
          <w:szCs w:val="24"/>
          <w:lang w:val="fr-FR"/>
        </w:rPr>
        <w:t xml:space="preserve"> </w:t>
      </w:r>
      <w:hyperlink r:id="rId32" w:history="1">
        <w:r w:rsidRPr="00885A78">
          <w:rPr>
            <w:rStyle w:val="Hyperlink"/>
            <w:rFonts w:asciiTheme="minorHAnsi" w:hAnsiTheme="minorHAnsi" w:cstheme="minorHAnsi"/>
            <w:bCs/>
            <w:szCs w:val="24"/>
            <w:lang w:val="fr-FR"/>
          </w:rPr>
          <w:t>3/49(</w:t>
        </w:r>
        <w:proofErr w:type="spellStart"/>
        <w:r w:rsidRPr="00885A78">
          <w:rPr>
            <w:rStyle w:val="Hyperlink"/>
            <w:rFonts w:asciiTheme="minorHAnsi" w:hAnsiTheme="minorHAnsi" w:cstheme="minorHAnsi"/>
            <w:bCs/>
            <w:szCs w:val="24"/>
            <w:lang w:val="fr-FR"/>
          </w:rPr>
          <w:t>Rév.1</w:t>
        </w:r>
        <w:proofErr w:type="spellEnd"/>
        <w:r w:rsidRPr="00885A78">
          <w:rPr>
            <w:rStyle w:val="Hyperlink"/>
            <w:rFonts w:asciiTheme="minorHAnsi" w:hAnsiTheme="minorHAnsi" w:cstheme="minorHAnsi"/>
            <w:bCs/>
            <w:szCs w:val="24"/>
            <w:lang w:val="fr-FR"/>
          </w:rPr>
          <w:t>)</w:t>
        </w:r>
      </w:hyperlink>
    </w:p>
    <w:p w:rsidR="00966F53" w:rsidRPr="00885A78" w:rsidRDefault="00966F53" w:rsidP="00924AAC">
      <w:pPr>
        <w:pStyle w:val="Rectitle"/>
        <w:spacing w:before="300"/>
        <w:rPr>
          <w:rFonts w:asciiTheme="minorHAnsi" w:hAnsiTheme="minorHAnsi" w:cstheme="minorHAnsi"/>
          <w:bCs/>
          <w:sz w:val="24"/>
          <w:szCs w:val="24"/>
          <w:lang w:val="fr-FR"/>
        </w:rPr>
      </w:pPr>
      <w:r w:rsidRPr="00885A78">
        <w:rPr>
          <w:lang w:val="fr-FR"/>
        </w:rPr>
        <w:t xml:space="preserve">Données sur la propagation nécessaires à l'évaluation des brouillages entre des stations dans l'espace et des stations situées à la surface de la Terre </w:t>
      </w:r>
    </w:p>
    <w:p w:rsidR="00966F53" w:rsidRPr="00885A78" w:rsidRDefault="00966F53" w:rsidP="00966F53">
      <w:pPr>
        <w:tabs>
          <w:tab w:val="right" w:pos="9639"/>
        </w:tabs>
        <w:spacing w:before="120"/>
        <w:rPr>
          <w:szCs w:val="24"/>
          <w:lang w:val="fr-FR"/>
        </w:rPr>
      </w:pPr>
      <w:r w:rsidRPr="00885A78">
        <w:rPr>
          <w:szCs w:val="24"/>
          <w:lang w:val="fr-FR"/>
        </w:rPr>
        <w:t xml:space="preserve">L'objectif de ce projet de révision est de fournir des informations supplémentaires et des méthodes de calcul pour prévoir les brouillages sur les trajets Terre vers espace. Les modifications apportées à la Recommandation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P.619-1</w:t>
      </w:r>
      <w:proofErr w:type="spellEnd"/>
      <w:r w:rsidRPr="00885A78">
        <w:rPr>
          <w:szCs w:val="24"/>
          <w:lang w:val="fr-FR"/>
        </w:rPr>
        <w:t xml:space="preserve"> existante sont signalées par des marques de révision jusqu'à l'Annexe 1, et l'Annexe 1 de ce document remplacera intégralement l'Annexe 1 de la Recommandation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P.619-1</w:t>
      </w:r>
      <w:proofErr w:type="spellEnd"/>
      <w:r w:rsidRPr="00885A78">
        <w:rPr>
          <w:szCs w:val="24"/>
          <w:lang w:val="fr-FR"/>
        </w:rPr>
        <w:t xml:space="preserve"> existante.</w:t>
      </w:r>
    </w:p>
    <w:p w:rsidR="00966F53" w:rsidRPr="00924AAC" w:rsidRDefault="00966F53" w:rsidP="00924AAC">
      <w:pPr>
        <w:tabs>
          <w:tab w:val="right" w:pos="9639"/>
        </w:tabs>
        <w:spacing w:before="0"/>
        <w:jc w:val="left"/>
        <w:rPr>
          <w:rStyle w:val="RectitleChar"/>
          <w:rFonts w:asciiTheme="minorHAnsi" w:hAnsiTheme="minorHAnsi" w:cstheme="minorHAnsi"/>
          <w:b w:val="0"/>
          <w:bCs/>
          <w:sz w:val="24"/>
          <w:szCs w:val="24"/>
          <w:u w:val="single"/>
          <w:lang w:val="fr-FR"/>
        </w:rPr>
      </w:pPr>
    </w:p>
    <w:p w:rsidR="00966F53" w:rsidRPr="00885A78" w:rsidRDefault="00966F53" w:rsidP="00966F53">
      <w:pPr>
        <w:tabs>
          <w:tab w:val="right" w:pos="9639"/>
        </w:tabs>
        <w:jc w:val="left"/>
        <w:rPr>
          <w:rStyle w:val="RectitleChar"/>
          <w:rFonts w:asciiTheme="minorHAnsi" w:hAnsiTheme="minorHAnsi" w:cstheme="minorHAnsi"/>
          <w:b w:val="0"/>
          <w:bCs/>
          <w:szCs w:val="24"/>
          <w:lang w:val="fr-FR"/>
        </w:rPr>
      </w:pPr>
      <w:r w:rsidRPr="00924AAC">
        <w:rPr>
          <w:rStyle w:val="RectitleChar"/>
          <w:rFonts w:asciiTheme="minorHAnsi" w:hAnsiTheme="minorHAnsi" w:cstheme="minorHAnsi"/>
          <w:b w:val="0"/>
          <w:sz w:val="24"/>
          <w:szCs w:val="24"/>
          <w:u w:val="single"/>
          <w:lang w:val="fr-FR"/>
        </w:rPr>
        <w:t xml:space="preserve">Projet de révision de la Recommandation </w:t>
      </w:r>
      <w:proofErr w:type="spellStart"/>
      <w:r w:rsidRPr="00924AAC">
        <w:rPr>
          <w:rStyle w:val="RectitleChar"/>
          <w:rFonts w:asciiTheme="minorHAnsi" w:hAnsiTheme="minorHAnsi" w:cstheme="minorHAnsi"/>
          <w:b w:val="0"/>
          <w:sz w:val="24"/>
          <w:szCs w:val="24"/>
          <w:u w:val="single"/>
          <w:lang w:val="fr-FR"/>
        </w:rPr>
        <w:t>UIT</w:t>
      </w:r>
      <w:proofErr w:type="spellEnd"/>
      <w:r w:rsidRPr="00924AAC">
        <w:rPr>
          <w:rStyle w:val="RectitleChar"/>
          <w:rFonts w:asciiTheme="minorHAnsi" w:hAnsiTheme="minorHAnsi" w:cstheme="minorHAnsi"/>
          <w:b w:val="0"/>
          <w:sz w:val="24"/>
          <w:szCs w:val="24"/>
          <w:u w:val="single"/>
          <w:lang w:val="fr-FR"/>
        </w:rPr>
        <w:t xml:space="preserve">-R </w:t>
      </w:r>
      <w:proofErr w:type="spellStart"/>
      <w:r w:rsidRPr="00924AAC">
        <w:rPr>
          <w:rStyle w:val="RectitleChar"/>
          <w:rFonts w:asciiTheme="minorHAnsi" w:hAnsiTheme="minorHAnsi" w:cstheme="minorHAnsi"/>
          <w:b w:val="0"/>
          <w:sz w:val="24"/>
          <w:szCs w:val="24"/>
          <w:u w:val="single"/>
          <w:lang w:val="fr-FR"/>
        </w:rPr>
        <w:t>P.620-6</w:t>
      </w:r>
      <w:proofErr w:type="spellEnd"/>
      <w:r w:rsidRPr="00924AAC">
        <w:rPr>
          <w:rStyle w:val="RectitleChar"/>
          <w:rFonts w:asciiTheme="minorHAnsi" w:hAnsiTheme="minorHAnsi" w:cstheme="minorHAnsi"/>
          <w:b w:val="0"/>
          <w:sz w:val="24"/>
          <w:szCs w:val="24"/>
          <w:lang w:val="fr-FR"/>
        </w:rPr>
        <w:tab/>
        <w:t>Doc.</w:t>
      </w:r>
      <w:r w:rsidRPr="00885A78">
        <w:rPr>
          <w:rStyle w:val="RectitleChar"/>
          <w:rFonts w:asciiTheme="minorHAnsi" w:hAnsiTheme="minorHAnsi" w:cstheme="minorHAnsi"/>
          <w:bCs/>
          <w:szCs w:val="24"/>
          <w:lang w:val="fr-FR"/>
        </w:rPr>
        <w:t xml:space="preserve"> </w:t>
      </w:r>
      <w:hyperlink r:id="rId33" w:history="1">
        <w:r w:rsidRPr="00885A78">
          <w:rPr>
            <w:rStyle w:val="Hyperlink"/>
            <w:rFonts w:asciiTheme="minorHAnsi" w:hAnsiTheme="minorHAnsi" w:cstheme="minorHAnsi"/>
            <w:bCs/>
            <w:szCs w:val="24"/>
            <w:lang w:val="fr-FR"/>
          </w:rPr>
          <w:t>3/50(</w:t>
        </w:r>
        <w:proofErr w:type="spellStart"/>
        <w:r w:rsidRPr="00885A78">
          <w:rPr>
            <w:rStyle w:val="Hyperlink"/>
            <w:rFonts w:asciiTheme="minorHAnsi" w:hAnsiTheme="minorHAnsi" w:cstheme="minorHAnsi"/>
            <w:bCs/>
            <w:szCs w:val="24"/>
            <w:lang w:val="fr-FR"/>
          </w:rPr>
          <w:t>Rév.1</w:t>
        </w:r>
        <w:proofErr w:type="spellEnd"/>
        <w:r w:rsidRPr="00885A78">
          <w:rPr>
            <w:rStyle w:val="Hyperlink"/>
            <w:rFonts w:asciiTheme="minorHAnsi" w:hAnsiTheme="minorHAnsi" w:cstheme="minorHAnsi"/>
            <w:bCs/>
            <w:szCs w:val="24"/>
            <w:lang w:val="fr-FR"/>
          </w:rPr>
          <w:t>)</w:t>
        </w:r>
      </w:hyperlink>
    </w:p>
    <w:p w:rsidR="00966F53" w:rsidRPr="00885A78" w:rsidRDefault="00966F53" w:rsidP="00924AAC">
      <w:pPr>
        <w:pStyle w:val="Rectitle"/>
        <w:spacing w:before="300"/>
        <w:rPr>
          <w:rFonts w:asciiTheme="minorHAnsi" w:hAnsiTheme="minorHAnsi" w:cstheme="minorHAnsi"/>
          <w:szCs w:val="28"/>
          <w:lang w:val="fr-FR"/>
        </w:rPr>
      </w:pPr>
      <w:r w:rsidRPr="00885A78">
        <w:rPr>
          <w:lang w:val="fr-FR"/>
        </w:rPr>
        <w:t>Données sur la propagation nécessaires au calcul des distances de coordination dans la gamme de fréquences 100 MHz à 105 GHz</w:t>
      </w:r>
    </w:p>
    <w:p w:rsidR="00966F53" w:rsidRPr="00885A78" w:rsidRDefault="00966F53" w:rsidP="00966F53">
      <w:pPr>
        <w:rPr>
          <w:szCs w:val="24"/>
          <w:lang w:val="fr-FR"/>
        </w:rPr>
      </w:pPr>
      <w:r w:rsidRPr="00885A78">
        <w:rPr>
          <w:szCs w:val="24"/>
          <w:lang w:val="fr-FR"/>
        </w:rPr>
        <w:t>Les modifications proposées en annexe sont les suivantes:</w:t>
      </w:r>
    </w:p>
    <w:p w:rsidR="00966F53" w:rsidRPr="00885A78" w:rsidRDefault="00966F53" w:rsidP="00966F53">
      <w:pPr>
        <w:pStyle w:val="enumlev1"/>
        <w:rPr>
          <w:szCs w:val="24"/>
          <w:lang w:val="fr-FR"/>
        </w:rPr>
      </w:pPr>
      <w:r w:rsidRPr="00885A78">
        <w:rPr>
          <w:szCs w:val="24"/>
          <w:lang w:val="fr-FR"/>
        </w:rPr>
        <w:t>a)</w:t>
      </w:r>
      <w:r w:rsidRPr="00885A78">
        <w:rPr>
          <w:szCs w:val="24"/>
          <w:lang w:val="fr-FR"/>
        </w:rPr>
        <w:tab/>
        <w:t xml:space="preserve">Le texte figurant dans l'Appendice 4 à l'Annexe 1 de la Recommandation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P.620-6</w:t>
      </w:r>
      <w:proofErr w:type="spellEnd"/>
      <w:r w:rsidRPr="00885A78">
        <w:rPr>
          <w:szCs w:val="24"/>
          <w:lang w:val="fr-FR"/>
        </w:rPr>
        <w:t xml:space="preserve"> a été supprimé et remplacé par une invitation du lecteur à se reporter à la Recommandation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F.699</w:t>
      </w:r>
      <w:proofErr w:type="spellEnd"/>
      <w:r w:rsidRPr="00885A78">
        <w:rPr>
          <w:szCs w:val="24"/>
          <w:lang w:val="fr-FR"/>
        </w:rPr>
        <w:t xml:space="preserve">. En effet, le texte de l'Appendice 4 à l'Annexe 1 était une copie directe d'une version antérieure de la Recommandation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F.699</w:t>
      </w:r>
      <w:proofErr w:type="spellEnd"/>
      <w:r w:rsidRPr="00885A78">
        <w:rPr>
          <w:szCs w:val="24"/>
          <w:lang w:val="fr-FR"/>
        </w:rPr>
        <w:t xml:space="preserve">. Afin de s'assurer que toute future mise à jour de la Recommandation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F.699</w:t>
      </w:r>
      <w:proofErr w:type="spellEnd"/>
      <w:r w:rsidRPr="00885A78">
        <w:rPr>
          <w:szCs w:val="24"/>
          <w:lang w:val="fr-FR"/>
        </w:rPr>
        <w:t xml:space="preserve"> sera utilisée pour les calculs, il est préférable de renvoyer le lecteur à la version en vigueur de la Recommandation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F.699</w:t>
      </w:r>
      <w:proofErr w:type="spellEnd"/>
      <w:r w:rsidRPr="00885A78">
        <w:rPr>
          <w:szCs w:val="24"/>
          <w:lang w:val="fr-FR"/>
        </w:rPr>
        <w:t xml:space="preserve">. </w:t>
      </w:r>
    </w:p>
    <w:p w:rsidR="00966F53" w:rsidRPr="00885A78" w:rsidRDefault="00966F53" w:rsidP="00966F53">
      <w:pPr>
        <w:pStyle w:val="enumlev1"/>
        <w:rPr>
          <w:szCs w:val="24"/>
          <w:lang w:val="fr-FR"/>
        </w:rPr>
      </w:pPr>
      <w:r w:rsidRPr="00885A78">
        <w:rPr>
          <w:szCs w:val="24"/>
          <w:lang w:val="fr-FR"/>
        </w:rPr>
        <w:t>b)</w:t>
      </w:r>
      <w:r w:rsidRPr="00885A78">
        <w:rPr>
          <w:szCs w:val="24"/>
          <w:lang w:val="fr-FR"/>
        </w:rPr>
        <w:tab/>
        <w:t>De plus, des modifications ont été apportées en dehors de l'Appendice 4 à l'Annexe 1, à savoir l'ajout d'un domaine d'application et de mots clés au document et la suppression de toutes les références à l'Appendice 4 à l'Annexe 1.</w:t>
      </w:r>
    </w:p>
    <w:p w:rsidR="00966F53" w:rsidRPr="00924AAC" w:rsidRDefault="00966F53" w:rsidP="00924AAC">
      <w:pPr>
        <w:tabs>
          <w:tab w:val="right" w:pos="9639"/>
        </w:tabs>
        <w:spacing w:before="0"/>
        <w:jc w:val="left"/>
        <w:rPr>
          <w:rStyle w:val="RectitleChar"/>
          <w:rFonts w:asciiTheme="minorHAnsi" w:hAnsiTheme="minorHAnsi" w:cstheme="minorHAnsi"/>
          <w:b w:val="0"/>
          <w:bCs/>
          <w:sz w:val="24"/>
          <w:szCs w:val="24"/>
          <w:u w:val="single"/>
          <w:lang w:val="fr-FR"/>
        </w:rPr>
      </w:pPr>
    </w:p>
    <w:p w:rsidR="00966F53" w:rsidRPr="00885A78" w:rsidRDefault="00966F53" w:rsidP="00966F53">
      <w:pPr>
        <w:tabs>
          <w:tab w:val="right" w:pos="9639"/>
        </w:tabs>
        <w:jc w:val="left"/>
        <w:rPr>
          <w:rStyle w:val="RectitleChar"/>
          <w:rFonts w:asciiTheme="minorHAnsi" w:hAnsiTheme="minorHAnsi" w:cstheme="minorHAnsi"/>
          <w:b w:val="0"/>
          <w:bCs/>
          <w:szCs w:val="24"/>
          <w:lang w:val="fr-FR"/>
        </w:rPr>
      </w:pPr>
      <w:r w:rsidRPr="00924AAC">
        <w:rPr>
          <w:rStyle w:val="RectitleChar"/>
          <w:rFonts w:asciiTheme="minorHAnsi" w:hAnsiTheme="minorHAnsi" w:cstheme="minorHAnsi"/>
          <w:b w:val="0"/>
          <w:sz w:val="24"/>
          <w:szCs w:val="24"/>
          <w:u w:val="single"/>
          <w:lang w:val="fr-FR"/>
        </w:rPr>
        <w:t xml:space="preserve">Projet de révision de la Recommandation </w:t>
      </w:r>
      <w:proofErr w:type="spellStart"/>
      <w:r w:rsidRPr="00924AAC">
        <w:rPr>
          <w:rStyle w:val="RectitleChar"/>
          <w:rFonts w:asciiTheme="minorHAnsi" w:hAnsiTheme="minorHAnsi" w:cstheme="minorHAnsi"/>
          <w:b w:val="0"/>
          <w:sz w:val="24"/>
          <w:szCs w:val="24"/>
          <w:u w:val="single"/>
          <w:lang w:val="fr-FR"/>
        </w:rPr>
        <w:t>UIT</w:t>
      </w:r>
      <w:proofErr w:type="spellEnd"/>
      <w:r w:rsidRPr="00924AAC">
        <w:rPr>
          <w:rStyle w:val="RectitleChar"/>
          <w:rFonts w:asciiTheme="minorHAnsi" w:hAnsiTheme="minorHAnsi" w:cstheme="minorHAnsi"/>
          <w:b w:val="0"/>
          <w:sz w:val="24"/>
          <w:szCs w:val="24"/>
          <w:u w:val="single"/>
          <w:lang w:val="fr-FR"/>
        </w:rPr>
        <w:t xml:space="preserve">-R </w:t>
      </w:r>
      <w:proofErr w:type="spellStart"/>
      <w:r w:rsidRPr="00924AAC">
        <w:rPr>
          <w:rStyle w:val="RectitleChar"/>
          <w:rFonts w:asciiTheme="minorHAnsi" w:hAnsiTheme="minorHAnsi" w:cstheme="minorHAnsi"/>
          <w:b w:val="0"/>
          <w:sz w:val="24"/>
          <w:szCs w:val="24"/>
          <w:u w:val="single"/>
          <w:lang w:val="fr-FR"/>
        </w:rPr>
        <w:t>P.1144-7</w:t>
      </w:r>
      <w:proofErr w:type="spellEnd"/>
      <w:r w:rsidRPr="00924AAC">
        <w:rPr>
          <w:rStyle w:val="RectitleChar"/>
          <w:rFonts w:asciiTheme="minorHAnsi" w:hAnsiTheme="minorHAnsi" w:cstheme="minorHAnsi"/>
          <w:b w:val="0"/>
          <w:sz w:val="24"/>
          <w:szCs w:val="24"/>
          <w:lang w:val="fr-FR"/>
        </w:rPr>
        <w:tab/>
        <w:t xml:space="preserve">Doc. </w:t>
      </w:r>
      <w:hyperlink r:id="rId34" w:history="1">
        <w:r w:rsidRPr="00885A78">
          <w:rPr>
            <w:rStyle w:val="Hyperlink"/>
            <w:rFonts w:asciiTheme="minorHAnsi" w:hAnsiTheme="minorHAnsi" w:cstheme="minorHAnsi"/>
            <w:bCs/>
            <w:szCs w:val="24"/>
            <w:lang w:val="fr-FR"/>
          </w:rPr>
          <w:t>3/53</w:t>
        </w:r>
      </w:hyperlink>
    </w:p>
    <w:p w:rsidR="00966F53" w:rsidRPr="00885A78" w:rsidRDefault="00966F53" w:rsidP="00924AAC">
      <w:pPr>
        <w:pStyle w:val="Rectitle"/>
        <w:spacing w:before="300"/>
        <w:rPr>
          <w:rFonts w:asciiTheme="minorHAnsi" w:hAnsiTheme="minorHAnsi" w:cstheme="minorHAnsi"/>
          <w:szCs w:val="28"/>
          <w:lang w:val="fr-FR"/>
        </w:rPr>
      </w:pPr>
      <w:r w:rsidRPr="00885A78">
        <w:rPr>
          <w:lang w:val="fr-FR"/>
        </w:rPr>
        <w:t xml:space="preserve">Guide pour l'application des méthodes de prévision de la propagation </w:t>
      </w:r>
      <w:r w:rsidRPr="00885A78">
        <w:rPr>
          <w:lang w:val="fr-FR"/>
        </w:rPr>
        <w:br/>
        <w:t>de la Commission d'études 3 des radiocommunications</w:t>
      </w:r>
    </w:p>
    <w:p w:rsidR="00966F53" w:rsidRPr="00885A78" w:rsidRDefault="00966F53" w:rsidP="00966F53">
      <w:pPr>
        <w:tabs>
          <w:tab w:val="right" w:pos="9639"/>
        </w:tabs>
        <w:spacing w:before="120"/>
        <w:rPr>
          <w:szCs w:val="24"/>
          <w:lang w:val="fr-FR"/>
        </w:rPr>
      </w:pPr>
      <w:r w:rsidRPr="00885A78">
        <w:rPr>
          <w:szCs w:val="24"/>
          <w:lang w:val="fr-FR"/>
        </w:rPr>
        <w:t xml:space="preserve">Le projet de révision de la Recommandation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P.1144-7</w:t>
      </w:r>
      <w:proofErr w:type="spellEnd"/>
      <w:r w:rsidRPr="00885A78">
        <w:rPr>
          <w:szCs w:val="24"/>
          <w:lang w:val="fr-FR"/>
        </w:rPr>
        <w:t xml:space="preserve"> inclut les données pertinentes de la Recommandation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P.619</w:t>
      </w:r>
      <w:proofErr w:type="spellEnd"/>
      <w:r w:rsidRPr="00885A78">
        <w:rPr>
          <w:szCs w:val="24"/>
          <w:lang w:val="fr-FR"/>
        </w:rPr>
        <w:t xml:space="preserve"> dans le Tableau 1 et celles des Recommandations </w:t>
      </w:r>
      <w:proofErr w:type="spellStart"/>
      <w:r w:rsidRPr="00885A78">
        <w:rPr>
          <w:szCs w:val="24"/>
          <w:lang w:val="fr-FR"/>
        </w:rPr>
        <w:t>UIT</w:t>
      </w:r>
      <w:proofErr w:type="spellEnd"/>
      <w:r w:rsidRPr="00885A78">
        <w:rPr>
          <w:szCs w:val="24"/>
          <w:lang w:val="fr-FR"/>
        </w:rPr>
        <w:t xml:space="preserve">-R </w:t>
      </w:r>
      <w:proofErr w:type="spellStart"/>
      <w:r w:rsidRPr="00885A78">
        <w:rPr>
          <w:szCs w:val="24"/>
          <w:lang w:val="fr-FR"/>
        </w:rPr>
        <w:t>P.837</w:t>
      </w:r>
      <w:proofErr w:type="spellEnd"/>
      <w:r w:rsidRPr="00885A78">
        <w:rPr>
          <w:szCs w:val="24"/>
          <w:lang w:val="fr-FR"/>
        </w:rPr>
        <w:t xml:space="preserve"> et </w:t>
      </w:r>
      <w:proofErr w:type="spellStart"/>
      <w:r w:rsidRPr="00885A78">
        <w:rPr>
          <w:szCs w:val="24"/>
          <w:lang w:val="fr-FR"/>
        </w:rPr>
        <w:t>UIT</w:t>
      </w:r>
      <w:proofErr w:type="spellEnd"/>
      <w:r>
        <w:rPr>
          <w:szCs w:val="24"/>
          <w:lang w:val="fr-FR"/>
        </w:rPr>
        <w:noBreakHyphen/>
      </w:r>
      <w:r w:rsidRPr="00885A78">
        <w:rPr>
          <w:szCs w:val="24"/>
          <w:lang w:val="fr-FR"/>
        </w:rPr>
        <w:t xml:space="preserve">R </w:t>
      </w:r>
      <w:proofErr w:type="spellStart"/>
      <w:r w:rsidRPr="00885A78">
        <w:rPr>
          <w:szCs w:val="24"/>
          <w:lang w:val="fr-FR"/>
        </w:rPr>
        <w:t>P.1510</w:t>
      </w:r>
      <w:proofErr w:type="spellEnd"/>
      <w:r w:rsidRPr="00885A78">
        <w:rPr>
          <w:szCs w:val="24"/>
          <w:lang w:val="fr-FR"/>
        </w:rPr>
        <w:t xml:space="preserve"> dans le Tableau 2.</w:t>
      </w:r>
    </w:p>
    <w:p w:rsidR="00966F53" w:rsidRPr="00924AAC" w:rsidRDefault="00966F53" w:rsidP="00924AAC">
      <w:pPr>
        <w:tabs>
          <w:tab w:val="right" w:pos="9639"/>
        </w:tabs>
        <w:spacing w:before="0"/>
        <w:jc w:val="left"/>
        <w:rPr>
          <w:rStyle w:val="RectitleChar"/>
          <w:rFonts w:asciiTheme="minorHAnsi" w:hAnsiTheme="minorHAnsi" w:cstheme="minorHAnsi"/>
          <w:b w:val="0"/>
          <w:bCs/>
          <w:sz w:val="24"/>
          <w:szCs w:val="24"/>
          <w:u w:val="single"/>
          <w:lang w:val="fr-FR"/>
        </w:rPr>
      </w:pPr>
    </w:p>
    <w:p w:rsidR="00966F53" w:rsidRPr="00885A78" w:rsidRDefault="00966F53" w:rsidP="00966F53">
      <w:pPr>
        <w:tabs>
          <w:tab w:val="right" w:pos="9639"/>
        </w:tabs>
        <w:jc w:val="left"/>
        <w:rPr>
          <w:rStyle w:val="RectitleChar"/>
          <w:rFonts w:asciiTheme="minorHAnsi" w:hAnsiTheme="minorHAnsi" w:cstheme="minorHAnsi"/>
          <w:b w:val="0"/>
          <w:bCs/>
          <w:szCs w:val="24"/>
          <w:lang w:val="fr-FR"/>
        </w:rPr>
      </w:pPr>
      <w:r w:rsidRPr="00924AAC">
        <w:rPr>
          <w:rStyle w:val="RectitleChar"/>
          <w:rFonts w:asciiTheme="minorHAnsi" w:hAnsiTheme="minorHAnsi" w:cstheme="minorHAnsi"/>
          <w:b w:val="0"/>
          <w:sz w:val="24"/>
          <w:szCs w:val="24"/>
          <w:u w:val="single"/>
          <w:lang w:val="fr-FR"/>
        </w:rPr>
        <w:t xml:space="preserve">Projet de révision de la Recommandation </w:t>
      </w:r>
      <w:proofErr w:type="spellStart"/>
      <w:r w:rsidRPr="00924AAC">
        <w:rPr>
          <w:rStyle w:val="RectitleChar"/>
          <w:rFonts w:asciiTheme="minorHAnsi" w:hAnsiTheme="minorHAnsi" w:cstheme="minorHAnsi"/>
          <w:b w:val="0"/>
          <w:sz w:val="24"/>
          <w:szCs w:val="24"/>
          <w:u w:val="single"/>
          <w:lang w:val="fr-FR"/>
        </w:rPr>
        <w:t>UIT</w:t>
      </w:r>
      <w:proofErr w:type="spellEnd"/>
      <w:r w:rsidRPr="00924AAC">
        <w:rPr>
          <w:rStyle w:val="RectitleChar"/>
          <w:rFonts w:asciiTheme="minorHAnsi" w:hAnsiTheme="minorHAnsi" w:cstheme="minorHAnsi"/>
          <w:b w:val="0"/>
          <w:sz w:val="24"/>
          <w:szCs w:val="24"/>
          <w:u w:val="single"/>
          <w:lang w:val="fr-FR"/>
        </w:rPr>
        <w:t xml:space="preserve">-R </w:t>
      </w:r>
      <w:proofErr w:type="spellStart"/>
      <w:r w:rsidRPr="00924AAC">
        <w:rPr>
          <w:rStyle w:val="RectitleChar"/>
          <w:rFonts w:asciiTheme="minorHAnsi" w:hAnsiTheme="minorHAnsi" w:cstheme="minorHAnsi"/>
          <w:b w:val="0"/>
          <w:sz w:val="24"/>
          <w:szCs w:val="24"/>
          <w:u w:val="single"/>
          <w:lang w:val="fr-FR"/>
        </w:rPr>
        <w:t>P.1411-8</w:t>
      </w:r>
      <w:proofErr w:type="spellEnd"/>
      <w:r w:rsidRPr="00924AAC">
        <w:rPr>
          <w:rStyle w:val="RectitleChar"/>
          <w:rFonts w:asciiTheme="minorHAnsi" w:hAnsiTheme="minorHAnsi" w:cstheme="minorHAnsi"/>
          <w:b w:val="0"/>
          <w:sz w:val="24"/>
          <w:szCs w:val="24"/>
          <w:lang w:val="fr-FR"/>
        </w:rPr>
        <w:tab/>
        <w:t>Doc.</w:t>
      </w:r>
      <w:r w:rsidRPr="00885A78">
        <w:rPr>
          <w:rStyle w:val="RectitleChar"/>
          <w:rFonts w:asciiTheme="minorHAnsi" w:hAnsiTheme="minorHAnsi" w:cstheme="minorHAnsi"/>
          <w:bCs/>
          <w:szCs w:val="24"/>
          <w:lang w:val="fr-FR"/>
        </w:rPr>
        <w:t xml:space="preserve"> </w:t>
      </w:r>
      <w:hyperlink r:id="rId35" w:history="1">
        <w:r w:rsidRPr="00885A78">
          <w:rPr>
            <w:rStyle w:val="Hyperlink"/>
            <w:rFonts w:asciiTheme="minorHAnsi" w:hAnsiTheme="minorHAnsi" w:cstheme="minorHAnsi"/>
            <w:bCs/>
            <w:szCs w:val="24"/>
            <w:lang w:val="fr-FR"/>
          </w:rPr>
          <w:t>3/54(</w:t>
        </w:r>
        <w:proofErr w:type="spellStart"/>
        <w:r w:rsidRPr="00885A78">
          <w:rPr>
            <w:rStyle w:val="Hyperlink"/>
            <w:rFonts w:asciiTheme="minorHAnsi" w:hAnsiTheme="minorHAnsi" w:cstheme="minorHAnsi"/>
            <w:bCs/>
            <w:szCs w:val="24"/>
            <w:lang w:val="fr-FR"/>
          </w:rPr>
          <w:t>Rév.1</w:t>
        </w:r>
        <w:proofErr w:type="spellEnd"/>
        <w:r w:rsidRPr="00885A78">
          <w:rPr>
            <w:rStyle w:val="Hyperlink"/>
            <w:rFonts w:asciiTheme="minorHAnsi" w:hAnsiTheme="minorHAnsi" w:cstheme="minorHAnsi"/>
            <w:bCs/>
            <w:szCs w:val="24"/>
            <w:lang w:val="fr-FR"/>
          </w:rPr>
          <w:t>)</w:t>
        </w:r>
      </w:hyperlink>
    </w:p>
    <w:p w:rsidR="00966F53" w:rsidRPr="00885A78" w:rsidRDefault="00966F53" w:rsidP="00924AAC">
      <w:pPr>
        <w:pStyle w:val="Rectitle"/>
        <w:spacing w:before="300"/>
        <w:rPr>
          <w:rFonts w:asciiTheme="minorHAnsi" w:hAnsiTheme="minorHAnsi" w:cstheme="minorHAnsi"/>
          <w:szCs w:val="28"/>
          <w:lang w:val="fr-FR"/>
        </w:rPr>
      </w:pPr>
      <w:r w:rsidRPr="00885A78">
        <w:rPr>
          <w:lang w:val="fr-FR"/>
        </w:rPr>
        <w:t>Données de propagation et méthodes de prévision pour la planification de systèmes de radiocommunication, à courte portée, destinés à fonctionner à l'extérieur de bâtiments et de réseaux locaux hertziens dans la gamme de fréquences comprises entre 300 MHz et 100 GHz</w:t>
      </w:r>
    </w:p>
    <w:p w:rsidR="00966F53" w:rsidRPr="00885A78" w:rsidRDefault="00966F53" w:rsidP="00966F53">
      <w:pPr>
        <w:rPr>
          <w:rFonts w:eastAsia="Malgun Gothic"/>
          <w:szCs w:val="24"/>
          <w:lang w:val="fr-FR" w:eastAsia="ko-KR"/>
        </w:rPr>
      </w:pPr>
      <w:r w:rsidRPr="00885A78">
        <w:rPr>
          <w:szCs w:val="24"/>
          <w:lang w:val="fr-FR" w:eastAsia="ja-JP"/>
        </w:rPr>
        <w:t>Dans ce projet de révision, huit modifications</w:t>
      </w:r>
      <w:r w:rsidRPr="00885A78">
        <w:rPr>
          <w:rFonts w:eastAsia="Malgun Gothic"/>
          <w:szCs w:val="24"/>
          <w:lang w:val="fr-FR" w:eastAsia="ko-KR"/>
        </w:rPr>
        <w:t xml:space="preserve"> sont proposées, comme suit:</w:t>
      </w:r>
    </w:p>
    <w:p w:rsidR="00966F53" w:rsidRPr="00885A78" w:rsidRDefault="00966F53" w:rsidP="00966F53">
      <w:pPr>
        <w:pStyle w:val="enumlev1"/>
        <w:rPr>
          <w:szCs w:val="24"/>
          <w:lang w:val="fr-FR" w:eastAsia="ja-JP"/>
        </w:rPr>
      </w:pPr>
      <w:r w:rsidRPr="00885A78">
        <w:rPr>
          <w:szCs w:val="24"/>
          <w:lang w:val="fr-FR" w:eastAsia="ja-JP"/>
        </w:rPr>
        <w:t>1)</w:t>
      </w:r>
      <w:r w:rsidRPr="00885A78">
        <w:rPr>
          <w:szCs w:val="24"/>
          <w:lang w:val="fr-FR" w:eastAsia="ja-JP"/>
        </w:rPr>
        <w:tab/>
        <w:t xml:space="preserve">Ajout de deux nouvelles sections, </w:t>
      </w:r>
      <w:r>
        <w:rPr>
          <w:szCs w:val="24"/>
          <w:lang w:val="fr-FR" w:eastAsia="ja-JP"/>
        </w:rPr>
        <w:t>«</w:t>
      </w:r>
      <w:r w:rsidRPr="00885A78">
        <w:rPr>
          <w:szCs w:val="24"/>
          <w:lang w:val="fr-FR" w:eastAsia="ja-JP"/>
        </w:rPr>
        <w:t>4.1.1 Modèle indépendant du site</w:t>
      </w:r>
      <w:r>
        <w:rPr>
          <w:szCs w:val="24"/>
          <w:lang w:val="fr-FR" w:eastAsia="ja-JP"/>
        </w:rPr>
        <w:t>»</w:t>
      </w:r>
      <w:r w:rsidRPr="00885A78">
        <w:rPr>
          <w:szCs w:val="24"/>
          <w:lang w:val="fr-FR" w:eastAsia="ja-JP"/>
        </w:rPr>
        <w:t xml:space="preserve"> pour la propagation au-dessous du niveau des toits et </w:t>
      </w:r>
      <w:r>
        <w:rPr>
          <w:szCs w:val="24"/>
          <w:lang w:val="fr-FR" w:eastAsia="ja-JP"/>
        </w:rPr>
        <w:t>«</w:t>
      </w:r>
      <w:r w:rsidRPr="00885A78">
        <w:rPr>
          <w:szCs w:val="24"/>
          <w:lang w:val="fr-FR" w:eastAsia="ja-JP"/>
        </w:rPr>
        <w:t>4.2.1 Modèle indépendant du site</w:t>
      </w:r>
      <w:r>
        <w:rPr>
          <w:szCs w:val="24"/>
          <w:lang w:val="fr-FR" w:eastAsia="ja-JP"/>
        </w:rPr>
        <w:t>»</w:t>
      </w:r>
      <w:r w:rsidRPr="00885A78">
        <w:rPr>
          <w:szCs w:val="24"/>
          <w:lang w:val="fr-FR" w:eastAsia="ja-JP"/>
        </w:rPr>
        <w:t xml:space="preserve"> pour la propagation au-dessus du niveau des toits, afin d'ajouter de nouveaux modèles et paramètres d'affaiblissement sur le trajet indépendants du site, obtenus à partir de mesures entre 0,8 et 73 GHz dans des environnements urbains et suburbains.</w:t>
      </w:r>
    </w:p>
    <w:p w:rsidR="00966F53" w:rsidRPr="00885A78" w:rsidRDefault="00966F53" w:rsidP="00966F53">
      <w:pPr>
        <w:pStyle w:val="enumlev1"/>
        <w:rPr>
          <w:szCs w:val="24"/>
          <w:lang w:val="fr-FR" w:eastAsia="ja-JP"/>
        </w:rPr>
      </w:pPr>
      <w:r w:rsidRPr="00885A78">
        <w:rPr>
          <w:rFonts w:eastAsia="Malgun Gothic"/>
          <w:szCs w:val="24"/>
          <w:lang w:val="fr-FR" w:eastAsia="ko-KR"/>
        </w:rPr>
        <w:lastRenderedPageBreak/>
        <w:t>2</w:t>
      </w:r>
      <w:r w:rsidRPr="00885A78">
        <w:rPr>
          <w:szCs w:val="24"/>
          <w:lang w:val="fr-FR" w:eastAsia="ja-JP"/>
        </w:rPr>
        <w:t>)</w:t>
      </w:r>
      <w:r w:rsidRPr="00885A78">
        <w:rPr>
          <w:szCs w:val="24"/>
          <w:lang w:val="fr-FR" w:eastAsia="ja-JP"/>
        </w:rPr>
        <w:tab/>
        <w:t xml:space="preserve">Révision de la section 4.1.2.2, concernant le modèle d'affaiblissement sur le trajet sans visibilité directe pour la propagation dans les </w:t>
      </w:r>
      <w:proofErr w:type="spellStart"/>
      <w:r w:rsidRPr="00885A78">
        <w:rPr>
          <w:szCs w:val="24"/>
          <w:lang w:val="fr-FR" w:eastAsia="ja-JP"/>
        </w:rPr>
        <w:t>canyons</w:t>
      </w:r>
      <w:proofErr w:type="spellEnd"/>
      <w:r w:rsidRPr="00885A78">
        <w:rPr>
          <w:szCs w:val="24"/>
          <w:lang w:val="fr-FR" w:eastAsia="ja-JP"/>
        </w:rPr>
        <w:t xml:space="preserve"> urbains, afin d'élargir la gamme de fréquence applicable du modèle de propagation sans visibilité directe à 38 GHz et d'ajouter une nouvelle équation pour les bâtiments à forme chanfreinée aux carrefours, sur la base de mesures d'affaiblissement sur le trajet à 2,2, 4,7, 26,4 et 37,1 GHz.</w:t>
      </w:r>
    </w:p>
    <w:p w:rsidR="00966F53" w:rsidRPr="00885A78" w:rsidRDefault="00966F53" w:rsidP="00966F53">
      <w:pPr>
        <w:pStyle w:val="enumlev1"/>
        <w:rPr>
          <w:rFonts w:eastAsia="Malgun Gothic"/>
          <w:spacing w:val="-3"/>
          <w:szCs w:val="24"/>
          <w:lang w:val="fr-FR" w:eastAsia="ko-KR"/>
        </w:rPr>
      </w:pPr>
      <w:r w:rsidRPr="00885A78">
        <w:rPr>
          <w:rFonts w:eastAsia="Malgun Gothic"/>
          <w:spacing w:val="-3"/>
          <w:szCs w:val="24"/>
          <w:lang w:val="fr-FR" w:eastAsia="ko-KR"/>
        </w:rPr>
        <w:t>3</w:t>
      </w:r>
      <w:r w:rsidRPr="00885A78">
        <w:rPr>
          <w:spacing w:val="-3"/>
          <w:szCs w:val="24"/>
          <w:lang w:val="fr-FR" w:eastAsia="ja-JP"/>
        </w:rPr>
        <w:t>)</w:t>
      </w:r>
      <w:r w:rsidRPr="00885A78">
        <w:rPr>
          <w:spacing w:val="-3"/>
          <w:szCs w:val="24"/>
          <w:lang w:val="fr-FR" w:eastAsia="ja-JP"/>
        </w:rPr>
        <w:tab/>
        <w:t>M</w:t>
      </w:r>
      <w:r w:rsidRPr="00885A78">
        <w:rPr>
          <w:rFonts w:eastAsia="Malgun Gothic"/>
          <w:spacing w:val="-3"/>
          <w:szCs w:val="24"/>
          <w:lang w:val="fr-FR" w:eastAsia="ko-KR"/>
        </w:rPr>
        <w:t xml:space="preserve">odification de la section 4.2.2, </w:t>
      </w:r>
      <w:r w:rsidRPr="00885A78">
        <w:rPr>
          <w:szCs w:val="24"/>
          <w:lang w:val="fr-FR" w:eastAsia="ja-JP"/>
        </w:rPr>
        <w:t>concernant le modèle d'affaiblissement sur le trajet sans visibilité directe pour la propagation au-dessus du niveau des toits</w:t>
      </w:r>
      <w:r w:rsidRPr="00885A78">
        <w:rPr>
          <w:rFonts w:eastAsia="Malgun Gothic"/>
          <w:spacing w:val="-3"/>
          <w:szCs w:val="24"/>
          <w:lang w:val="fr-FR" w:eastAsia="ko-KR"/>
        </w:rPr>
        <w:t xml:space="preserve">, </w:t>
      </w:r>
      <w:r w:rsidRPr="00885A78">
        <w:rPr>
          <w:szCs w:val="24"/>
          <w:lang w:val="fr-FR" w:eastAsia="ja-JP"/>
        </w:rPr>
        <w:t>afin d'élargir la gamme de fréquence applicable du modèle</w:t>
      </w:r>
      <w:r w:rsidRPr="00885A78">
        <w:rPr>
          <w:spacing w:val="-3"/>
          <w:szCs w:val="24"/>
          <w:lang w:val="fr-FR" w:eastAsia="ko-KR"/>
        </w:rPr>
        <w:t xml:space="preserve"> actuel d'affaiblissement sur le trajet à 38 GHz, sur la base de résultats de mesure à 28 et 38 GHz, et afin de corriger une erreur dans l'équation (48).</w:t>
      </w:r>
    </w:p>
    <w:p w:rsidR="00966F53" w:rsidRPr="00885A78" w:rsidRDefault="00966F53" w:rsidP="00966F53">
      <w:pPr>
        <w:pStyle w:val="enumlev1"/>
        <w:rPr>
          <w:szCs w:val="24"/>
          <w:lang w:val="fr-FR" w:eastAsia="ko-KR"/>
        </w:rPr>
      </w:pPr>
      <w:r w:rsidRPr="00885A78">
        <w:rPr>
          <w:rFonts w:eastAsia="Malgun Gothic"/>
          <w:szCs w:val="24"/>
          <w:lang w:val="fr-FR" w:eastAsia="ko-KR"/>
        </w:rPr>
        <w:t>4</w:t>
      </w:r>
      <w:r w:rsidRPr="00885A78">
        <w:rPr>
          <w:szCs w:val="24"/>
          <w:lang w:val="fr-FR" w:eastAsia="ja-JP"/>
        </w:rPr>
        <w:t>)</w:t>
      </w:r>
      <w:r w:rsidRPr="00885A78">
        <w:rPr>
          <w:szCs w:val="24"/>
          <w:lang w:val="fr-FR" w:eastAsia="ja-JP"/>
        </w:rPr>
        <w:tab/>
      </w:r>
      <w:r w:rsidRPr="00885A78">
        <w:rPr>
          <w:spacing w:val="-3"/>
          <w:szCs w:val="24"/>
          <w:lang w:val="fr-FR" w:eastAsia="ja-JP"/>
        </w:rPr>
        <w:t>M</w:t>
      </w:r>
      <w:r w:rsidRPr="00885A78">
        <w:rPr>
          <w:rFonts w:eastAsia="Malgun Gothic"/>
          <w:spacing w:val="-3"/>
          <w:szCs w:val="24"/>
          <w:lang w:val="fr-FR" w:eastAsia="ko-KR"/>
        </w:rPr>
        <w:t xml:space="preserve">odification de la </w:t>
      </w:r>
      <w:r w:rsidRPr="00885A78">
        <w:rPr>
          <w:rFonts w:eastAsia="Malgun Gothic"/>
          <w:szCs w:val="24"/>
          <w:lang w:val="fr-FR" w:eastAsia="ko-KR"/>
        </w:rPr>
        <w:t xml:space="preserve">section </w:t>
      </w:r>
      <w:r>
        <w:rPr>
          <w:rFonts w:eastAsia="Malgun Gothic"/>
          <w:szCs w:val="24"/>
          <w:lang w:val="fr-FR" w:eastAsia="ko-KR"/>
        </w:rPr>
        <w:t>«</w:t>
      </w:r>
      <w:r w:rsidRPr="00885A78">
        <w:rPr>
          <w:szCs w:val="24"/>
          <w:lang w:val="fr-FR"/>
        </w:rPr>
        <w:t>5.1.1 Etalement du temps de propagation dans le cas de la propagation au-dessus du niveau des toits</w:t>
      </w:r>
      <w:r>
        <w:rPr>
          <w:szCs w:val="24"/>
          <w:lang w:val="fr-FR"/>
        </w:rPr>
        <w:t>»</w:t>
      </w:r>
      <w:r w:rsidRPr="00885A78">
        <w:rPr>
          <w:szCs w:val="24"/>
          <w:lang w:val="fr-FR"/>
        </w:rPr>
        <w:t xml:space="preserve">, afin d'ajouter de nouvelles données de mesure à </w:t>
      </w:r>
      <w:r w:rsidRPr="00885A78">
        <w:rPr>
          <w:szCs w:val="24"/>
          <w:lang w:val="fr-FR" w:eastAsia="ko-KR"/>
        </w:rPr>
        <w:t>27 GHz et dans les bandes 51-57 et 67-73 GHz</w:t>
      </w:r>
      <w:r w:rsidRPr="00885A78">
        <w:rPr>
          <w:szCs w:val="24"/>
          <w:lang w:val="fr-FR"/>
        </w:rPr>
        <w:t xml:space="preserve"> dans le Tableau 9</w:t>
      </w:r>
      <w:r w:rsidRPr="00885A78">
        <w:rPr>
          <w:szCs w:val="24"/>
          <w:lang w:val="fr-FR" w:eastAsia="ko-KR"/>
        </w:rPr>
        <w:t>.</w:t>
      </w:r>
    </w:p>
    <w:p w:rsidR="00966F53" w:rsidRPr="00885A78" w:rsidRDefault="00966F53" w:rsidP="00966F53">
      <w:pPr>
        <w:pStyle w:val="enumlev1"/>
        <w:rPr>
          <w:szCs w:val="24"/>
          <w:lang w:val="fr-FR" w:eastAsia="ko-KR"/>
        </w:rPr>
      </w:pPr>
      <w:r w:rsidRPr="00885A78">
        <w:rPr>
          <w:rFonts w:eastAsia="Malgun Gothic"/>
          <w:szCs w:val="24"/>
          <w:lang w:val="fr-FR" w:eastAsia="ko-KR"/>
        </w:rPr>
        <w:t>5</w:t>
      </w:r>
      <w:r w:rsidRPr="00885A78">
        <w:rPr>
          <w:szCs w:val="24"/>
          <w:lang w:val="fr-FR" w:eastAsia="ja-JP"/>
        </w:rPr>
        <w:t>)</w:t>
      </w:r>
      <w:r w:rsidRPr="00885A78">
        <w:rPr>
          <w:szCs w:val="24"/>
          <w:lang w:val="fr-FR" w:eastAsia="ja-JP"/>
        </w:rPr>
        <w:tab/>
      </w:r>
      <w:r w:rsidRPr="00885A78">
        <w:rPr>
          <w:spacing w:val="-3"/>
          <w:szCs w:val="24"/>
          <w:lang w:val="fr-FR" w:eastAsia="ja-JP"/>
        </w:rPr>
        <w:t>M</w:t>
      </w:r>
      <w:r w:rsidRPr="00885A78">
        <w:rPr>
          <w:rFonts w:eastAsia="Malgun Gothic"/>
          <w:spacing w:val="-3"/>
          <w:szCs w:val="24"/>
          <w:lang w:val="fr-FR" w:eastAsia="ko-KR"/>
        </w:rPr>
        <w:t xml:space="preserve">odification de la </w:t>
      </w:r>
      <w:r w:rsidRPr="00885A78">
        <w:rPr>
          <w:rFonts w:eastAsia="Malgun Gothic"/>
          <w:szCs w:val="24"/>
          <w:lang w:val="fr-FR" w:eastAsia="ko-KR"/>
        </w:rPr>
        <w:t xml:space="preserve">section </w:t>
      </w:r>
      <w:r>
        <w:rPr>
          <w:rFonts w:eastAsia="Malgun Gothic"/>
          <w:szCs w:val="24"/>
          <w:lang w:val="fr-FR" w:eastAsia="ko-KR"/>
        </w:rPr>
        <w:t>«</w:t>
      </w:r>
      <w:r w:rsidRPr="00885A78">
        <w:rPr>
          <w:szCs w:val="24"/>
          <w:lang w:val="fr-FR"/>
        </w:rPr>
        <w:t>5.1.2 Etalement du temps de propagation dans le cas de la propagation au-dessous du niveau des toits</w:t>
      </w:r>
      <w:r>
        <w:rPr>
          <w:szCs w:val="24"/>
          <w:lang w:val="fr-FR"/>
        </w:rPr>
        <w:t>»</w:t>
      </w:r>
      <w:r w:rsidRPr="00885A78">
        <w:rPr>
          <w:szCs w:val="24"/>
          <w:lang w:val="fr-FR"/>
        </w:rPr>
        <w:t xml:space="preserve">, afin d'ajouter de nouvelles données de mesure à </w:t>
      </w:r>
      <w:r w:rsidRPr="00885A78">
        <w:rPr>
          <w:szCs w:val="24"/>
          <w:lang w:val="fr-FR" w:eastAsia="ko-KR"/>
        </w:rPr>
        <w:t>27, 28 et 38 GHz et dans les bandes 51-57 et 67-73 GHz</w:t>
      </w:r>
      <w:r w:rsidRPr="00885A78">
        <w:rPr>
          <w:szCs w:val="24"/>
          <w:lang w:val="fr-FR"/>
        </w:rPr>
        <w:t xml:space="preserve"> dans le Tableau 12</w:t>
      </w:r>
      <w:r w:rsidRPr="00885A78">
        <w:rPr>
          <w:szCs w:val="24"/>
          <w:lang w:val="fr-FR" w:eastAsia="ko-KR"/>
        </w:rPr>
        <w:t>.</w:t>
      </w:r>
    </w:p>
    <w:p w:rsidR="00966F53" w:rsidRPr="00885A78" w:rsidRDefault="00966F53" w:rsidP="00966F53">
      <w:pPr>
        <w:pStyle w:val="enumlev1"/>
        <w:rPr>
          <w:szCs w:val="24"/>
          <w:lang w:val="fr-FR" w:eastAsia="ko-KR"/>
        </w:rPr>
      </w:pPr>
      <w:r w:rsidRPr="00885A78">
        <w:rPr>
          <w:rFonts w:eastAsia="Malgun Gothic"/>
          <w:szCs w:val="24"/>
          <w:lang w:val="fr-FR" w:eastAsia="ko-KR"/>
        </w:rPr>
        <w:t>6</w:t>
      </w:r>
      <w:r w:rsidRPr="00885A78">
        <w:rPr>
          <w:szCs w:val="24"/>
          <w:lang w:val="fr-FR" w:eastAsia="ja-JP"/>
        </w:rPr>
        <w:t>)</w:t>
      </w:r>
      <w:r w:rsidRPr="00885A78">
        <w:rPr>
          <w:szCs w:val="24"/>
          <w:lang w:val="fr-FR" w:eastAsia="ja-JP"/>
        </w:rPr>
        <w:tab/>
        <w:t>Ajout d'une nouvelle section</w:t>
      </w:r>
      <w:r w:rsidRPr="00885A78">
        <w:rPr>
          <w:rFonts w:eastAsia="Malgun Gothic"/>
          <w:szCs w:val="24"/>
          <w:lang w:val="fr-FR" w:eastAsia="ko-KR"/>
        </w:rPr>
        <w:t xml:space="preserve"> </w:t>
      </w:r>
      <w:r>
        <w:rPr>
          <w:rFonts w:eastAsia="Malgun Gothic"/>
          <w:szCs w:val="24"/>
          <w:lang w:val="fr-FR" w:eastAsia="ko-KR"/>
        </w:rPr>
        <w:t>«</w:t>
      </w:r>
      <w:r w:rsidRPr="00885A78">
        <w:rPr>
          <w:szCs w:val="24"/>
          <w:lang w:val="fr-FR"/>
        </w:rPr>
        <w:t xml:space="preserve">5.3 </w:t>
      </w:r>
      <w:r w:rsidRPr="00885A78">
        <w:rPr>
          <w:szCs w:val="24"/>
          <w:lang w:val="fr-FR" w:eastAsia="ko-KR"/>
        </w:rPr>
        <w:t>Incidence de l'ouverture de faisceau de l'antenne</w:t>
      </w:r>
      <w:r>
        <w:rPr>
          <w:szCs w:val="24"/>
          <w:lang w:val="fr-FR" w:eastAsia="ko-KR"/>
        </w:rPr>
        <w:t>»</w:t>
      </w:r>
      <w:r w:rsidRPr="00885A78">
        <w:rPr>
          <w:szCs w:val="24"/>
          <w:lang w:val="fr-FR" w:eastAsia="ko-KR"/>
        </w:rPr>
        <w:t xml:space="preserve"> et </w:t>
      </w:r>
      <w:r w:rsidRPr="00885A78">
        <w:rPr>
          <w:szCs w:val="24"/>
          <w:lang w:val="fr-FR" w:eastAsia="ja-JP"/>
        </w:rPr>
        <w:t xml:space="preserve">modification de la section </w:t>
      </w:r>
      <w:r w:rsidRPr="00885A78">
        <w:rPr>
          <w:rFonts w:eastAsia="Malgun Gothic"/>
          <w:szCs w:val="24"/>
          <w:lang w:val="fr-FR" w:eastAsia="ko-KR"/>
        </w:rPr>
        <w:t>5.1.2.2, afin d'ajouter de nouveaux modèles de prévision</w:t>
      </w:r>
      <w:r w:rsidRPr="00885A78">
        <w:rPr>
          <w:szCs w:val="24"/>
          <w:lang w:val="fr-FR" w:eastAsia="ko-KR"/>
        </w:rPr>
        <w:t xml:space="preserve"> </w:t>
      </w:r>
      <w:r w:rsidRPr="00885A78">
        <w:rPr>
          <w:szCs w:val="24"/>
          <w:lang w:val="fr-FR" w:eastAsia="ja-JP"/>
        </w:rPr>
        <w:t xml:space="preserve">et tableaux de données </w:t>
      </w:r>
      <w:r w:rsidRPr="00885A78">
        <w:rPr>
          <w:szCs w:val="24"/>
          <w:lang w:val="fr-FR" w:eastAsia="ko-KR"/>
        </w:rPr>
        <w:t>pour l'étalement du temps de propagation et l'étalement angulaire associés à l'ouverture de faisceau de l'antenne.</w:t>
      </w:r>
    </w:p>
    <w:p w:rsidR="00966F53" w:rsidRPr="00885A78" w:rsidRDefault="00966F53" w:rsidP="00966F53">
      <w:pPr>
        <w:pStyle w:val="enumlev1"/>
        <w:rPr>
          <w:szCs w:val="24"/>
          <w:lang w:val="fr-FR" w:eastAsia="ko-KR"/>
        </w:rPr>
      </w:pPr>
      <w:r w:rsidRPr="00885A78">
        <w:rPr>
          <w:rFonts w:eastAsia="Malgun Gothic"/>
          <w:szCs w:val="24"/>
          <w:lang w:val="fr-FR" w:eastAsia="ko-KR"/>
        </w:rPr>
        <w:t>7</w:t>
      </w:r>
      <w:r w:rsidRPr="00885A78">
        <w:rPr>
          <w:szCs w:val="24"/>
          <w:lang w:val="fr-FR" w:eastAsia="ja-JP"/>
        </w:rPr>
        <w:t>)</w:t>
      </w:r>
      <w:r w:rsidRPr="00885A78">
        <w:rPr>
          <w:szCs w:val="24"/>
          <w:lang w:val="fr-FR" w:eastAsia="ja-JP"/>
        </w:rPr>
        <w:tab/>
      </w:r>
      <w:r w:rsidRPr="00885A78">
        <w:rPr>
          <w:spacing w:val="-3"/>
          <w:szCs w:val="24"/>
          <w:lang w:val="fr-FR" w:eastAsia="ja-JP"/>
        </w:rPr>
        <w:t>M</w:t>
      </w:r>
      <w:r w:rsidRPr="00885A78">
        <w:rPr>
          <w:rFonts w:eastAsia="Malgun Gothic"/>
          <w:spacing w:val="-3"/>
          <w:szCs w:val="24"/>
          <w:lang w:val="fr-FR" w:eastAsia="ko-KR"/>
        </w:rPr>
        <w:t xml:space="preserve">odification de la </w:t>
      </w:r>
      <w:r w:rsidRPr="00885A78">
        <w:rPr>
          <w:rFonts w:eastAsia="Malgun Gothic"/>
          <w:szCs w:val="24"/>
          <w:lang w:val="fr-FR" w:eastAsia="ko-KR"/>
        </w:rPr>
        <w:t xml:space="preserve">section </w:t>
      </w:r>
      <w:r>
        <w:rPr>
          <w:rFonts w:eastAsia="Malgun Gothic"/>
          <w:szCs w:val="24"/>
          <w:lang w:val="fr-FR" w:eastAsia="ko-KR"/>
        </w:rPr>
        <w:t>«</w:t>
      </w:r>
      <w:r w:rsidRPr="00885A78">
        <w:rPr>
          <w:szCs w:val="24"/>
          <w:lang w:val="fr-FR"/>
        </w:rPr>
        <w:t>6 Caractéristiques de polarisation</w:t>
      </w:r>
      <w:r>
        <w:rPr>
          <w:szCs w:val="24"/>
          <w:lang w:val="fr-FR"/>
        </w:rPr>
        <w:t>»</w:t>
      </w:r>
      <w:r w:rsidRPr="00885A78">
        <w:rPr>
          <w:szCs w:val="24"/>
          <w:lang w:val="fr-FR"/>
        </w:rPr>
        <w:t xml:space="preserve">, afin d'ajouter les valeurs mesurées de </w:t>
      </w:r>
      <w:proofErr w:type="spellStart"/>
      <w:r w:rsidRPr="00885A78">
        <w:rPr>
          <w:szCs w:val="24"/>
          <w:lang w:val="fr-FR" w:eastAsia="ko-KR"/>
        </w:rPr>
        <w:t>XPD</w:t>
      </w:r>
      <w:proofErr w:type="spellEnd"/>
      <w:r w:rsidRPr="00885A78">
        <w:rPr>
          <w:szCs w:val="24"/>
          <w:lang w:val="fr-FR" w:eastAsia="ko-KR"/>
        </w:rPr>
        <w:t xml:space="preserve"> dans les bandes 51-57 GHz et 67-73 GHz en milieu urbain où la hauteur des bâtiments est faible.</w:t>
      </w:r>
    </w:p>
    <w:p w:rsidR="00966F53" w:rsidRPr="00885A78" w:rsidRDefault="00966F53" w:rsidP="00966F53">
      <w:pPr>
        <w:pStyle w:val="enumlev1"/>
        <w:rPr>
          <w:szCs w:val="24"/>
          <w:lang w:val="fr-FR" w:eastAsia="ja-JP"/>
        </w:rPr>
      </w:pPr>
      <w:r w:rsidRPr="00885A78">
        <w:rPr>
          <w:rFonts w:eastAsia="Malgun Gothic"/>
          <w:szCs w:val="24"/>
          <w:lang w:val="fr-FR" w:eastAsia="ko-KR"/>
        </w:rPr>
        <w:t>8</w:t>
      </w:r>
      <w:r w:rsidRPr="00885A78">
        <w:rPr>
          <w:szCs w:val="24"/>
          <w:lang w:val="fr-FR" w:eastAsia="ja-JP"/>
        </w:rPr>
        <w:t>)</w:t>
      </w:r>
      <w:r w:rsidRPr="00885A78">
        <w:rPr>
          <w:szCs w:val="24"/>
          <w:lang w:val="fr-FR" w:eastAsia="ja-JP"/>
        </w:rPr>
        <w:tab/>
        <w:t xml:space="preserve">Plusieurs corrections rédactionnelles. </w:t>
      </w:r>
    </w:p>
    <w:p w:rsidR="00966F53" w:rsidRPr="00885A78" w:rsidRDefault="00966F53" w:rsidP="00924AAC">
      <w:pPr>
        <w:tabs>
          <w:tab w:val="right" w:pos="9639"/>
        </w:tabs>
        <w:spacing w:before="0"/>
        <w:jc w:val="left"/>
        <w:rPr>
          <w:rStyle w:val="RectitleChar"/>
          <w:rFonts w:asciiTheme="minorHAnsi" w:hAnsiTheme="minorHAnsi" w:cstheme="minorHAnsi"/>
          <w:b w:val="0"/>
          <w:bCs/>
          <w:szCs w:val="24"/>
          <w:u w:val="single"/>
          <w:lang w:val="fr-FR"/>
        </w:rPr>
      </w:pPr>
    </w:p>
    <w:p w:rsidR="00966F53" w:rsidRPr="00885A78" w:rsidRDefault="00966F53" w:rsidP="00966F53">
      <w:pPr>
        <w:tabs>
          <w:tab w:val="right" w:pos="9639"/>
        </w:tabs>
        <w:jc w:val="left"/>
        <w:rPr>
          <w:rStyle w:val="RectitleChar"/>
          <w:rFonts w:asciiTheme="minorHAnsi" w:hAnsiTheme="minorHAnsi" w:cstheme="minorHAnsi"/>
          <w:b w:val="0"/>
          <w:bCs/>
          <w:szCs w:val="24"/>
          <w:lang w:val="fr-FR"/>
        </w:rPr>
      </w:pPr>
      <w:r w:rsidRPr="00924AAC">
        <w:rPr>
          <w:rStyle w:val="RectitleChar"/>
          <w:rFonts w:asciiTheme="minorHAnsi" w:hAnsiTheme="minorHAnsi" w:cstheme="minorHAnsi"/>
          <w:b w:val="0"/>
          <w:sz w:val="24"/>
          <w:szCs w:val="24"/>
          <w:u w:val="single"/>
          <w:lang w:val="fr-FR"/>
        </w:rPr>
        <w:t xml:space="preserve">Projet de révision de la Recommandation </w:t>
      </w:r>
      <w:proofErr w:type="spellStart"/>
      <w:r w:rsidRPr="00924AAC">
        <w:rPr>
          <w:rStyle w:val="RectitleChar"/>
          <w:rFonts w:asciiTheme="minorHAnsi" w:hAnsiTheme="minorHAnsi" w:cstheme="minorHAnsi"/>
          <w:b w:val="0"/>
          <w:sz w:val="24"/>
          <w:szCs w:val="24"/>
          <w:u w:val="single"/>
          <w:lang w:val="fr-FR"/>
        </w:rPr>
        <w:t>UIT</w:t>
      </w:r>
      <w:proofErr w:type="spellEnd"/>
      <w:r w:rsidRPr="00924AAC">
        <w:rPr>
          <w:rStyle w:val="RectitleChar"/>
          <w:rFonts w:asciiTheme="minorHAnsi" w:hAnsiTheme="minorHAnsi" w:cstheme="minorHAnsi"/>
          <w:b w:val="0"/>
          <w:sz w:val="24"/>
          <w:szCs w:val="24"/>
          <w:u w:val="single"/>
          <w:lang w:val="fr-FR"/>
        </w:rPr>
        <w:t xml:space="preserve">-R </w:t>
      </w:r>
      <w:proofErr w:type="spellStart"/>
      <w:r w:rsidRPr="00924AAC">
        <w:rPr>
          <w:rStyle w:val="RectitleChar"/>
          <w:rFonts w:asciiTheme="minorHAnsi" w:hAnsiTheme="minorHAnsi" w:cstheme="minorHAnsi"/>
          <w:b w:val="0"/>
          <w:sz w:val="24"/>
          <w:szCs w:val="24"/>
          <w:u w:val="single"/>
          <w:lang w:val="fr-FR"/>
        </w:rPr>
        <w:t>P.1238-8</w:t>
      </w:r>
      <w:proofErr w:type="spellEnd"/>
      <w:r w:rsidRPr="00924AAC">
        <w:rPr>
          <w:rStyle w:val="RectitleChar"/>
          <w:rFonts w:asciiTheme="minorHAnsi" w:hAnsiTheme="minorHAnsi" w:cstheme="minorHAnsi"/>
          <w:b w:val="0"/>
          <w:sz w:val="24"/>
          <w:szCs w:val="24"/>
          <w:lang w:val="fr-FR"/>
        </w:rPr>
        <w:tab/>
        <w:t>Doc.</w:t>
      </w:r>
      <w:r w:rsidRPr="00885A78">
        <w:rPr>
          <w:rStyle w:val="RectitleChar"/>
          <w:rFonts w:asciiTheme="minorHAnsi" w:hAnsiTheme="minorHAnsi" w:cstheme="minorHAnsi"/>
          <w:bCs/>
          <w:szCs w:val="24"/>
          <w:lang w:val="fr-FR"/>
        </w:rPr>
        <w:t xml:space="preserve"> </w:t>
      </w:r>
      <w:hyperlink r:id="rId36" w:history="1">
        <w:r w:rsidRPr="00885A78">
          <w:rPr>
            <w:rStyle w:val="Hyperlink"/>
            <w:rFonts w:asciiTheme="minorHAnsi" w:hAnsiTheme="minorHAnsi" w:cstheme="minorHAnsi"/>
            <w:bCs/>
            <w:szCs w:val="24"/>
            <w:lang w:val="fr-FR"/>
          </w:rPr>
          <w:t>3/55</w:t>
        </w:r>
      </w:hyperlink>
    </w:p>
    <w:p w:rsidR="00966F53" w:rsidRPr="00885A78" w:rsidRDefault="00966F53" w:rsidP="00924AAC">
      <w:pPr>
        <w:pStyle w:val="Rectitle"/>
        <w:spacing w:before="300"/>
        <w:rPr>
          <w:rFonts w:asciiTheme="minorHAnsi" w:hAnsiTheme="minorHAnsi" w:cstheme="minorHAnsi"/>
          <w:szCs w:val="28"/>
          <w:lang w:val="fr-FR"/>
        </w:rPr>
      </w:pPr>
      <w:r w:rsidRPr="00885A78">
        <w:rPr>
          <w:lang w:val="fr-FR"/>
        </w:rPr>
        <w:t xml:space="preserve">Données de propagation et méthodes de prévision pour la planification de systèmes de radiocommunication et de réseaux locaux hertziens destinés à fonctionner à l'intérieur des bâtiments à des fréquences comprises </w:t>
      </w:r>
      <w:r w:rsidRPr="00885A78">
        <w:rPr>
          <w:lang w:val="fr-FR"/>
        </w:rPr>
        <w:br/>
        <w:t>entre 300 MHz et 100 GHz</w:t>
      </w:r>
    </w:p>
    <w:p w:rsidR="00966F53" w:rsidRPr="00885A78" w:rsidRDefault="00966F53" w:rsidP="00966F53">
      <w:pPr>
        <w:rPr>
          <w:szCs w:val="24"/>
          <w:lang w:val="fr-FR" w:eastAsia="ja-JP"/>
        </w:rPr>
      </w:pPr>
      <w:r w:rsidRPr="00885A78">
        <w:rPr>
          <w:szCs w:val="24"/>
          <w:lang w:val="fr-FR" w:eastAsia="ja-JP"/>
        </w:rPr>
        <w:t xml:space="preserve">Les modifications apportées à la Recommandation </w:t>
      </w:r>
      <w:proofErr w:type="spellStart"/>
      <w:r w:rsidRPr="00885A78">
        <w:rPr>
          <w:szCs w:val="24"/>
          <w:lang w:val="fr-FR" w:eastAsia="ja-JP"/>
        </w:rPr>
        <w:t>UIT</w:t>
      </w:r>
      <w:proofErr w:type="spellEnd"/>
      <w:r w:rsidRPr="00885A78">
        <w:rPr>
          <w:szCs w:val="24"/>
          <w:lang w:val="fr-FR" w:eastAsia="ja-JP"/>
        </w:rPr>
        <w:t xml:space="preserve">-R </w:t>
      </w:r>
      <w:proofErr w:type="spellStart"/>
      <w:r w:rsidRPr="00885A78">
        <w:rPr>
          <w:szCs w:val="24"/>
          <w:lang w:val="fr-FR" w:eastAsia="ja-JP"/>
        </w:rPr>
        <w:t>P.1238-8</w:t>
      </w:r>
      <w:proofErr w:type="spellEnd"/>
      <w:r w:rsidRPr="00885A78">
        <w:rPr>
          <w:szCs w:val="24"/>
          <w:lang w:val="fr-FR" w:eastAsia="ja-JP"/>
        </w:rPr>
        <w:t xml:space="preserve"> sont les suivantes:</w:t>
      </w:r>
    </w:p>
    <w:p w:rsidR="00966F53" w:rsidRPr="00885A78" w:rsidRDefault="00966F53" w:rsidP="00966F53">
      <w:pPr>
        <w:pStyle w:val="enumlev1"/>
        <w:rPr>
          <w:szCs w:val="24"/>
          <w:lang w:val="fr-FR" w:eastAsia="ja-JP"/>
        </w:rPr>
      </w:pPr>
      <w:r w:rsidRPr="00885A78">
        <w:rPr>
          <w:szCs w:val="24"/>
          <w:lang w:val="fr-FR" w:eastAsia="ja-JP"/>
        </w:rPr>
        <w:t>–</w:t>
      </w:r>
      <w:r w:rsidRPr="00885A78">
        <w:rPr>
          <w:szCs w:val="24"/>
          <w:lang w:val="fr-FR" w:eastAsia="ja-JP"/>
        </w:rPr>
        <w:tab/>
        <w:t>Ajout de nouvelles données dans le Tableau 2 (coefficients d'affaiblissement de puissance).</w:t>
      </w:r>
    </w:p>
    <w:p w:rsidR="00966F53" w:rsidRPr="00885A78" w:rsidRDefault="00966F53" w:rsidP="00924AAC">
      <w:pPr>
        <w:pStyle w:val="enumlev1"/>
        <w:spacing w:before="40"/>
        <w:rPr>
          <w:szCs w:val="24"/>
          <w:lang w:val="fr-FR" w:eastAsia="ja-JP"/>
        </w:rPr>
      </w:pPr>
      <w:r w:rsidRPr="00885A78">
        <w:rPr>
          <w:szCs w:val="24"/>
          <w:lang w:val="fr-FR" w:eastAsia="ja-JP"/>
        </w:rPr>
        <w:tab/>
        <w:t>Des résultats de mesure supplémentaires pour diverses bandes de fréquences (0,8, 2,2, 4,7, 26, 28, 37, 38, 51-57, 67-73 et 300 GHz) dans différents environnements (bureau, commerce, couloir et centre de données) sont inclus. En outre, des notes sont ajoutées pour clarifier les conditions de la mesure. Au-dessus du tableau, une explication est ajoutée pour les données de mesure à 300 GHz, car ces données constituent un cas particulier pour cette Recommandation.</w:t>
      </w:r>
    </w:p>
    <w:p w:rsidR="00966F53" w:rsidRPr="00885A78" w:rsidRDefault="00966F53" w:rsidP="00924AAC">
      <w:pPr>
        <w:pStyle w:val="enumlev1"/>
        <w:spacing w:before="40"/>
        <w:rPr>
          <w:szCs w:val="24"/>
          <w:lang w:val="fr-FR" w:eastAsia="ja-JP"/>
        </w:rPr>
      </w:pPr>
      <w:r w:rsidRPr="00885A78">
        <w:rPr>
          <w:szCs w:val="24"/>
          <w:lang w:val="fr-FR" w:eastAsia="ja-JP"/>
        </w:rPr>
        <w:tab/>
        <w:t>Parmi les modifications rédactionnelles, la ligne correspondant à 2,625 GHz, comprise initialement entre les lignes correspondant à 3,5 et à 4 GHz, est déplacée au bon endroit. L'unité de fréquence utilisée dans le tableau est le GHz.</w:t>
      </w:r>
    </w:p>
    <w:p w:rsidR="00966F53" w:rsidRPr="00885A78" w:rsidRDefault="00966F53" w:rsidP="00924AAC">
      <w:pPr>
        <w:pStyle w:val="enumlev1"/>
        <w:spacing w:before="40"/>
        <w:rPr>
          <w:szCs w:val="24"/>
          <w:lang w:val="fr-FR" w:eastAsia="ja-JP"/>
        </w:rPr>
      </w:pPr>
      <w:r w:rsidRPr="00885A78">
        <w:rPr>
          <w:szCs w:val="24"/>
          <w:lang w:val="fr-FR" w:eastAsia="ja-JP"/>
        </w:rPr>
        <w:t>–</w:t>
      </w:r>
      <w:r w:rsidRPr="00885A78">
        <w:rPr>
          <w:szCs w:val="24"/>
          <w:lang w:val="fr-FR" w:eastAsia="ja-JP"/>
        </w:rPr>
        <w:tab/>
        <w:t>Ajout de nouvelles données dans le Tableau 4 (statistiques d'évanouissements par occultation)</w:t>
      </w:r>
      <w:r>
        <w:rPr>
          <w:szCs w:val="24"/>
          <w:lang w:val="fr-FR" w:eastAsia="ja-JP"/>
        </w:rPr>
        <w:t>.</w:t>
      </w:r>
    </w:p>
    <w:p w:rsidR="00966F53" w:rsidRPr="00885A78" w:rsidRDefault="00966F53" w:rsidP="00924AAC">
      <w:pPr>
        <w:pStyle w:val="enumlev1"/>
        <w:spacing w:before="40"/>
        <w:rPr>
          <w:szCs w:val="24"/>
          <w:lang w:val="fr-FR" w:eastAsia="ja-JP"/>
        </w:rPr>
      </w:pPr>
      <w:r w:rsidRPr="00885A78">
        <w:rPr>
          <w:szCs w:val="24"/>
          <w:lang w:val="fr-FR" w:eastAsia="ja-JP"/>
        </w:rPr>
        <w:tab/>
        <w:t xml:space="preserve">Des résultats de mesure supplémentaires pour diverses bandes de fréquences (0,8, 2,2, 4,7, 26, 37, 38, 51-57 et 67-73 GHz) dans un bureau et dans un commerce sont inclus. En outre, des notes sont ajoutées pour clarifier les conditions de la mesure. </w:t>
      </w:r>
    </w:p>
    <w:p w:rsidR="00966F53" w:rsidRPr="00885A78" w:rsidRDefault="00966F53" w:rsidP="00966F53">
      <w:pPr>
        <w:pStyle w:val="enumlev1"/>
        <w:rPr>
          <w:szCs w:val="24"/>
          <w:lang w:val="fr-FR" w:eastAsia="ja-JP"/>
        </w:rPr>
      </w:pPr>
      <w:r w:rsidRPr="00885A78">
        <w:rPr>
          <w:szCs w:val="24"/>
          <w:lang w:val="fr-FR" w:eastAsia="ja-JP"/>
        </w:rPr>
        <w:lastRenderedPageBreak/>
        <w:t>–</w:t>
      </w:r>
      <w:r w:rsidRPr="00885A78">
        <w:rPr>
          <w:szCs w:val="24"/>
          <w:lang w:val="fr-FR" w:eastAsia="ja-JP"/>
        </w:rPr>
        <w:tab/>
        <w:t>Ajout de nouvelles données dans le Tableau 5 (valeur quadratique moyenne de l'étalement des retards)</w:t>
      </w:r>
      <w:r>
        <w:rPr>
          <w:szCs w:val="24"/>
          <w:lang w:val="fr-FR" w:eastAsia="ja-JP"/>
        </w:rPr>
        <w:t>.</w:t>
      </w:r>
    </w:p>
    <w:p w:rsidR="00966F53" w:rsidRPr="00885A78" w:rsidRDefault="00966F53" w:rsidP="00966F53">
      <w:pPr>
        <w:pStyle w:val="enumlev1"/>
        <w:rPr>
          <w:szCs w:val="24"/>
          <w:lang w:val="fr-FR" w:eastAsia="ja-JP"/>
        </w:rPr>
      </w:pPr>
      <w:r w:rsidRPr="00885A78">
        <w:rPr>
          <w:szCs w:val="24"/>
          <w:lang w:val="fr-FR" w:eastAsia="ja-JP"/>
        </w:rPr>
        <w:tab/>
        <w:t xml:space="preserve">Des résultats de mesure supplémentaires pour diverses bandes de fréquences (28, 38, </w:t>
      </w:r>
      <w:r w:rsidR="00F06421">
        <w:rPr>
          <w:szCs w:val="24"/>
          <w:lang w:val="fr-FR" w:eastAsia="ja-JP"/>
        </w:rPr>
        <w:br/>
      </w:r>
      <w:bookmarkStart w:id="0" w:name="_GoBack"/>
      <w:bookmarkEnd w:id="0"/>
      <w:r w:rsidRPr="00885A78">
        <w:rPr>
          <w:szCs w:val="24"/>
          <w:lang w:val="fr-FR" w:eastAsia="ja-JP"/>
        </w:rPr>
        <w:t>51-57 et 67-73 GHz) dans différents environnements (commerce, bureau, salle de classe, groupe d'ordinateurs et couloir) sont inclus. Une colonne supplémentaire renvoie à de nombreuses notes.</w:t>
      </w:r>
    </w:p>
    <w:p w:rsidR="00966F53" w:rsidRPr="00885A78" w:rsidRDefault="00966F53" w:rsidP="00966F53">
      <w:pPr>
        <w:pStyle w:val="enumlev1"/>
        <w:rPr>
          <w:szCs w:val="24"/>
          <w:lang w:val="fr-FR" w:eastAsia="ja-JP"/>
        </w:rPr>
      </w:pPr>
      <w:r w:rsidRPr="00885A78">
        <w:rPr>
          <w:szCs w:val="24"/>
          <w:lang w:val="fr-FR" w:eastAsia="ja-JP"/>
        </w:rPr>
        <w:t>–</w:t>
      </w:r>
      <w:r w:rsidRPr="00885A78">
        <w:rPr>
          <w:szCs w:val="24"/>
          <w:lang w:val="fr-FR" w:eastAsia="ja-JP"/>
        </w:rPr>
        <w:tab/>
        <w:t>Ajout d'un nouveau modèle dans la section  5.1.2 (incidence du diagramme de rayonnement de l'antenne)</w:t>
      </w:r>
      <w:r>
        <w:rPr>
          <w:szCs w:val="24"/>
          <w:lang w:val="fr-FR" w:eastAsia="ja-JP"/>
        </w:rPr>
        <w:t>.</w:t>
      </w:r>
    </w:p>
    <w:p w:rsidR="00966F53" w:rsidRPr="00885A78" w:rsidRDefault="00966F53" w:rsidP="00966F53">
      <w:pPr>
        <w:pStyle w:val="enumlev1"/>
        <w:rPr>
          <w:szCs w:val="24"/>
          <w:lang w:val="fr-FR" w:eastAsia="ja-JP"/>
        </w:rPr>
      </w:pPr>
      <w:r w:rsidRPr="00885A78">
        <w:rPr>
          <w:lang w:val="fr-FR" w:eastAsia="ja-JP"/>
        </w:rPr>
        <w:tab/>
      </w:r>
      <w:r w:rsidRPr="00885A78">
        <w:rPr>
          <w:szCs w:val="24"/>
          <w:lang w:val="fr-FR" w:eastAsia="ja-JP"/>
        </w:rPr>
        <w:t xml:space="preserve">La section 5.1.2 inclut un nouveau modèle de prévision pour calculer la valeur quadratique moyenne de l'étalement des retards et celle de l'étalement angulaire en fonction de l'ouverture de faisceau de l'antenne à </w:t>
      </w:r>
      <w:proofErr w:type="spellStart"/>
      <w:r w:rsidRPr="00885A78">
        <w:rPr>
          <w:szCs w:val="24"/>
          <w:lang w:val="fr-FR" w:eastAsia="ja-JP"/>
        </w:rPr>
        <w:t>mi-puissance</w:t>
      </w:r>
      <w:proofErr w:type="spellEnd"/>
      <w:r w:rsidRPr="00885A78">
        <w:rPr>
          <w:szCs w:val="24"/>
          <w:lang w:val="fr-FR" w:eastAsia="ja-JP"/>
        </w:rPr>
        <w:t>. Les paramètres de calcul du modèle sont récapitulés dans des tableaux supplémentaires (Tableaux 8 et 9).</w:t>
      </w:r>
    </w:p>
    <w:p w:rsidR="00966F53" w:rsidRPr="00885A78" w:rsidRDefault="00966F53" w:rsidP="00966F53">
      <w:pPr>
        <w:rPr>
          <w:lang w:val="fr-FR"/>
        </w:rPr>
      </w:pPr>
    </w:p>
    <w:p w:rsidR="00966F53" w:rsidRPr="00885A78" w:rsidRDefault="00966F53" w:rsidP="00966F53">
      <w:pPr>
        <w:pStyle w:val="Reasons"/>
        <w:rPr>
          <w:lang w:val="fr-FR"/>
        </w:rPr>
      </w:pPr>
    </w:p>
    <w:p w:rsidR="00340052" w:rsidRPr="00CE22BA" w:rsidRDefault="00966F53" w:rsidP="00966F53">
      <w:pPr>
        <w:jc w:val="center"/>
        <w:rPr>
          <w:lang w:val="fr-FR"/>
        </w:rPr>
      </w:pPr>
      <w:r w:rsidRPr="00885A78">
        <w:rPr>
          <w:lang w:val="fr-FR"/>
        </w:rPr>
        <w:t>______________</w:t>
      </w:r>
    </w:p>
    <w:sectPr w:rsidR="00340052" w:rsidRPr="00CE22BA" w:rsidSect="00031E64">
      <w:headerReference w:type="even" r:id="rId37"/>
      <w:headerReference w:type="default" r:id="rId38"/>
      <w:headerReference w:type="first" r:id="rId39"/>
      <w:footerReference w:type="first" r:id="rId4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F7F" w:rsidRDefault="00F56F7F">
      <w:r>
        <w:separator/>
      </w:r>
    </w:p>
  </w:endnote>
  <w:endnote w:type="continuationSeparator" w:id="0">
    <w:p w:rsidR="00F56F7F" w:rsidRDefault="00F5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F56F7F" w:rsidRDefault="005E42F8" w:rsidP="005E42F8">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proofErr w:type="spellStart"/>
      <w:r w:rsidRPr="00F56F7F">
        <w:rPr>
          <w:rStyle w:val="Hyperlink"/>
          <w:sz w:val="18"/>
          <w:szCs w:val="18"/>
          <w:lang w:val="fr-CH"/>
        </w:rPr>
        <w:t>itumail@itu.int</w:t>
      </w:r>
      <w:proofErr w:type="spellEnd"/>
    </w:hyperlink>
    <w:r w:rsidRPr="00F56F7F">
      <w:rPr>
        <w:sz w:val="18"/>
        <w:szCs w:val="18"/>
        <w:lang w:val="fr-CH"/>
      </w:rPr>
      <w:t xml:space="preserve"> • </w:t>
    </w:r>
    <w:hyperlink r:id="rId2" w:history="1">
      <w:proofErr w:type="spellStart"/>
      <w:r w:rsidRPr="00F56F7F">
        <w:rPr>
          <w:rStyle w:val="Hyperlink"/>
          <w:sz w:val="18"/>
          <w:szCs w:val="18"/>
          <w:lang w:val="fr-CH"/>
        </w:rPr>
        <w:t>www.itu.int</w:t>
      </w:r>
      <w:proofErr w:type="spellEnd"/>
    </w:hyperlink>
    <w:r w:rsidRPr="00F56F7F">
      <w:rPr>
        <w:sz w:val="18"/>
        <w:szCs w:val="18"/>
        <w:lang w:val="fr-CH"/>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F7F" w:rsidRDefault="00F56F7F">
      <w:r>
        <w:t>____________________</w:t>
      </w:r>
    </w:p>
  </w:footnote>
  <w:footnote w:type="continuationSeparator" w:id="0">
    <w:p w:rsidR="00F56F7F" w:rsidRDefault="00F56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F06421">
      <w:rPr>
        <w:rStyle w:val="PageNumber"/>
        <w:noProof/>
        <w:sz w:val="18"/>
        <w:szCs w:val="16"/>
      </w:rPr>
      <w:t>6</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5741C" w:rsidRDefault="00E915AF">
    <w:pPr>
      <w:pStyle w:val="Header"/>
      <w:rPr>
        <w:sz w:val="18"/>
        <w:szCs w:val="18"/>
      </w:rPr>
    </w:pPr>
    <w:r>
      <w:tab/>
    </w:r>
    <w:r>
      <w:tab/>
    </w:r>
    <w:r w:rsidR="00C5741C" w:rsidRPr="00C5741C">
      <w:rPr>
        <w:sz w:val="18"/>
        <w:szCs w:val="18"/>
      </w:rPr>
      <w:t xml:space="preserve">- </w:t>
    </w:r>
    <w:r w:rsidR="001B42C9" w:rsidRPr="00C5741C">
      <w:rPr>
        <w:sz w:val="18"/>
        <w:szCs w:val="18"/>
      </w:rPr>
      <w:fldChar w:fldCharType="begin"/>
    </w:r>
    <w:r w:rsidRPr="00C5741C">
      <w:rPr>
        <w:sz w:val="18"/>
        <w:szCs w:val="18"/>
      </w:rPr>
      <w:instrText xml:space="preserve"> PAGE  \* MERGEFORMAT </w:instrText>
    </w:r>
    <w:r w:rsidR="001B42C9" w:rsidRPr="00C5741C">
      <w:rPr>
        <w:sz w:val="18"/>
        <w:szCs w:val="18"/>
      </w:rPr>
      <w:fldChar w:fldCharType="separate"/>
    </w:r>
    <w:r w:rsidR="00F06421">
      <w:rPr>
        <w:noProof/>
        <w:sz w:val="18"/>
        <w:szCs w:val="18"/>
      </w:rPr>
      <w:t>7</w:t>
    </w:r>
    <w:r w:rsidR="001B42C9" w:rsidRPr="00C5741C">
      <w:rPr>
        <w:sz w:val="18"/>
        <w:szCs w:val="18"/>
      </w:rPr>
      <w:fldChar w:fldCharType="end"/>
    </w:r>
    <w:r w:rsidR="00C5741C" w:rsidRPr="00C5741C">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val="en-GB"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val="en-GB"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56F7F"/>
    <w:rsid w:val="00006A31"/>
    <w:rsid w:val="00006C82"/>
    <w:rsid w:val="00010E30"/>
    <w:rsid w:val="00015C76"/>
    <w:rsid w:val="00025422"/>
    <w:rsid w:val="00026CF8"/>
    <w:rsid w:val="00030BD7"/>
    <w:rsid w:val="00031E64"/>
    <w:rsid w:val="00034340"/>
    <w:rsid w:val="00035CB3"/>
    <w:rsid w:val="00045A8D"/>
    <w:rsid w:val="0005167A"/>
    <w:rsid w:val="00054E5D"/>
    <w:rsid w:val="00055A53"/>
    <w:rsid w:val="00070258"/>
    <w:rsid w:val="0007323C"/>
    <w:rsid w:val="00086D03"/>
    <w:rsid w:val="000A096A"/>
    <w:rsid w:val="000A375E"/>
    <w:rsid w:val="000A7051"/>
    <w:rsid w:val="000B0AF6"/>
    <w:rsid w:val="000B0E9B"/>
    <w:rsid w:val="000B2CAE"/>
    <w:rsid w:val="000C03C7"/>
    <w:rsid w:val="000C2AD0"/>
    <w:rsid w:val="000D4713"/>
    <w:rsid w:val="000D7314"/>
    <w:rsid w:val="000E3DEE"/>
    <w:rsid w:val="00100B72"/>
    <w:rsid w:val="00101F7D"/>
    <w:rsid w:val="00103C76"/>
    <w:rsid w:val="0011265F"/>
    <w:rsid w:val="00117282"/>
    <w:rsid w:val="00117389"/>
    <w:rsid w:val="00121C2D"/>
    <w:rsid w:val="00122ADF"/>
    <w:rsid w:val="00134404"/>
    <w:rsid w:val="00144DFB"/>
    <w:rsid w:val="00187CA3"/>
    <w:rsid w:val="00190D08"/>
    <w:rsid w:val="00196710"/>
    <w:rsid w:val="00196770"/>
    <w:rsid w:val="00197324"/>
    <w:rsid w:val="001B351B"/>
    <w:rsid w:val="001B42C9"/>
    <w:rsid w:val="001C06DB"/>
    <w:rsid w:val="001C53B3"/>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93E7F"/>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0052"/>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146F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11DB"/>
    <w:rsid w:val="005F3CB6"/>
    <w:rsid w:val="005F657C"/>
    <w:rsid w:val="00602D53"/>
    <w:rsid w:val="006047E5"/>
    <w:rsid w:val="006054F6"/>
    <w:rsid w:val="00640046"/>
    <w:rsid w:val="00642050"/>
    <w:rsid w:val="0064371D"/>
    <w:rsid w:val="00650543"/>
    <w:rsid w:val="00650B2A"/>
    <w:rsid w:val="00651777"/>
    <w:rsid w:val="006550F8"/>
    <w:rsid w:val="006829F3"/>
    <w:rsid w:val="006A518B"/>
    <w:rsid w:val="006B0590"/>
    <w:rsid w:val="006B49DA"/>
    <w:rsid w:val="006C53F8"/>
    <w:rsid w:val="006C7CDE"/>
    <w:rsid w:val="006D4E86"/>
    <w:rsid w:val="007234B1"/>
    <w:rsid w:val="00723D08"/>
    <w:rsid w:val="00725FDA"/>
    <w:rsid w:val="00727816"/>
    <w:rsid w:val="00730B9A"/>
    <w:rsid w:val="00742D6D"/>
    <w:rsid w:val="00750CFA"/>
    <w:rsid w:val="007553DA"/>
    <w:rsid w:val="00773F7E"/>
    <w:rsid w:val="00775DB8"/>
    <w:rsid w:val="00776243"/>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168DA"/>
    <w:rsid w:val="00854131"/>
    <w:rsid w:val="0085652D"/>
    <w:rsid w:val="0087694B"/>
    <w:rsid w:val="00880F4D"/>
    <w:rsid w:val="0088443B"/>
    <w:rsid w:val="008B35A3"/>
    <w:rsid w:val="008B37E1"/>
    <w:rsid w:val="008B45F8"/>
    <w:rsid w:val="008B4E93"/>
    <w:rsid w:val="008C2E74"/>
    <w:rsid w:val="008D5409"/>
    <w:rsid w:val="008E006D"/>
    <w:rsid w:val="008E38B4"/>
    <w:rsid w:val="008F4F21"/>
    <w:rsid w:val="00904D4A"/>
    <w:rsid w:val="009076D7"/>
    <w:rsid w:val="009151BA"/>
    <w:rsid w:val="00924AAC"/>
    <w:rsid w:val="00925023"/>
    <w:rsid w:val="009277BC"/>
    <w:rsid w:val="00927D57"/>
    <w:rsid w:val="00931A51"/>
    <w:rsid w:val="00947185"/>
    <w:rsid w:val="009518B3"/>
    <w:rsid w:val="0095297D"/>
    <w:rsid w:val="00963D9D"/>
    <w:rsid w:val="00966F53"/>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C0C22"/>
    <w:rsid w:val="00AC3896"/>
    <w:rsid w:val="00AD2CF2"/>
    <w:rsid w:val="00AD398D"/>
    <w:rsid w:val="00AE2D88"/>
    <w:rsid w:val="00AE6F6F"/>
    <w:rsid w:val="00AF3325"/>
    <w:rsid w:val="00AF34D9"/>
    <w:rsid w:val="00AF70DA"/>
    <w:rsid w:val="00B019D3"/>
    <w:rsid w:val="00B34CF9"/>
    <w:rsid w:val="00B37559"/>
    <w:rsid w:val="00B4054B"/>
    <w:rsid w:val="00B43B1A"/>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41C"/>
    <w:rsid w:val="00C57E2C"/>
    <w:rsid w:val="00C608B7"/>
    <w:rsid w:val="00C66F24"/>
    <w:rsid w:val="00C72C8D"/>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E54FE"/>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62F9"/>
    <w:rsid w:val="00E520E2"/>
    <w:rsid w:val="00E530C4"/>
    <w:rsid w:val="00E53DCE"/>
    <w:rsid w:val="00E55996"/>
    <w:rsid w:val="00E64254"/>
    <w:rsid w:val="00E67928"/>
    <w:rsid w:val="00E70FB5"/>
    <w:rsid w:val="00E915AF"/>
    <w:rsid w:val="00E96415"/>
    <w:rsid w:val="00EA15B3"/>
    <w:rsid w:val="00EA2704"/>
    <w:rsid w:val="00EA2C83"/>
    <w:rsid w:val="00EB2358"/>
    <w:rsid w:val="00EB3EB8"/>
    <w:rsid w:val="00EC00EF"/>
    <w:rsid w:val="00EC02FE"/>
    <w:rsid w:val="00EC4A96"/>
    <w:rsid w:val="00EE03A0"/>
    <w:rsid w:val="00EE1A57"/>
    <w:rsid w:val="00F06421"/>
    <w:rsid w:val="00F22438"/>
    <w:rsid w:val="00F424BF"/>
    <w:rsid w:val="00F44FC3"/>
    <w:rsid w:val="00F46107"/>
    <w:rsid w:val="00F468C5"/>
    <w:rsid w:val="00F52F39"/>
    <w:rsid w:val="00F56F7F"/>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7E3444F-1834-4F76-8B8F-FD33720D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uiPriority w:val="99"/>
    <w:rsid w:val="00340052"/>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34005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34005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340052"/>
    <w:rPr>
      <w:rFonts w:ascii="Times New Roman" w:hAnsi="Times New Roman" w:cs="Times New Roman"/>
      <w:sz w:val="24"/>
      <w:lang w:val="en-GB" w:eastAsia="en-US"/>
    </w:rPr>
  </w:style>
  <w:style w:type="character" w:customStyle="1" w:styleId="TabletextChar">
    <w:name w:val="Table_text Char"/>
    <w:link w:val="Tabletext"/>
    <w:uiPriority w:val="99"/>
    <w:locked/>
    <w:rsid w:val="00340052"/>
    <w:rPr>
      <w:szCs w:val="22"/>
      <w:lang w:val="en-US" w:eastAsia="en-US"/>
    </w:rPr>
  </w:style>
  <w:style w:type="character" w:customStyle="1" w:styleId="TableheadChar">
    <w:name w:val="Table_head Char"/>
    <w:basedOn w:val="DefaultParagraphFont"/>
    <w:link w:val="Tablehead"/>
    <w:uiPriority w:val="99"/>
    <w:locked/>
    <w:rsid w:val="00340052"/>
    <w:rPr>
      <w:b/>
      <w:szCs w:val="22"/>
      <w:lang w:val="en-US" w:eastAsia="en-US"/>
    </w:rPr>
  </w:style>
  <w:style w:type="character" w:customStyle="1" w:styleId="RectitleChar">
    <w:name w:val="Rec_title Char"/>
    <w:link w:val="Rectitle"/>
    <w:rsid w:val="00966F53"/>
    <w:rPr>
      <w:b/>
      <w:sz w:val="28"/>
      <w:szCs w:val="22"/>
      <w:lang w:val="en-US" w:eastAsia="en-US"/>
    </w:rPr>
  </w:style>
  <w:style w:type="paragraph" w:customStyle="1" w:styleId="Summary">
    <w:name w:val="Summary"/>
    <w:basedOn w:val="Normal"/>
    <w:next w:val="Normalaftertitle"/>
    <w:autoRedefine/>
    <w:rsid w:val="00966F53"/>
    <w:pPr>
      <w:spacing w:before="240" w:line="240" w:lineRule="auto"/>
      <w:textAlignment w:val="auto"/>
    </w:pPr>
    <w:rPr>
      <w:rFonts w:asciiTheme="minorHAnsi" w:hAnsiTheme="minorHAnsi" w:cs="Times New Roman"/>
      <w:szCs w:val="24"/>
      <w:lang w:val="en-GB"/>
    </w:rPr>
  </w:style>
  <w:style w:type="character" w:customStyle="1" w:styleId="enumlev1Char">
    <w:name w:val="enumlev1 Char"/>
    <w:basedOn w:val="DefaultParagraphFont"/>
    <w:link w:val="enumlev1"/>
    <w:locked/>
    <w:rsid w:val="00966F5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3-C-0043/en" TargetMode="External"/><Relationship Id="rId18" Type="http://schemas.openxmlformats.org/officeDocument/2006/relationships/hyperlink" Target="https://www.itu.int/md/R15-SG03-C-0050/en" TargetMode="External"/><Relationship Id="rId26" Type="http://schemas.openxmlformats.org/officeDocument/2006/relationships/hyperlink" Target="https://www.itu.int/md/R15-SG03-C-0044/e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15-SG03-C-0055/en" TargetMode="External"/><Relationship Id="rId34" Type="http://schemas.openxmlformats.org/officeDocument/2006/relationships/hyperlink" Target="https://www.itu.int/md/R15-SG03-C-0053/en"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md/R15-SG03-C-0057/en" TargetMode="External"/><Relationship Id="rId17" Type="http://schemas.openxmlformats.org/officeDocument/2006/relationships/hyperlink" Target="https://www.itu.int/md/R15-SG03-C-0049/en" TargetMode="External"/><Relationship Id="rId25" Type="http://schemas.openxmlformats.org/officeDocument/2006/relationships/hyperlink" Target="https://www.itu.int/md/R15-SG03-C-0043/en" TargetMode="External"/><Relationship Id="rId33" Type="http://schemas.openxmlformats.org/officeDocument/2006/relationships/hyperlink" Target="https://www.itu.int/md/R15-SG03-C-0050/e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R15-SG03-C-0047/en" TargetMode="External"/><Relationship Id="rId20" Type="http://schemas.openxmlformats.org/officeDocument/2006/relationships/hyperlink" Target="https://www.itu.int/md/R15-SG03-C-0054/en" TargetMode="External"/><Relationship Id="rId29" Type="http://schemas.openxmlformats.org/officeDocument/2006/relationships/hyperlink" Target="http://www.itu.int/rec/R-REC-P.618/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0051/en" TargetMode="External"/><Relationship Id="rId24" Type="http://schemas.openxmlformats.org/officeDocument/2006/relationships/hyperlink" Target="https://www.itu.int/md/R15-SG03-C-0057/en" TargetMode="External"/><Relationship Id="rId32" Type="http://schemas.openxmlformats.org/officeDocument/2006/relationships/hyperlink" Target="https://www.itu.int/md/R15-SG03-C-0049/en"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15-SG03-C-0046/en" TargetMode="External"/><Relationship Id="rId23" Type="http://schemas.openxmlformats.org/officeDocument/2006/relationships/hyperlink" Target="https://www.itu.int/md/R15-SG03-C-0051/en" TargetMode="External"/><Relationship Id="rId28" Type="http://schemas.openxmlformats.org/officeDocument/2006/relationships/hyperlink" Target="http://www.itu.int/rec/R-REC-P.530/en" TargetMode="External"/><Relationship Id="rId36" Type="http://schemas.openxmlformats.org/officeDocument/2006/relationships/hyperlink" Target="https://www.itu.int/md/R15-SG03-C-0055/en" TargetMode="External"/><Relationship Id="rId10" Type="http://schemas.openxmlformats.org/officeDocument/2006/relationships/hyperlink" Target="http://www.itu.int/en/ITU-T/ipr/Pages/policy.aspx" TargetMode="External"/><Relationship Id="rId19" Type="http://schemas.openxmlformats.org/officeDocument/2006/relationships/hyperlink" Target="https://www.itu.int/md/R15-SG03-C-0053/en" TargetMode="External"/><Relationship Id="rId31" Type="http://schemas.openxmlformats.org/officeDocument/2006/relationships/hyperlink" Target="https://www.itu.int/md/R15-SG03-C-0047/en"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yperlink" Target="https://www.itu.int/md/R15-SG03-C-0044/en" TargetMode="External"/><Relationship Id="rId22" Type="http://schemas.openxmlformats.org/officeDocument/2006/relationships/hyperlink" Target="https://www.itu.int/md/R15-SG03-C/en" TargetMode="External"/><Relationship Id="rId27" Type="http://schemas.openxmlformats.org/officeDocument/2006/relationships/hyperlink" Target="http://www.itu.int/rec/R-REC-P.837/en" TargetMode="External"/><Relationship Id="rId30" Type="http://schemas.openxmlformats.org/officeDocument/2006/relationships/hyperlink" Target="https://www.itu.int/md/R15-SG03-C-0046/en" TargetMode="External"/><Relationship Id="rId35" Type="http://schemas.openxmlformats.org/officeDocument/2006/relationships/hyperlink" Target="https://www.itu.int/md/R15-SG03-C-0054/en"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29E19146194CE39D1C99CC014E228B"/>
        <w:category>
          <w:name w:val="General"/>
          <w:gallery w:val="placeholder"/>
        </w:category>
        <w:types>
          <w:type w:val="bbPlcHdr"/>
        </w:types>
        <w:behaviors>
          <w:behavior w:val="content"/>
        </w:behaviors>
        <w:guid w:val="{7AEFAABF-39BB-4E1F-8B0A-EF0451C889D9}"/>
      </w:docPartPr>
      <w:docPartBody>
        <w:p w:rsidR="00DA5656" w:rsidRDefault="00DA5656">
          <w:pPr>
            <w:pStyle w:val="8729E19146194CE39D1C99CC014E228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56"/>
    <w:rsid w:val="00DA56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29E19146194CE39D1C99CC014E228B">
    <w:name w:val="8729E19146194CE39D1C99CC014E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6E54-0E5E-45E9-9F33-13AA3496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55</TotalTime>
  <Pages>7</Pages>
  <Words>2368</Words>
  <Characters>15343</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17676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30</cp:revision>
  <cp:lastPrinted>2017-04-12T09:21:00Z</cp:lastPrinted>
  <dcterms:created xsi:type="dcterms:W3CDTF">2017-04-06T14:49:00Z</dcterms:created>
  <dcterms:modified xsi:type="dcterms:W3CDTF">2017-04-20T09:27:00Z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