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E45EC2" w:rsidRPr="00F36590" w:rsidTr="004270DC">
        <w:tc>
          <w:tcPr>
            <w:tcW w:w="5000" w:type="pct"/>
            <w:gridSpan w:val="3"/>
            <w:shd w:val="clear" w:color="auto" w:fill="auto"/>
          </w:tcPr>
          <w:p w:rsidR="00E45EC2" w:rsidRPr="00522744" w:rsidRDefault="00E45EC2" w:rsidP="00E45EC2">
            <w:pPr>
              <w:spacing w:before="240" w:after="120" w:line="340" w:lineRule="exact"/>
              <w:rPr>
                <w:b/>
                <w:bCs/>
                <w:color w:val="808080"/>
                <w:sz w:val="28"/>
                <w:szCs w:val="36"/>
                <w:rtl/>
                <w:lang w:bidi="ar-EG"/>
              </w:rPr>
            </w:pPr>
            <w:r w:rsidRPr="00522744">
              <w:rPr>
                <w:b/>
                <w:bCs/>
                <w:color w:val="808080"/>
                <w:sz w:val="28"/>
                <w:szCs w:val="36"/>
                <w:rtl/>
              </w:rPr>
              <w:t>مكتب</w:t>
            </w:r>
            <w:r w:rsidRPr="00522744">
              <w:rPr>
                <w:rFonts w:hint="cs"/>
                <w:b/>
                <w:bCs/>
                <w:color w:val="808080"/>
                <w:sz w:val="28"/>
                <w:szCs w:val="36"/>
                <w:rtl/>
              </w:rPr>
              <w:t xml:space="preserve"> </w:t>
            </w:r>
            <w:r w:rsidRPr="00522744">
              <w:rPr>
                <w:b/>
                <w:bCs/>
                <w:color w:val="808080"/>
                <w:sz w:val="28"/>
                <w:szCs w:val="36"/>
                <w:rtl/>
              </w:rPr>
              <w:t>الاتصالات</w:t>
            </w:r>
            <w:r w:rsidRPr="00522744">
              <w:rPr>
                <w:rFonts w:hint="cs"/>
                <w:b/>
                <w:bCs/>
                <w:color w:val="808080"/>
                <w:sz w:val="28"/>
                <w:szCs w:val="36"/>
                <w:rtl/>
              </w:rPr>
              <w:t xml:space="preserve"> </w:t>
            </w:r>
            <w:r w:rsidRPr="00522744">
              <w:rPr>
                <w:b/>
                <w:bCs/>
                <w:color w:val="808080"/>
                <w:sz w:val="28"/>
                <w:szCs w:val="36"/>
                <w:rtl/>
              </w:rPr>
              <w:t>الراديوية</w:t>
            </w:r>
            <w:r w:rsidRPr="00522744">
              <w:rPr>
                <w:rFonts w:hint="cs"/>
                <w:b/>
                <w:bCs/>
                <w:color w:val="808080"/>
                <w:sz w:val="28"/>
                <w:szCs w:val="36"/>
                <w:rtl/>
              </w:rPr>
              <w:t xml:space="preserve"> </w:t>
            </w:r>
            <w:r w:rsidRPr="00522744">
              <w:rPr>
                <w:b/>
                <w:bCs/>
                <w:color w:val="808080"/>
                <w:sz w:val="28"/>
                <w:szCs w:val="36"/>
                <w:lang w:bidi="ar-SY"/>
              </w:rPr>
              <w:t>(BR)</w:t>
            </w:r>
          </w:p>
        </w:tc>
      </w:tr>
      <w:tr w:rsidR="00E45EC2" w:rsidRPr="00F36590" w:rsidTr="004270DC">
        <w:tc>
          <w:tcPr>
            <w:tcW w:w="5000" w:type="pct"/>
            <w:gridSpan w:val="3"/>
            <w:shd w:val="clear" w:color="auto" w:fill="auto"/>
          </w:tcPr>
          <w:p w:rsidR="00E45EC2" w:rsidRPr="00F36590" w:rsidRDefault="00E45EC2" w:rsidP="001C7F1E">
            <w:pPr>
              <w:spacing w:before="60" w:after="60" w:line="340" w:lineRule="exact"/>
              <w:jc w:val="center"/>
              <w:rPr>
                <w:lang w:val="fr-FR" w:bidi="ar-SY"/>
              </w:rPr>
            </w:pPr>
          </w:p>
        </w:tc>
      </w:tr>
      <w:tr w:rsidR="00E45EC2" w:rsidRPr="00F36590" w:rsidTr="004270DC">
        <w:tc>
          <w:tcPr>
            <w:tcW w:w="2707" w:type="pct"/>
            <w:gridSpan w:val="2"/>
            <w:shd w:val="clear" w:color="auto" w:fill="auto"/>
          </w:tcPr>
          <w:p w:rsidR="00E45EC2" w:rsidRPr="00E45EC2" w:rsidRDefault="00E45EC2" w:rsidP="008C6954">
            <w:pPr>
              <w:spacing w:before="60" w:after="60" w:line="260" w:lineRule="exact"/>
              <w:jc w:val="left"/>
              <w:rPr>
                <w:rtl/>
                <w:lang w:bidi="ar-EG"/>
              </w:rPr>
            </w:pPr>
            <w:r w:rsidRPr="008C6954">
              <w:rPr>
                <w:rFonts w:hint="cs"/>
                <w:rtl/>
                <w:lang w:bidi="ar-AE"/>
              </w:rPr>
              <w:t>الرسالة الإدارية المعممة</w:t>
            </w:r>
          </w:p>
          <w:p w:rsidR="00E45EC2" w:rsidRPr="00E45EC2" w:rsidRDefault="008C6954" w:rsidP="008C6954">
            <w:pPr>
              <w:spacing w:before="60" w:after="60" w:line="260" w:lineRule="exact"/>
              <w:jc w:val="left"/>
              <w:rPr>
                <w:rtl/>
                <w:lang w:bidi="ar-SY"/>
              </w:rPr>
            </w:pPr>
            <w:r w:rsidRPr="008C6954">
              <w:rPr>
                <w:b/>
                <w:bCs/>
                <w:lang w:val="fr-CH" w:bidi="ar-SY"/>
              </w:rPr>
              <w:t>CACE</w:t>
            </w:r>
            <w:r w:rsidR="00E45EC2" w:rsidRPr="00E45EC2">
              <w:rPr>
                <w:b/>
                <w:bCs/>
                <w:lang w:val="en-GB" w:bidi="ar-SY"/>
              </w:rPr>
              <w:t>/</w:t>
            </w:r>
            <w:r w:rsidRPr="008C6954">
              <w:rPr>
                <w:b/>
                <w:bCs/>
                <w:lang w:val="fr-CH" w:bidi="ar-SY"/>
              </w:rPr>
              <w:t>806</w:t>
            </w:r>
          </w:p>
        </w:tc>
        <w:tc>
          <w:tcPr>
            <w:tcW w:w="2293" w:type="pct"/>
            <w:shd w:val="clear" w:color="auto" w:fill="auto"/>
          </w:tcPr>
          <w:p w:rsidR="00E45EC2" w:rsidRPr="00E45EC2" w:rsidRDefault="008C6954" w:rsidP="008C6954">
            <w:pPr>
              <w:spacing w:before="60" w:after="60" w:line="260" w:lineRule="exact"/>
              <w:jc w:val="right"/>
              <w:rPr>
                <w:rtl/>
                <w:lang w:bidi="ar-EG"/>
              </w:rPr>
            </w:pPr>
            <w:r>
              <w:rPr>
                <w:lang w:val="fr-FR" w:bidi="ar-SY"/>
              </w:rPr>
              <w:t>20</w:t>
            </w:r>
            <w:r w:rsidR="00E45EC2" w:rsidRPr="00E45EC2">
              <w:rPr>
                <w:rFonts w:hint="cs"/>
                <w:rtl/>
                <w:lang w:bidi="ar-SY"/>
              </w:rPr>
              <w:t xml:space="preserve"> </w:t>
            </w:r>
            <w:r>
              <w:rPr>
                <w:rFonts w:hint="cs"/>
                <w:rtl/>
                <w:lang w:bidi="ar-SY"/>
              </w:rPr>
              <w:t>أبريل</w:t>
            </w:r>
            <w:r w:rsidR="00E45EC2" w:rsidRPr="00E45EC2">
              <w:rPr>
                <w:rFonts w:hint="cs"/>
                <w:rtl/>
                <w:lang w:bidi="ar-SY"/>
              </w:rPr>
              <w:t xml:space="preserve"> </w:t>
            </w:r>
            <w:r w:rsidR="00E45EC2" w:rsidRPr="00E45EC2">
              <w:rPr>
                <w:lang w:bidi="ar-SY"/>
              </w:rPr>
              <w:t>2017</w:t>
            </w:r>
          </w:p>
        </w:tc>
      </w:tr>
      <w:tr w:rsidR="00E45EC2" w:rsidRPr="00F36590" w:rsidTr="004270DC">
        <w:tc>
          <w:tcPr>
            <w:tcW w:w="5000" w:type="pct"/>
            <w:gridSpan w:val="3"/>
            <w:shd w:val="clear" w:color="auto" w:fill="auto"/>
          </w:tcPr>
          <w:p w:rsidR="00E45EC2" w:rsidRPr="00241274" w:rsidRDefault="00E45EC2" w:rsidP="001C7F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923"/>
              </w:tabs>
              <w:spacing w:before="0" w:line="260" w:lineRule="exact"/>
              <w:rPr>
                <w:rtl/>
                <w:lang w:bidi="ar-SY"/>
              </w:rPr>
            </w:pPr>
          </w:p>
        </w:tc>
      </w:tr>
      <w:tr w:rsidR="00E45EC2" w:rsidRPr="00F36590" w:rsidTr="004270DC">
        <w:tc>
          <w:tcPr>
            <w:tcW w:w="5000" w:type="pct"/>
            <w:gridSpan w:val="3"/>
            <w:shd w:val="clear" w:color="auto" w:fill="auto"/>
          </w:tcPr>
          <w:p w:rsidR="00E45EC2" w:rsidRPr="00241274" w:rsidRDefault="00E45EC2" w:rsidP="001C7F1E">
            <w:pPr>
              <w:spacing w:before="0" w:line="260" w:lineRule="exact"/>
              <w:rPr>
                <w:rtl/>
                <w:lang w:bidi="ar-SY"/>
              </w:rPr>
            </w:pPr>
          </w:p>
        </w:tc>
      </w:tr>
      <w:tr w:rsidR="00E45EC2" w:rsidRPr="00F36590" w:rsidTr="004270DC">
        <w:tc>
          <w:tcPr>
            <w:tcW w:w="5000" w:type="pct"/>
            <w:gridSpan w:val="3"/>
            <w:shd w:val="clear" w:color="auto" w:fill="auto"/>
          </w:tcPr>
          <w:p w:rsidR="00E45EC2" w:rsidRPr="00F36590" w:rsidRDefault="00E45EC2" w:rsidP="00C85C3B">
            <w:pPr>
              <w:spacing w:after="120"/>
              <w:jc w:val="left"/>
              <w:rPr>
                <w:b/>
                <w:bCs/>
                <w:lang w:bidi="ar-SY"/>
              </w:rPr>
            </w:pPr>
            <w:r w:rsidRPr="00522744">
              <w:rPr>
                <w:b/>
                <w:bCs/>
                <w:w w:val="115"/>
                <w:rtl/>
              </w:rPr>
              <w:t>إلى إدارات الدول الأعضاء في الاتحاد وأعضاء قطاع الاتصالات الراديوية</w:t>
            </w:r>
            <w:r w:rsidRPr="00522744">
              <w:rPr>
                <w:rFonts w:hint="cs"/>
                <w:b/>
                <w:bCs/>
                <w:w w:val="115"/>
                <w:rtl/>
              </w:rPr>
              <w:t xml:space="preserve"> و</w:t>
            </w:r>
            <w:r w:rsidRPr="00522744">
              <w:rPr>
                <w:b/>
                <w:bCs/>
                <w:w w:val="115"/>
                <w:rtl/>
              </w:rPr>
              <w:t>المنتسبين إليه</w:t>
            </w:r>
            <w:r w:rsidRPr="00926CF1">
              <w:rPr>
                <w:b/>
                <w:bCs/>
                <w:rtl/>
              </w:rPr>
              <w:br/>
            </w:r>
            <w:r w:rsidRPr="00926CF1">
              <w:rPr>
                <w:b/>
                <w:bCs/>
                <w:rtl/>
                <w:lang w:bidi="ar-EG"/>
              </w:rPr>
              <w:t xml:space="preserve">المشاركين في أعمال لجنة الدراسات </w:t>
            </w:r>
            <w:r w:rsidR="00C85C3B" w:rsidRPr="00926CF1">
              <w:rPr>
                <w:b/>
                <w:bCs/>
                <w:lang w:val="en-GB" w:bidi="ar-SY"/>
              </w:rPr>
              <w:t>3</w:t>
            </w:r>
            <w:r w:rsidRPr="00926CF1">
              <w:rPr>
                <w:b/>
                <w:bCs/>
                <w:rtl/>
                <w:lang w:bidi="ar-EG"/>
              </w:rPr>
              <w:t xml:space="preserve"> للاتصالات الراديوية</w:t>
            </w:r>
            <w:r w:rsidRPr="00926CF1">
              <w:rPr>
                <w:rFonts w:hint="cs"/>
                <w:b/>
                <w:bCs/>
                <w:rtl/>
                <w:lang w:bidi="ar-EG"/>
              </w:rPr>
              <w:t xml:space="preserve"> والهيئات الأكاديمية المنضمة إلى الاتحاد</w:t>
            </w:r>
          </w:p>
        </w:tc>
      </w:tr>
      <w:tr w:rsidR="001C7F1E" w:rsidRPr="00241274" w:rsidTr="00A13B5D">
        <w:tc>
          <w:tcPr>
            <w:tcW w:w="5000" w:type="pct"/>
            <w:gridSpan w:val="3"/>
            <w:shd w:val="clear" w:color="auto" w:fill="auto"/>
          </w:tcPr>
          <w:p w:rsidR="001C7F1E" w:rsidRPr="00241274" w:rsidRDefault="001C7F1E" w:rsidP="001C7F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923"/>
              </w:tabs>
              <w:spacing w:before="0" w:line="260" w:lineRule="exact"/>
              <w:rPr>
                <w:rtl/>
                <w:lang w:bidi="ar-SY"/>
              </w:rPr>
            </w:pPr>
          </w:p>
        </w:tc>
      </w:tr>
      <w:tr w:rsidR="001C7F1E" w:rsidRPr="00241274" w:rsidTr="00A13B5D">
        <w:tc>
          <w:tcPr>
            <w:tcW w:w="5000" w:type="pct"/>
            <w:gridSpan w:val="3"/>
            <w:shd w:val="clear" w:color="auto" w:fill="auto"/>
          </w:tcPr>
          <w:p w:rsidR="001C7F1E" w:rsidRPr="00241274" w:rsidRDefault="001C7F1E" w:rsidP="001C7F1E">
            <w:pPr>
              <w:spacing w:before="0" w:line="260" w:lineRule="exact"/>
              <w:rPr>
                <w:rtl/>
                <w:lang w:bidi="ar-SY"/>
              </w:rPr>
            </w:pPr>
          </w:p>
        </w:tc>
      </w:tr>
      <w:tr w:rsidR="00E45EC2" w:rsidRPr="00F36590" w:rsidTr="004270DC">
        <w:trPr>
          <w:trHeight w:val="452"/>
        </w:trPr>
        <w:tc>
          <w:tcPr>
            <w:tcW w:w="699" w:type="pct"/>
            <w:shd w:val="clear" w:color="auto" w:fill="auto"/>
          </w:tcPr>
          <w:p w:rsidR="00E45EC2" w:rsidRPr="00F36590" w:rsidRDefault="00E45EC2" w:rsidP="004270DC">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E45EC2" w:rsidRPr="00DD5CA9" w:rsidRDefault="00C85C3B" w:rsidP="00926CF1">
            <w:pPr>
              <w:spacing w:before="60" w:after="60" w:line="340" w:lineRule="exact"/>
              <w:rPr>
                <w:b/>
                <w:bCs/>
                <w:lang w:bidi="ar-EG"/>
              </w:rPr>
            </w:pPr>
            <w:r w:rsidRPr="00DD5CA9">
              <w:rPr>
                <w:b/>
                <w:bCs/>
                <w:rtl/>
                <w:lang w:bidi="ar-EG"/>
              </w:rPr>
              <w:t xml:space="preserve">لجنة الدراسات </w:t>
            </w:r>
            <w:r w:rsidRPr="00DD5CA9">
              <w:rPr>
                <w:b/>
                <w:bCs/>
                <w:lang w:bidi="ar-SY"/>
              </w:rPr>
              <w:t>3</w:t>
            </w:r>
            <w:r w:rsidRPr="00DD5CA9">
              <w:rPr>
                <w:b/>
                <w:bCs/>
                <w:rtl/>
                <w:lang w:bidi="ar-EG"/>
              </w:rPr>
              <w:t xml:space="preserve"> للاتصالات الراديوية </w:t>
            </w:r>
            <w:r w:rsidR="00E002DE" w:rsidRPr="00DD5CA9">
              <w:rPr>
                <w:rFonts w:hint="cs"/>
                <w:b/>
                <w:bCs/>
                <w:rtl/>
                <w:lang w:bidi="ar-EG"/>
              </w:rPr>
              <w:t>(</w:t>
            </w:r>
            <w:r w:rsidR="00273424" w:rsidRPr="00DD5CA9">
              <w:rPr>
                <w:rFonts w:hint="cs"/>
                <w:b/>
                <w:bCs/>
                <w:rtl/>
                <w:lang w:bidi="ar-EG"/>
              </w:rPr>
              <w:t>انتشار المو</w:t>
            </w:r>
            <w:r w:rsidR="00926CF1" w:rsidRPr="00DD5CA9">
              <w:rPr>
                <w:rFonts w:hint="cs"/>
                <w:b/>
                <w:bCs/>
                <w:rtl/>
                <w:lang w:bidi="ar-EG"/>
              </w:rPr>
              <w:t>جات الراديوية</w:t>
            </w:r>
            <w:r w:rsidR="00E002DE" w:rsidRPr="00DD5CA9">
              <w:rPr>
                <w:rFonts w:hint="cs"/>
                <w:b/>
                <w:bCs/>
                <w:rtl/>
                <w:lang w:bidi="ar-EG"/>
              </w:rPr>
              <w:t>)</w:t>
            </w:r>
          </w:p>
          <w:p w:rsidR="0008282E" w:rsidRPr="00DD5CA9" w:rsidRDefault="00C85C3B" w:rsidP="00167FD1">
            <w:pPr>
              <w:tabs>
                <w:tab w:val="clear" w:pos="794"/>
                <w:tab w:val="left" w:pos="670"/>
              </w:tabs>
              <w:spacing w:before="60" w:after="60" w:line="340" w:lineRule="exact"/>
              <w:ind w:left="670" w:hanging="670"/>
              <w:rPr>
                <w:b/>
                <w:bCs/>
                <w:lang w:bidi="ar-EG"/>
              </w:rPr>
            </w:pPr>
            <w:r w:rsidRPr="00DD5CA9">
              <w:rPr>
                <w:rtl/>
                <w:lang w:bidi="ar-EG"/>
              </w:rPr>
              <w:t>-</w:t>
            </w:r>
            <w:r w:rsidRPr="00DD5CA9">
              <w:rPr>
                <w:b/>
                <w:bCs/>
                <w:rtl/>
                <w:lang w:bidi="ar-EG"/>
              </w:rPr>
              <w:tab/>
            </w:r>
            <w:r w:rsidRPr="00DD5CA9">
              <w:rPr>
                <w:b/>
                <w:bCs/>
                <w:spacing w:val="-3"/>
                <w:position w:val="4"/>
                <w:rtl/>
                <w:lang w:bidi="ar-EG"/>
              </w:rPr>
              <w:t xml:space="preserve">اقتراح اعتماد </w:t>
            </w:r>
            <w:r w:rsidR="00BA333D" w:rsidRPr="00DD5CA9">
              <w:rPr>
                <w:rFonts w:hint="cs"/>
                <w:b/>
                <w:bCs/>
                <w:spacing w:val="-3"/>
                <w:position w:val="4"/>
                <w:rtl/>
                <w:lang w:bidi="ar-EG"/>
              </w:rPr>
              <w:t>مشروعي توصيتين جديدتين</w:t>
            </w:r>
            <w:r w:rsidRPr="00DD5CA9">
              <w:rPr>
                <w:b/>
                <w:bCs/>
                <w:spacing w:val="-3"/>
                <w:position w:val="4"/>
                <w:rtl/>
              </w:rPr>
              <w:t xml:space="preserve"> </w:t>
            </w:r>
            <w:r w:rsidRPr="00DD5CA9">
              <w:rPr>
                <w:b/>
                <w:bCs/>
                <w:spacing w:val="-3"/>
                <w:position w:val="4"/>
                <w:rtl/>
                <w:lang w:bidi="ar-EG"/>
              </w:rPr>
              <w:t xml:space="preserve">لقطاع الاتصالات الراديوية </w:t>
            </w:r>
            <w:r w:rsidR="00BA333D" w:rsidRPr="00DD5CA9">
              <w:rPr>
                <w:rFonts w:hint="cs"/>
                <w:b/>
                <w:bCs/>
                <w:spacing w:val="-3"/>
                <w:position w:val="4"/>
                <w:rtl/>
              </w:rPr>
              <w:t>و</w:t>
            </w:r>
            <w:r w:rsidRPr="00DD5CA9">
              <w:rPr>
                <w:b/>
                <w:bCs/>
                <w:spacing w:val="-3"/>
                <w:position w:val="4"/>
                <w:rtl/>
              </w:rPr>
              <w:t>مشاريع مراجعة</w:t>
            </w:r>
            <w:r w:rsidR="00BA333D" w:rsidRPr="00DD5CA9">
              <w:rPr>
                <w:rFonts w:hint="cs"/>
                <w:b/>
                <w:bCs/>
                <w:spacing w:val="-3"/>
                <w:position w:val="4"/>
                <w:rtl/>
              </w:rPr>
              <w:t xml:space="preserve"> </w:t>
            </w:r>
            <w:r w:rsidR="00BA333D" w:rsidRPr="00DD5CA9">
              <w:rPr>
                <w:b/>
                <w:bCs/>
                <w:spacing w:val="-3"/>
                <w:position w:val="4"/>
              </w:rPr>
              <w:t>9</w:t>
            </w:r>
            <w:r w:rsidR="00BA333D" w:rsidRPr="00DD5CA9">
              <w:rPr>
                <w:rFonts w:hint="cs"/>
                <w:b/>
                <w:bCs/>
                <w:spacing w:val="-3"/>
                <w:position w:val="4"/>
                <w:rtl/>
              </w:rPr>
              <w:t> </w:t>
            </w:r>
            <w:r w:rsidRPr="00DD5CA9">
              <w:rPr>
                <w:b/>
                <w:bCs/>
                <w:spacing w:val="-3"/>
                <w:position w:val="4"/>
                <w:rtl/>
              </w:rPr>
              <w:t>توصيات لقطاع الاتصالات الراديوية</w:t>
            </w:r>
            <w:r w:rsidRPr="00DD5CA9">
              <w:rPr>
                <w:b/>
                <w:bCs/>
                <w:spacing w:val="-3"/>
                <w:position w:val="4"/>
                <w:rtl/>
                <w:lang w:bidi="ar-EG"/>
              </w:rPr>
              <w:t xml:space="preserve"> والموافقة عليها في نفس الوقت بالمراسلة وفقاً </w:t>
            </w:r>
            <w:r w:rsidRPr="00DD5CA9">
              <w:rPr>
                <w:b/>
                <w:bCs/>
                <w:spacing w:val="-3"/>
                <w:position w:val="2"/>
                <w:rtl/>
                <w:lang w:bidi="ar-EG"/>
              </w:rPr>
              <w:t>للفقرة </w:t>
            </w:r>
            <w:r w:rsidRPr="00DD5CA9">
              <w:rPr>
                <w:b/>
                <w:bCs/>
                <w:spacing w:val="-3"/>
                <w:position w:val="2"/>
                <w:lang w:val="fr-FR" w:bidi="ar-SY"/>
              </w:rPr>
              <w:t>4.2.6.A2</w:t>
            </w:r>
            <w:r w:rsidRPr="00DD5CA9">
              <w:rPr>
                <w:b/>
                <w:bCs/>
                <w:spacing w:val="-3"/>
                <w:position w:val="2"/>
                <w:rtl/>
                <w:lang w:bidi="ar-EG"/>
              </w:rPr>
              <w:t xml:space="preserve"> من القرار</w:t>
            </w:r>
            <w:r w:rsidR="00167FD1">
              <w:rPr>
                <w:rFonts w:hint="cs"/>
                <w:b/>
                <w:bCs/>
                <w:spacing w:val="-3"/>
                <w:position w:val="2"/>
                <w:rtl/>
                <w:lang w:bidi="ar-EG"/>
              </w:rPr>
              <w:t> </w:t>
            </w:r>
            <w:r w:rsidRPr="00DD5CA9">
              <w:rPr>
                <w:b/>
                <w:bCs/>
                <w:spacing w:val="-3"/>
                <w:position w:val="2"/>
                <w:lang w:val="fr-FR" w:bidi="ar-SY"/>
              </w:rPr>
              <w:t>ITU-R 1-7</w:t>
            </w:r>
            <w:r w:rsidRPr="00DD5CA9">
              <w:rPr>
                <w:b/>
                <w:bCs/>
                <w:spacing w:val="-3"/>
                <w:position w:val="2"/>
                <w:rtl/>
                <w:lang w:bidi="ar-EG"/>
              </w:rPr>
              <w:t xml:space="preserve"> (إجراء الاعتماد والموافقة في نفس الوقت عن طريق المراسلة)</w:t>
            </w:r>
          </w:p>
        </w:tc>
      </w:tr>
      <w:tr w:rsidR="002506BA" w:rsidRPr="00F36590" w:rsidTr="00167FD1">
        <w:trPr>
          <w:trHeight w:val="227"/>
        </w:trPr>
        <w:tc>
          <w:tcPr>
            <w:tcW w:w="699" w:type="pct"/>
            <w:shd w:val="clear" w:color="auto" w:fill="auto"/>
          </w:tcPr>
          <w:p w:rsidR="002506BA" w:rsidRPr="003403A3" w:rsidRDefault="002506BA" w:rsidP="00167FD1">
            <w:pPr>
              <w:spacing w:before="0" w:line="340" w:lineRule="exact"/>
              <w:rPr>
                <w:rtl/>
              </w:rPr>
            </w:pPr>
          </w:p>
        </w:tc>
        <w:tc>
          <w:tcPr>
            <w:tcW w:w="4301" w:type="pct"/>
            <w:gridSpan w:val="2"/>
            <w:shd w:val="clear" w:color="auto" w:fill="auto"/>
          </w:tcPr>
          <w:p w:rsidR="002506BA" w:rsidRPr="002506BA" w:rsidRDefault="002506BA" w:rsidP="00167FD1">
            <w:pPr>
              <w:spacing w:before="0" w:line="340" w:lineRule="exact"/>
              <w:rPr>
                <w:b/>
                <w:bCs/>
                <w:rtl/>
                <w:lang w:bidi="ar-SY"/>
              </w:rPr>
            </w:pPr>
          </w:p>
        </w:tc>
      </w:tr>
      <w:tr w:rsidR="002506BA" w:rsidRPr="00F36590" w:rsidTr="00167FD1">
        <w:trPr>
          <w:trHeight w:val="227"/>
        </w:trPr>
        <w:tc>
          <w:tcPr>
            <w:tcW w:w="699" w:type="pct"/>
            <w:shd w:val="clear" w:color="auto" w:fill="auto"/>
          </w:tcPr>
          <w:p w:rsidR="002506BA" w:rsidRDefault="002506BA" w:rsidP="00167FD1">
            <w:pPr>
              <w:spacing w:before="0" w:line="340" w:lineRule="exact"/>
              <w:rPr>
                <w:rtl/>
              </w:rPr>
            </w:pPr>
          </w:p>
        </w:tc>
        <w:tc>
          <w:tcPr>
            <w:tcW w:w="4301" w:type="pct"/>
            <w:gridSpan w:val="2"/>
            <w:shd w:val="clear" w:color="auto" w:fill="auto"/>
          </w:tcPr>
          <w:p w:rsidR="00530A6B" w:rsidRPr="002506BA" w:rsidRDefault="00530A6B" w:rsidP="00167FD1">
            <w:pPr>
              <w:spacing w:before="0" w:line="340" w:lineRule="exact"/>
              <w:rPr>
                <w:b/>
                <w:bCs/>
                <w:rtl/>
                <w:lang w:bidi="ar-SY"/>
              </w:rPr>
            </w:pPr>
          </w:p>
        </w:tc>
      </w:tr>
    </w:tbl>
    <w:p w:rsidR="003C2FE4" w:rsidRPr="0066038E" w:rsidRDefault="003C2FE4" w:rsidP="00154538">
      <w:pPr>
        <w:pStyle w:val="Normalaftertitle"/>
        <w:rPr>
          <w:lang w:bidi="ar-EG"/>
        </w:rPr>
      </w:pPr>
      <w:r w:rsidRPr="0066038E">
        <w:rPr>
          <w:rtl/>
          <w:lang w:bidi="ar-EG"/>
        </w:rPr>
        <w:t>قررت لجنة الدراسات </w:t>
      </w:r>
      <w:r w:rsidRPr="0066038E">
        <w:rPr>
          <w:lang w:val="en-GB"/>
        </w:rPr>
        <w:t>3</w:t>
      </w:r>
      <w:r w:rsidRPr="0066038E">
        <w:rPr>
          <w:rtl/>
          <w:lang w:bidi="ar-EG"/>
        </w:rPr>
        <w:t xml:space="preserve"> للاتصالات الراديوية في اجتماعها المنعقد </w:t>
      </w:r>
      <w:r w:rsidR="00436127" w:rsidRPr="0066038E">
        <w:rPr>
          <w:rFonts w:hint="cs"/>
          <w:rtl/>
          <w:lang w:bidi="ar-EG"/>
        </w:rPr>
        <w:t xml:space="preserve">يوم </w:t>
      </w:r>
      <w:r w:rsidR="00436127" w:rsidRPr="0066038E">
        <w:rPr>
          <w:lang w:bidi="ar-EG"/>
        </w:rPr>
        <w:t>30</w:t>
      </w:r>
      <w:r w:rsidR="00436127" w:rsidRPr="0066038E">
        <w:rPr>
          <w:rFonts w:hint="cs"/>
          <w:rtl/>
          <w:lang w:bidi="ar-EG"/>
        </w:rPr>
        <w:t xml:space="preserve"> مارس </w:t>
      </w:r>
      <w:r w:rsidR="00436127" w:rsidRPr="0066038E">
        <w:rPr>
          <w:lang w:bidi="ar-EG"/>
        </w:rPr>
        <w:t>2017</w:t>
      </w:r>
      <w:r w:rsidRPr="0066038E">
        <w:rPr>
          <w:rtl/>
          <w:lang w:bidi="ar-EG"/>
        </w:rPr>
        <w:t xml:space="preserve"> أن تلتمس اعتماد</w:t>
      </w:r>
      <w:r w:rsidR="00436127" w:rsidRPr="0066038E">
        <w:rPr>
          <w:rFonts w:hint="cs"/>
          <w:rtl/>
          <w:lang w:bidi="ar-EG"/>
        </w:rPr>
        <w:t xml:space="preserve"> مشروعي توصيتين جديدتين</w:t>
      </w:r>
      <w:r w:rsidRPr="0066038E">
        <w:rPr>
          <w:rtl/>
          <w:lang w:bidi="ar-EG"/>
        </w:rPr>
        <w:t xml:space="preserve"> لقطاع الاتصالات الراديوية عن طريق المراسلة (الفقرة </w:t>
      </w:r>
      <w:r w:rsidRPr="0066038E">
        <w:t>2.6.A2</w:t>
      </w:r>
      <w:r w:rsidRPr="0066038E">
        <w:rPr>
          <w:rtl/>
          <w:lang w:bidi="ar-EG"/>
        </w:rPr>
        <w:t xml:space="preserve"> من القرار </w:t>
      </w:r>
      <w:r w:rsidRPr="0066038E">
        <w:t>ITU</w:t>
      </w:r>
      <w:r w:rsidRPr="0066038E">
        <w:noBreakHyphen/>
        <w:t>R 1</w:t>
      </w:r>
      <w:r w:rsidRPr="0066038E">
        <w:noBreakHyphen/>
        <w:t>7</w:t>
      </w:r>
      <w:r w:rsidRPr="0066038E">
        <w:rPr>
          <w:rtl/>
          <w:lang w:bidi="ar-EG"/>
        </w:rPr>
        <w:t>) وقررت كذلك تطبيق إجراء الاعتماد والموافقة في نفس الوقت عن طريق المراسلة </w:t>
      </w:r>
      <w:r w:rsidRPr="0066038E">
        <w:t>(PSAA)</w:t>
      </w:r>
      <w:r w:rsidRPr="0066038E">
        <w:rPr>
          <w:rtl/>
          <w:lang w:bidi="ar-EG"/>
        </w:rPr>
        <w:t xml:space="preserve"> (الفقرة </w:t>
      </w:r>
      <w:r w:rsidRPr="0066038E">
        <w:t>4.2.6.A2</w:t>
      </w:r>
      <w:r w:rsidRPr="0066038E">
        <w:rPr>
          <w:rtl/>
          <w:lang w:bidi="ar-EG"/>
        </w:rPr>
        <w:t xml:space="preserve"> من القرار </w:t>
      </w:r>
      <w:r w:rsidRPr="0066038E">
        <w:t>ITU</w:t>
      </w:r>
      <w:r w:rsidRPr="0066038E">
        <w:noBreakHyphen/>
        <w:t>R 1</w:t>
      </w:r>
      <w:r w:rsidRPr="0066038E">
        <w:noBreakHyphen/>
        <w:t>7</w:t>
      </w:r>
      <w:r w:rsidRPr="0066038E">
        <w:rPr>
          <w:rtl/>
          <w:lang w:bidi="ar-EG"/>
        </w:rPr>
        <w:t>). و</w:t>
      </w:r>
      <w:r w:rsidR="00436127" w:rsidRPr="0066038E">
        <w:rPr>
          <w:rFonts w:hint="cs"/>
          <w:rtl/>
          <w:lang w:bidi="ar-EG"/>
        </w:rPr>
        <w:t>ت</w:t>
      </w:r>
      <w:r w:rsidRPr="0066038E">
        <w:rPr>
          <w:rtl/>
          <w:lang w:bidi="ar-EG"/>
        </w:rPr>
        <w:t xml:space="preserve">رد في الملحق </w:t>
      </w:r>
      <w:r w:rsidRPr="0066038E">
        <w:rPr>
          <w:rtl/>
        </w:rPr>
        <w:t>بهذه الرسالة</w:t>
      </w:r>
      <w:r w:rsidRPr="0066038E">
        <w:rPr>
          <w:rtl/>
          <w:lang w:bidi="ar-EG"/>
        </w:rPr>
        <w:t xml:space="preserve"> عناوين وملخصات مشاريع </w:t>
      </w:r>
      <w:r w:rsidR="00436127" w:rsidRPr="0066038E">
        <w:rPr>
          <w:rFonts w:hint="cs"/>
          <w:rtl/>
          <w:lang w:bidi="ar-EG"/>
        </w:rPr>
        <w:t xml:space="preserve">هذه </w:t>
      </w:r>
      <w:r w:rsidRPr="0066038E">
        <w:rPr>
          <w:rtl/>
          <w:lang w:bidi="ar-EG"/>
        </w:rPr>
        <w:t>التوصيات. ويرجى من أي دولة عضو تعترض على اعتماد مشروع توصية أن تخبر المدير ورئيس لجنة الدراسات بأسباب اعتراضها.</w:t>
      </w:r>
    </w:p>
    <w:p w:rsidR="003C2FE4" w:rsidRPr="0066038E" w:rsidRDefault="003C2FE4" w:rsidP="0066038E">
      <w:pPr>
        <w:rPr>
          <w:spacing w:val="2"/>
          <w:rtl/>
          <w:lang w:bidi="ar-EG"/>
        </w:rPr>
      </w:pPr>
      <w:r w:rsidRPr="0066038E">
        <w:rPr>
          <w:spacing w:val="2"/>
          <w:rtl/>
          <w:lang w:bidi="ar-EG"/>
        </w:rPr>
        <w:t xml:space="preserve">وتمتد فترة النظر لمدة شهرين تنتهي في </w:t>
      </w:r>
      <w:r w:rsidRPr="0066038E">
        <w:rPr>
          <w:spacing w:val="2"/>
          <w:u w:val="single"/>
          <w:lang w:bidi="ar-EG"/>
        </w:rPr>
        <w:t>20</w:t>
      </w:r>
      <w:r w:rsidRPr="0066038E">
        <w:rPr>
          <w:spacing w:val="2"/>
          <w:u w:val="single"/>
          <w:rtl/>
          <w:lang w:bidi="ar-EG"/>
        </w:rPr>
        <w:t xml:space="preserve"> </w:t>
      </w:r>
      <w:r w:rsidRPr="0066038E">
        <w:rPr>
          <w:rFonts w:hint="cs"/>
          <w:spacing w:val="2"/>
          <w:u w:val="single"/>
          <w:rtl/>
          <w:lang w:bidi="ar-EG"/>
        </w:rPr>
        <w:t>يونيو</w:t>
      </w:r>
      <w:r w:rsidRPr="0066038E">
        <w:rPr>
          <w:spacing w:val="2"/>
          <w:u w:val="single"/>
          <w:rtl/>
          <w:lang w:bidi="ar-EG"/>
        </w:rPr>
        <w:t xml:space="preserve"> </w:t>
      </w:r>
      <w:r w:rsidRPr="0066038E">
        <w:rPr>
          <w:spacing w:val="2"/>
          <w:u w:val="single"/>
        </w:rPr>
        <w:t>2017</w:t>
      </w:r>
      <w:r w:rsidRPr="0066038E">
        <w:rPr>
          <w:spacing w:val="2"/>
          <w:rtl/>
          <w:lang w:bidi="ar-EG"/>
        </w:rPr>
        <w:t>. وإذا لم ترد أي اعتراضات من ال</w:t>
      </w:r>
      <w:r w:rsidR="00911843" w:rsidRPr="0066038E">
        <w:rPr>
          <w:spacing w:val="2"/>
          <w:rtl/>
          <w:lang w:bidi="ar-EG"/>
        </w:rPr>
        <w:t>دول الأعضاء خلال هذه الفترة فإن</w:t>
      </w:r>
      <w:r w:rsidR="00911843" w:rsidRPr="0066038E">
        <w:rPr>
          <w:rFonts w:hint="cs"/>
          <w:spacing w:val="2"/>
          <w:rtl/>
          <w:lang w:bidi="ar-EG"/>
        </w:rPr>
        <w:t> </w:t>
      </w:r>
      <w:r w:rsidRPr="0066038E">
        <w:rPr>
          <w:spacing w:val="2"/>
          <w:rtl/>
          <w:lang w:bidi="ar-EG"/>
        </w:rPr>
        <w:t>مشاريع التوصيات تعتبر قد اعتمدتها لجنة الدراسات </w:t>
      </w:r>
      <w:r w:rsidRPr="0066038E">
        <w:rPr>
          <w:spacing w:val="2"/>
        </w:rPr>
        <w:t>3</w:t>
      </w:r>
      <w:r w:rsidRPr="0066038E">
        <w:rPr>
          <w:spacing w:val="2"/>
          <w:rtl/>
          <w:lang w:bidi="ar-EG"/>
        </w:rPr>
        <w:t>. وعلاوةً على ذلك، ولما كان قد تم اتباع إجراء الاعتماد والموافقة في نفس الوقت عن طريق المراسلة، فإن مشاريع التوصيات</w:t>
      </w:r>
      <w:r w:rsidR="00911843" w:rsidRPr="0066038E">
        <w:rPr>
          <w:rFonts w:hint="cs"/>
          <w:spacing w:val="2"/>
          <w:rtl/>
          <w:lang w:bidi="ar-EG"/>
        </w:rPr>
        <w:t xml:space="preserve"> </w:t>
      </w:r>
      <w:r w:rsidRPr="0066038E">
        <w:rPr>
          <w:spacing w:val="2"/>
          <w:rtl/>
          <w:lang w:bidi="ar-EG"/>
        </w:rPr>
        <w:t>ستعتبر أيضاً بحكم الموافَق عليها.</w:t>
      </w:r>
    </w:p>
    <w:p w:rsidR="00B95083" w:rsidRDefault="003C2FE4" w:rsidP="00B95083">
      <w:pPr>
        <w:rPr>
          <w:rtl/>
        </w:rPr>
      </w:pPr>
      <w:r w:rsidRPr="0066038E">
        <w:rPr>
          <w:rtl/>
          <w:lang w:bidi="ar-EG"/>
        </w:rPr>
        <w:t xml:space="preserve">وبعد المهلة المحددة أعلاه، ستعلن نتائج الإجراءات المذكورة أعلاه في رسالة إدارية معممة وستنشر التوصيات الموافَق عليها في أقرب وقت ممكن (انظر </w:t>
      </w:r>
      <w:hyperlink r:id="rId10" w:history="1">
        <w:r w:rsidRPr="00B95083">
          <w:rPr>
            <w:rStyle w:val="Hyperlink"/>
            <w:rFonts w:asciiTheme="minorHAnsi" w:hAnsiTheme="minorHAnsi"/>
            <w:lang w:bidi="ar-EG"/>
          </w:rPr>
          <w:t>http://www.itu.int/pub/R-REC</w:t>
        </w:r>
      </w:hyperlink>
      <w:r w:rsidRPr="0066038E">
        <w:rPr>
          <w:rtl/>
          <w:lang w:bidi="ar-EG"/>
        </w:rPr>
        <w:t>).</w:t>
      </w:r>
      <w:r w:rsidR="00B95083">
        <w:rPr>
          <w:rtl/>
        </w:rPr>
        <w:br w:type="page"/>
      </w:r>
    </w:p>
    <w:p w:rsidR="00E45EC2" w:rsidRPr="00E45EC2" w:rsidRDefault="003C2FE4" w:rsidP="00CF0186">
      <w:pPr>
        <w:rPr>
          <w:rFonts w:ascii="Times New Roman" w:hAnsi="Times New Roman"/>
          <w:rtl/>
        </w:rPr>
      </w:pPr>
      <w:r w:rsidRPr="0066038E">
        <w:rPr>
          <w:rtl/>
          <w:lang w:bidi="ar-EG"/>
        </w:rPr>
        <w:lastRenderedPageBreak/>
        <w:t>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 </w:t>
      </w:r>
      <w:r w:rsidRPr="0066038E">
        <w:t>"ITU</w:t>
      </w:r>
      <w:r w:rsidRPr="0066038E">
        <w:noBreakHyphen/>
        <w:t>T/ITU</w:t>
      </w:r>
      <w:r w:rsidRPr="0066038E">
        <w:noBreakHyphen/>
        <w:t>R/ISO/IEC"</w:t>
      </w:r>
      <w:r w:rsidRPr="0066038E">
        <w:rPr>
          <w:rtl/>
          <w:lang w:bidi="ar-EG"/>
        </w:rPr>
        <w:t xml:space="preserve"> في الموقع الإلكتروني: </w:t>
      </w:r>
      <w:hyperlink r:id="rId11" w:history="1">
        <w:r w:rsidRPr="00CF0186">
          <w:rPr>
            <w:color w:val="0000FF"/>
            <w:u w:val="single"/>
          </w:rPr>
          <w:t>http://www.itu.int/en/ITU-T/ipr/Pages/policy.aspx</w:t>
        </w:r>
      </w:hyperlink>
      <w:r w:rsidRPr="0066038E">
        <w:rPr>
          <w:rtl/>
          <w:lang w:bidi="ar-EG"/>
        </w:rPr>
        <w:t>.</w:t>
      </w:r>
    </w:p>
    <w:p w:rsidR="00E45EC2" w:rsidRDefault="00E45EC2" w:rsidP="00E45EC2">
      <w:pPr>
        <w:spacing w:before="1440"/>
        <w:jc w:val="left"/>
        <w:rPr>
          <w:rFonts w:ascii="Times New Roman" w:hAnsi="Times New Roman"/>
        </w:rPr>
      </w:pPr>
      <w:r w:rsidRPr="00E45EC2">
        <w:rPr>
          <w:rFonts w:ascii="Times New Roman" w:hAnsi="Times New Roman" w:hint="cs"/>
          <w:rtl/>
        </w:rPr>
        <w:t>فرانسوا</w:t>
      </w:r>
      <w:r w:rsidRPr="00E45EC2">
        <w:rPr>
          <w:rFonts w:ascii="Times New Roman" w:hAnsi="Times New Roman"/>
          <w:rtl/>
        </w:rPr>
        <w:t xml:space="preserve"> </w:t>
      </w:r>
      <w:r w:rsidRPr="00E45EC2">
        <w:rPr>
          <w:rFonts w:ascii="Times New Roman" w:hAnsi="Times New Roman" w:hint="cs"/>
          <w:rtl/>
        </w:rPr>
        <w:t>رانسي</w:t>
      </w:r>
      <w:r w:rsidRPr="00E45EC2">
        <w:rPr>
          <w:rFonts w:ascii="Times New Roman" w:hAnsi="Times New Roman"/>
          <w:rtl/>
        </w:rPr>
        <w:br/>
      </w:r>
      <w:r w:rsidRPr="00E45EC2">
        <w:rPr>
          <w:rFonts w:ascii="Times New Roman" w:hAnsi="Times New Roman" w:hint="cs"/>
          <w:rtl/>
        </w:rPr>
        <w:t>المدير</w:t>
      </w:r>
    </w:p>
    <w:p w:rsidR="00A93EE6" w:rsidRPr="00E45EC2" w:rsidRDefault="00A93EE6" w:rsidP="00A93EE6">
      <w:pPr>
        <w:rPr>
          <w:rtl/>
        </w:rPr>
      </w:pPr>
    </w:p>
    <w:p w:rsidR="004F6995" w:rsidRDefault="004F6995" w:rsidP="0056420A">
      <w:pPr>
        <w:rPr>
          <w:rtl/>
          <w:lang w:bidi="ar-EG"/>
        </w:rPr>
      </w:pPr>
      <w:proofErr w:type="gramStart"/>
      <w:r>
        <w:rPr>
          <w:b/>
          <w:bCs/>
          <w:rtl/>
          <w:lang w:bidi="ar-EG"/>
        </w:rPr>
        <w:t>الملحق:</w:t>
      </w:r>
      <w:r>
        <w:rPr>
          <w:rtl/>
          <w:lang w:bidi="ar-EG"/>
        </w:rPr>
        <w:tab/>
      </w:r>
      <w:proofErr w:type="gramEnd"/>
      <w:r w:rsidRPr="0056420A">
        <w:rPr>
          <w:rtl/>
          <w:lang w:bidi="ar-EG"/>
        </w:rPr>
        <w:t>عناوين وملخصات مشاريع التوصيات</w:t>
      </w:r>
    </w:p>
    <w:p w:rsidR="004F6995" w:rsidRDefault="004F6995" w:rsidP="004F6995">
      <w:pPr>
        <w:rPr>
          <w:rtl/>
          <w:lang w:bidi="ar-EG"/>
        </w:rPr>
      </w:pPr>
    </w:p>
    <w:p w:rsidR="00823D33" w:rsidRDefault="00823D33" w:rsidP="004F6995">
      <w:pPr>
        <w:rPr>
          <w:rtl/>
          <w:lang w:bidi="ar-EG"/>
        </w:rPr>
      </w:pPr>
    </w:p>
    <w:p w:rsidR="004F6995" w:rsidRDefault="004F6995" w:rsidP="001B03A1">
      <w:pPr>
        <w:ind w:left="794" w:hanging="794"/>
        <w:rPr>
          <w:sz w:val="24"/>
          <w:szCs w:val="24"/>
          <w:rtl/>
          <w:lang w:val="en-GB"/>
        </w:rPr>
      </w:pPr>
      <w:r w:rsidRPr="00F660C0">
        <w:rPr>
          <w:b/>
          <w:bCs/>
          <w:rtl/>
          <w:lang w:bidi="ar-EG"/>
        </w:rPr>
        <w:t>الوثائق:</w:t>
      </w:r>
      <w:r>
        <w:rPr>
          <w:rtl/>
          <w:lang w:bidi="ar-EG"/>
        </w:rPr>
        <w:tab/>
      </w:r>
      <w:r w:rsidR="00EB5CC5">
        <w:rPr>
          <w:rFonts w:hint="cs"/>
          <w:rtl/>
          <w:lang w:bidi="ar-EG"/>
        </w:rPr>
        <w:t>الوثائق</w:t>
      </w:r>
      <w:r w:rsidRPr="00D300DD">
        <w:rPr>
          <w:rtl/>
          <w:lang w:bidi="ar-EG"/>
        </w:rPr>
        <w:t xml:space="preserve"> </w:t>
      </w:r>
      <w:hyperlink r:id="rId12" w:history="1">
        <w:r w:rsidRPr="00F660C0">
          <w:rPr>
            <w:rStyle w:val="Hyperlink"/>
            <w:rFonts w:ascii="Calibri" w:hAnsi="Calibri"/>
            <w:szCs w:val="24"/>
            <w:lang w:val="en-GB"/>
          </w:rPr>
          <w:t>3/51(Rev.1)</w:t>
        </w:r>
      </w:hyperlink>
      <w:r w:rsidRPr="00D300DD">
        <w:rPr>
          <w:rFonts w:hint="cs"/>
          <w:szCs w:val="24"/>
          <w:rtl/>
          <w:lang w:val="en-GB"/>
        </w:rPr>
        <w:t xml:space="preserve"> </w:t>
      </w:r>
      <w:r w:rsidRPr="00D300DD">
        <w:rPr>
          <w:rFonts w:hint="cs"/>
          <w:rtl/>
          <w:lang w:val="en-GB"/>
        </w:rPr>
        <w:t>و</w:t>
      </w:r>
      <w:hyperlink r:id="rId13" w:history="1">
        <w:r w:rsidRPr="00F660C0">
          <w:rPr>
            <w:rStyle w:val="Hyperlink"/>
            <w:rFonts w:ascii="Calibri" w:hAnsi="Calibri"/>
            <w:szCs w:val="24"/>
            <w:lang w:val="en-GB"/>
          </w:rPr>
          <w:t>3/57(Rev.1)</w:t>
        </w:r>
      </w:hyperlink>
      <w:r w:rsidRPr="00D300DD">
        <w:rPr>
          <w:rFonts w:hint="cs"/>
          <w:szCs w:val="24"/>
          <w:rtl/>
          <w:lang w:val="en-GB"/>
        </w:rPr>
        <w:t xml:space="preserve"> </w:t>
      </w:r>
      <w:r w:rsidRPr="00D300DD">
        <w:rPr>
          <w:rFonts w:hint="cs"/>
          <w:rtl/>
          <w:lang w:val="en-GB"/>
        </w:rPr>
        <w:t>و</w:t>
      </w:r>
      <w:hyperlink r:id="rId14" w:history="1">
        <w:r w:rsidRPr="00F660C0">
          <w:rPr>
            <w:rStyle w:val="Hyperlink"/>
            <w:rFonts w:ascii="Calibri" w:hAnsi="Calibri"/>
            <w:szCs w:val="24"/>
            <w:lang w:val="en-GB"/>
          </w:rPr>
          <w:t>3/43</w:t>
        </w:r>
      </w:hyperlink>
      <w:r w:rsidRPr="00D300DD">
        <w:rPr>
          <w:rFonts w:hint="cs"/>
          <w:szCs w:val="24"/>
          <w:rtl/>
          <w:lang w:val="en-GB"/>
        </w:rPr>
        <w:t xml:space="preserve"> </w:t>
      </w:r>
      <w:r w:rsidRPr="00D300DD">
        <w:rPr>
          <w:rFonts w:hint="cs"/>
          <w:rtl/>
          <w:lang w:val="en-GB"/>
        </w:rPr>
        <w:t>و</w:t>
      </w:r>
      <w:hyperlink r:id="rId15" w:history="1">
        <w:r w:rsidRPr="00F660C0">
          <w:rPr>
            <w:rStyle w:val="Hyperlink"/>
            <w:rFonts w:ascii="Calibri" w:hAnsi="Calibri"/>
            <w:szCs w:val="24"/>
            <w:lang w:val="en-GB"/>
          </w:rPr>
          <w:t>3/44(Rev</w:t>
        </w:r>
        <w:r w:rsidR="001B03A1">
          <w:rPr>
            <w:rStyle w:val="Hyperlink"/>
            <w:rFonts w:ascii="Calibri" w:hAnsi="Calibri"/>
            <w:szCs w:val="24"/>
            <w:lang w:val="en-GB"/>
          </w:rPr>
          <w:t>.</w:t>
        </w:r>
        <w:r w:rsidRPr="00F660C0">
          <w:rPr>
            <w:rStyle w:val="Hyperlink"/>
            <w:rFonts w:ascii="Calibri" w:hAnsi="Calibri"/>
            <w:szCs w:val="24"/>
            <w:lang w:val="en-GB"/>
          </w:rPr>
          <w:t>1)</w:t>
        </w:r>
      </w:hyperlink>
      <w:r w:rsidRPr="00D300DD">
        <w:rPr>
          <w:rFonts w:hint="cs"/>
          <w:szCs w:val="24"/>
          <w:rtl/>
          <w:lang w:val="en-GB"/>
        </w:rPr>
        <w:t xml:space="preserve"> </w:t>
      </w:r>
      <w:r w:rsidRPr="00D300DD">
        <w:rPr>
          <w:rFonts w:hint="cs"/>
          <w:rtl/>
          <w:lang w:val="en-GB"/>
        </w:rPr>
        <w:t>و</w:t>
      </w:r>
      <w:hyperlink r:id="rId16" w:history="1">
        <w:r w:rsidRPr="00F660C0">
          <w:rPr>
            <w:rStyle w:val="Hyperlink"/>
            <w:rFonts w:ascii="Calibri" w:hAnsi="Calibri"/>
            <w:szCs w:val="24"/>
            <w:lang w:val="en-GB"/>
          </w:rPr>
          <w:t>3/46</w:t>
        </w:r>
      </w:hyperlink>
      <w:r w:rsidRPr="00D300DD">
        <w:rPr>
          <w:rFonts w:hint="cs"/>
          <w:szCs w:val="24"/>
          <w:rtl/>
          <w:lang w:val="en-GB"/>
        </w:rPr>
        <w:t xml:space="preserve"> </w:t>
      </w:r>
      <w:r w:rsidRPr="00D300DD">
        <w:rPr>
          <w:rFonts w:hint="cs"/>
          <w:rtl/>
          <w:lang w:val="en-GB"/>
        </w:rPr>
        <w:t>و</w:t>
      </w:r>
      <w:hyperlink r:id="rId17" w:history="1">
        <w:r w:rsidRPr="00F660C0">
          <w:rPr>
            <w:rStyle w:val="Hyperlink"/>
            <w:rFonts w:ascii="Calibri" w:hAnsi="Calibri"/>
            <w:szCs w:val="24"/>
            <w:lang w:val="en-GB"/>
          </w:rPr>
          <w:t>3/47</w:t>
        </w:r>
      </w:hyperlink>
      <w:r w:rsidRPr="00D300DD">
        <w:rPr>
          <w:rFonts w:hint="cs"/>
          <w:szCs w:val="24"/>
          <w:rtl/>
          <w:lang w:val="en-GB"/>
        </w:rPr>
        <w:t xml:space="preserve"> </w:t>
      </w:r>
      <w:r w:rsidRPr="00D300DD">
        <w:rPr>
          <w:rFonts w:hint="cs"/>
          <w:rtl/>
          <w:lang w:val="en-GB"/>
        </w:rPr>
        <w:t>و</w:t>
      </w:r>
      <w:hyperlink r:id="rId18" w:history="1">
        <w:r w:rsidRPr="00F660C0">
          <w:rPr>
            <w:rStyle w:val="Hyperlink"/>
            <w:rFonts w:ascii="Calibri" w:hAnsi="Calibri"/>
            <w:szCs w:val="24"/>
            <w:lang w:val="en-GB"/>
          </w:rPr>
          <w:t>3/49(Rev.1)</w:t>
        </w:r>
      </w:hyperlink>
      <w:r w:rsidRPr="00D300DD">
        <w:rPr>
          <w:rFonts w:hint="cs"/>
          <w:szCs w:val="24"/>
          <w:rtl/>
          <w:lang w:val="en-GB"/>
        </w:rPr>
        <w:t xml:space="preserve"> </w:t>
      </w:r>
      <w:r w:rsidRPr="00D300DD">
        <w:rPr>
          <w:rFonts w:hint="cs"/>
          <w:rtl/>
          <w:lang w:val="en-GB"/>
        </w:rPr>
        <w:t>و</w:t>
      </w:r>
      <w:hyperlink r:id="rId19" w:history="1">
        <w:r w:rsidRPr="00F660C0">
          <w:rPr>
            <w:rStyle w:val="Hyperlink"/>
            <w:rFonts w:ascii="Calibri" w:hAnsi="Calibri"/>
            <w:szCs w:val="24"/>
            <w:lang w:val="en-GB"/>
          </w:rPr>
          <w:t>3/50(Rev.1)</w:t>
        </w:r>
      </w:hyperlink>
      <w:r w:rsidRPr="00D300DD">
        <w:rPr>
          <w:rFonts w:hint="cs"/>
          <w:szCs w:val="24"/>
          <w:rtl/>
          <w:lang w:val="en-GB"/>
        </w:rPr>
        <w:t xml:space="preserve"> </w:t>
      </w:r>
      <w:r w:rsidR="000828AF" w:rsidRPr="00D300DD">
        <w:rPr>
          <w:rFonts w:hint="cs"/>
          <w:rtl/>
          <w:lang w:val="en-GB"/>
        </w:rPr>
        <w:t>و</w:t>
      </w:r>
      <w:hyperlink r:id="rId20" w:history="1">
        <w:r w:rsidR="000828AF" w:rsidRPr="00F660C0">
          <w:rPr>
            <w:rStyle w:val="Hyperlink"/>
            <w:rFonts w:ascii="Calibri" w:hAnsi="Calibri"/>
            <w:szCs w:val="24"/>
            <w:lang w:val="en-GB"/>
          </w:rPr>
          <w:t>3/53</w:t>
        </w:r>
      </w:hyperlink>
      <w:r w:rsidR="000828AF" w:rsidRPr="00D300DD">
        <w:rPr>
          <w:rFonts w:hint="cs"/>
          <w:szCs w:val="24"/>
          <w:rtl/>
          <w:lang w:val="en-GB"/>
        </w:rPr>
        <w:t xml:space="preserve"> </w:t>
      </w:r>
      <w:r w:rsidRPr="00D300DD">
        <w:rPr>
          <w:rFonts w:hint="cs"/>
          <w:rtl/>
          <w:lang w:val="en-GB"/>
        </w:rPr>
        <w:t>و</w:t>
      </w:r>
      <w:hyperlink r:id="rId21" w:history="1">
        <w:r w:rsidRPr="00F660C0">
          <w:rPr>
            <w:rStyle w:val="Hyperlink"/>
            <w:rFonts w:ascii="Calibri" w:hAnsi="Calibri"/>
            <w:szCs w:val="24"/>
            <w:lang w:val="en-GB"/>
          </w:rPr>
          <w:t>3/54(Rev.1)</w:t>
        </w:r>
      </w:hyperlink>
      <w:r w:rsidRPr="00D300DD">
        <w:rPr>
          <w:rFonts w:hint="cs"/>
          <w:szCs w:val="24"/>
          <w:rtl/>
          <w:lang w:val="en-GB"/>
        </w:rPr>
        <w:t xml:space="preserve"> </w:t>
      </w:r>
      <w:r w:rsidRPr="00D300DD">
        <w:rPr>
          <w:rFonts w:hint="cs"/>
          <w:rtl/>
          <w:lang w:val="en-GB"/>
        </w:rPr>
        <w:t>و</w:t>
      </w:r>
      <w:hyperlink r:id="rId22" w:history="1">
        <w:r w:rsidRPr="00F660C0">
          <w:rPr>
            <w:rStyle w:val="Hyperlink"/>
            <w:rFonts w:ascii="Calibri" w:hAnsi="Calibri"/>
            <w:szCs w:val="24"/>
            <w:lang w:val="en-GB"/>
          </w:rPr>
          <w:t>3/55</w:t>
        </w:r>
      </w:hyperlink>
    </w:p>
    <w:p w:rsidR="004F29C2" w:rsidRPr="00C502F5" w:rsidRDefault="004F29C2" w:rsidP="00C502F5">
      <w:pPr>
        <w:tabs>
          <w:tab w:val="left" w:pos="2552"/>
        </w:tabs>
        <w:divId w:val="609318007"/>
        <w:rPr>
          <w:rFonts w:cs="Calibri"/>
        </w:rPr>
      </w:pPr>
      <w:r w:rsidRPr="00C502F5">
        <w:rPr>
          <w:rtl/>
        </w:rPr>
        <w:t>وتتاح هذه الوثائق في نسق إلكتروني في:</w:t>
      </w:r>
      <w:r w:rsidRPr="00C502F5">
        <w:rPr>
          <w:rFonts w:hint="cs"/>
          <w:rtl/>
        </w:rPr>
        <w:t xml:space="preserve"> </w:t>
      </w:r>
      <w:hyperlink r:id="rId23" w:history="1">
        <w:r w:rsidR="00C502F5" w:rsidRPr="00C502F5">
          <w:rPr>
            <w:rStyle w:val="Hyperlink"/>
            <w:rFonts w:ascii="Calibri" w:hAnsi="Calibri"/>
          </w:rPr>
          <w:t>https://www.itu.int/md/R15-SG03-C/en</w:t>
        </w:r>
      </w:hyperlink>
    </w:p>
    <w:p w:rsidR="00E45EC2" w:rsidRPr="00E45EC2" w:rsidRDefault="00E45EC2" w:rsidP="00EF29FB">
      <w:pPr>
        <w:tabs>
          <w:tab w:val="clear" w:pos="794"/>
          <w:tab w:val="left" w:pos="283"/>
        </w:tabs>
        <w:spacing w:before="5160"/>
        <w:jc w:val="left"/>
        <w:rPr>
          <w:rFonts w:ascii="Times New Roman" w:hAnsi="Times New Roman"/>
          <w:sz w:val="16"/>
          <w:szCs w:val="22"/>
          <w:rtl/>
          <w:lang w:bidi="ar-EG"/>
        </w:rPr>
      </w:pPr>
      <w:r w:rsidRPr="00E45EC2">
        <w:rPr>
          <w:rFonts w:ascii="Times New Roman" w:hAnsi="Times New Roman"/>
          <w:b/>
          <w:bCs/>
          <w:sz w:val="16"/>
          <w:szCs w:val="22"/>
          <w:rtl/>
          <w:lang w:bidi="ar-EG"/>
        </w:rPr>
        <w:t>التوزيع</w:t>
      </w:r>
      <w:r w:rsidRPr="00E45EC2">
        <w:rPr>
          <w:rFonts w:ascii="Times New Roman" w:hAnsi="Times New Roman"/>
          <w:sz w:val="16"/>
          <w:szCs w:val="22"/>
          <w:rtl/>
          <w:lang w:bidi="ar-EG"/>
        </w:rPr>
        <w:t>:</w:t>
      </w:r>
    </w:p>
    <w:p w:rsidR="00D300DD" w:rsidRPr="00B341A0" w:rsidRDefault="00D300DD" w:rsidP="0027271A">
      <w:pPr>
        <w:tabs>
          <w:tab w:val="clear" w:pos="794"/>
          <w:tab w:val="left" w:pos="283"/>
        </w:tabs>
        <w:spacing w:before="60"/>
        <w:jc w:val="left"/>
        <w:rPr>
          <w:sz w:val="16"/>
          <w:szCs w:val="22"/>
          <w:lang w:bidi="ar-EG"/>
        </w:rPr>
      </w:pPr>
      <w:r w:rsidRPr="00B341A0">
        <w:rPr>
          <w:sz w:val="16"/>
          <w:szCs w:val="22"/>
          <w:rtl/>
          <w:lang w:bidi="ar-EG"/>
        </w:rPr>
        <w:t>-</w:t>
      </w:r>
      <w:r w:rsidRPr="00B341A0">
        <w:rPr>
          <w:sz w:val="16"/>
          <w:szCs w:val="22"/>
          <w:rtl/>
          <w:lang w:bidi="ar-EG"/>
        </w:rPr>
        <w:tab/>
        <w:t xml:space="preserve">إدارات الدول الأعضاء في الاتحاد وأعضاء قطاع الاتصالات الراديوية المشاركون في أعمال لجنة الدراسات </w:t>
      </w:r>
      <w:r w:rsidR="0027271A" w:rsidRPr="00B341A0">
        <w:rPr>
          <w:sz w:val="16"/>
          <w:szCs w:val="22"/>
          <w:lang w:bidi="ar-EG"/>
        </w:rPr>
        <w:t>3</w:t>
      </w:r>
      <w:r w:rsidRPr="00B341A0">
        <w:rPr>
          <w:sz w:val="16"/>
          <w:szCs w:val="22"/>
          <w:rtl/>
          <w:lang w:bidi="ar-EG"/>
        </w:rPr>
        <w:t xml:space="preserve"> للاتصالات الراديوية</w:t>
      </w:r>
    </w:p>
    <w:p w:rsidR="00D300DD" w:rsidRPr="00B341A0" w:rsidRDefault="00D300DD" w:rsidP="0027271A">
      <w:pPr>
        <w:tabs>
          <w:tab w:val="clear" w:pos="794"/>
          <w:tab w:val="left" w:pos="283"/>
        </w:tabs>
        <w:spacing w:before="0"/>
        <w:jc w:val="left"/>
        <w:rPr>
          <w:sz w:val="16"/>
          <w:szCs w:val="22"/>
          <w:rtl/>
          <w:lang w:bidi="ar-EG"/>
        </w:rPr>
      </w:pPr>
      <w:r w:rsidRPr="00B341A0">
        <w:rPr>
          <w:sz w:val="16"/>
          <w:szCs w:val="22"/>
          <w:rtl/>
          <w:lang w:bidi="ar-EG"/>
        </w:rPr>
        <w:t>-</w:t>
      </w:r>
      <w:r w:rsidRPr="00B341A0">
        <w:rPr>
          <w:sz w:val="16"/>
          <w:szCs w:val="22"/>
          <w:rtl/>
          <w:lang w:bidi="ar-EG"/>
        </w:rPr>
        <w:tab/>
        <w:t xml:space="preserve">المنتسبون إلى قطاع الاتصالات الراديوية المشاركون في أعمال لجنة الدراسات </w:t>
      </w:r>
      <w:r w:rsidR="0027271A" w:rsidRPr="00B341A0">
        <w:rPr>
          <w:sz w:val="16"/>
          <w:szCs w:val="22"/>
        </w:rPr>
        <w:t>3</w:t>
      </w:r>
      <w:r w:rsidRPr="00B341A0">
        <w:rPr>
          <w:sz w:val="16"/>
          <w:szCs w:val="22"/>
          <w:rtl/>
          <w:lang w:bidi="ar-EG"/>
        </w:rPr>
        <w:t xml:space="preserve"> للاتصالات الراديوية</w:t>
      </w:r>
    </w:p>
    <w:p w:rsidR="00D300DD" w:rsidRPr="00B341A0" w:rsidRDefault="00D300DD" w:rsidP="00D300DD">
      <w:pPr>
        <w:tabs>
          <w:tab w:val="clear" w:pos="794"/>
          <w:tab w:val="left" w:pos="283"/>
        </w:tabs>
        <w:spacing w:before="0"/>
        <w:jc w:val="left"/>
        <w:rPr>
          <w:sz w:val="16"/>
          <w:szCs w:val="22"/>
          <w:rtl/>
          <w:lang w:bidi="ar-EG"/>
        </w:rPr>
      </w:pPr>
      <w:r w:rsidRPr="00B341A0">
        <w:rPr>
          <w:sz w:val="16"/>
          <w:szCs w:val="22"/>
          <w:rtl/>
          <w:lang w:bidi="ar-EG"/>
        </w:rPr>
        <w:t>-</w:t>
      </w:r>
      <w:r w:rsidRPr="00B341A0">
        <w:rPr>
          <w:sz w:val="16"/>
          <w:szCs w:val="22"/>
          <w:rtl/>
          <w:lang w:bidi="ar-EG"/>
        </w:rPr>
        <w:tab/>
      </w:r>
      <w:r w:rsidRPr="00B341A0">
        <w:rPr>
          <w:sz w:val="16"/>
          <w:szCs w:val="22"/>
          <w:rtl/>
        </w:rPr>
        <w:t>الهيئات الأكاديمية المنضمة إلى الاتحاد</w:t>
      </w:r>
    </w:p>
    <w:p w:rsidR="00D300DD" w:rsidRPr="00B341A0" w:rsidRDefault="00D300DD" w:rsidP="00D300DD">
      <w:pPr>
        <w:tabs>
          <w:tab w:val="clear" w:pos="794"/>
          <w:tab w:val="left" w:pos="283"/>
        </w:tabs>
        <w:spacing w:before="0"/>
        <w:jc w:val="left"/>
        <w:rPr>
          <w:sz w:val="16"/>
          <w:szCs w:val="22"/>
          <w:rtl/>
          <w:lang w:bidi="ar-EG"/>
        </w:rPr>
      </w:pPr>
      <w:r w:rsidRPr="00B341A0">
        <w:rPr>
          <w:sz w:val="16"/>
          <w:szCs w:val="22"/>
          <w:rtl/>
          <w:lang w:bidi="ar-EG"/>
        </w:rPr>
        <w:t>-</w:t>
      </w:r>
      <w:r w:rsidRPr="00B341A0">
        <w:rPr>
          <w:sz w:val="16"/>
          <w:szCs w:val="22"/>
          <w:rtl/>
          <w:lang w:bidi="ar-EG"/>
        </w:rPr>
        <w:tab/>
        <w:t>رؤساء لجان دراسات الاتصالات الراديوية ونوابهم</w:t>
      </w:r>
    </w:p>
    <w:p w:rsidR="00D300DD" w:rsidRPr="00B341A0" w:rsidRDefault="00D300DD" w:rsidP="00D300DD">
      <w:pPr>
        <w:tabs>
          <w:tab w:val="clear" w:pos="794"/>
          <w:tab w:val="left" w:pos="283"/>
        </w:tabs>
        <w:spacing w:before="0"/>
        <w:jc w:val="left"/>
        <w:rPr>
          <w:sz w:val="16"/>
          <w:szCs w:val="22"/>
          <w:rtl/>
          <w:lang w:bidi="ar-EG"/>
        </w:rPr>
      </w:pPr>
      <w:r w:rsidRPr="00B341A0">
        <w:rPr>
          <w:sz w:val="16"/>
          <w:szCs w:val="22"/>
          <w:rtl/>
          <w:lang w:bidi="ar-EG"/>
        </w:rPr>
        <w:t>-</w:t>
      </w:r>
      <w:r w:rsidRPr="00B341A0">
        <w:rPr>
          <w:sz w:val="16"/>
          <w:szCs w:val="22"/>
          <w:rtl/>
          <w:lang w:bidi="ar-EG"/>
        </w:rPr>
        <w:tab/>
        <w:t>رئيس الاجتماع التحضيري للمؤتمر ونوابه</w:t>
      </w:r>
    </w:p>
    <w:p w:rsidR="00D300DD" w:rsidRPr="00B341A0" w:rsidRDefault="00D300DD" w:rsidP="00D300DD">
      <w:pPr>
        <w:tabs>
          <w:tab w:val="clear" w:pos="794"/>
          <w:tab w:val="left" w:pos="283"/>
        </w:tabs>
        <w:spacing w:before="0"/>
        <w:jc w:val="left"/>
        <w:rPr>
          <w:sz w:val="16"/>
          <w:szCs w:val="22"/>
          <w:rtl/>
          <w:lang w:bidi="ar-EG"/>
        </w:rPr>
      </w:pPr>
      <w:r w:rsidRPr="00B341A0">
        <w:rPr>
          <w:sz w:val="16"/>
          <w:szCs w:val="22"/>
          <w:rtl/>
          <w:lang w:bidi="ar-EG"/>
        </w:rPr>
        <w:t>-</w:t>
      </w:r>
      <w:r w:rsidRPr="00B341A0">
        <w:rPr>
          <w:sz w:val="16"/>
          <w:szCs w:val="22"/>
          <w:rtl/>
          <w:lang w:bidi="ar-EG"/>
        </w:rPr>
        <w:tab/>
        <w:t>أعضاء لجنة لوائح الراديو</w:t>
      </w:r>
    </w:p>
    <w:p w:rsidR="00D300DD" w:rsidRDefault="00D300DD" w:rsidP="00D300DD">
      <w:pPr>
        <w:tabs>
          <w:tab w:val="clear" w:pos="794"/>
          <w:tab w:val="left" w:pos="283"/>
        </w:tabs>
        <w:spacing w:before="0"/>
        <w:jc w:val="left"/>
        <w:rPr>
          <w:sz w:val="16"/>
          <w:szCs w:val="22"/>
          <w:rtl/>
          <w:lang w:bidi="ar-EG"/>
        </w:rPr>
      </w:pPr>
      <w:r w:rsidRPr="00B341A0">
        <w:rPr>
          <w:sz w:val="16"/>
          <w:szCs w:val="22"/>
          <w:rtl/>
          <w:lang w:bidi="ar-EG"/>
        </w:rPr>
        <w:t>-</w:t>
      </w:r>
      <w:r w:rsidRPr="00B341A0">
        <w:rPr>
          <w:sz w:val="16"/>
          <w:szCs w:val="22"/>
          <w:rtl/>
          <w:lang w:bidi="ar-EG"/>
        </w:rPr>
        <w:tab/>
        <w:t>الأمين العام للاتحاد ومدير مكتب تقييس الاتصالات ومدير مكتب تنمية الاتصالات</w:t>
      </w:r>
    </w:p>
    <w:p w:rsidR="002506BA" w:rsidRDefault="002506BA" w:rsidP="00D300DD">
      <w:pPr>
        <w:rPr>
          <w:rFonts w:ascii="Times New Roman" w:hAnsi="Times New Roman"/>
          <w:rtl/>
        </w:rPr>
      </w:pPr>
      <w:r>
        <w:rPr>
          <w:rFonts w:ascii="Times New Roman" w:hAnsi="Times New Roman"/>
          <w:rtl/>
        </w:rPr>
        <w:br w:type="page"/>
      </w:r>
    </w:p>
    <w:p w:rsidR="00311007" w:rsidRPr="003469D3" w:rsidRDefault="007850A7" w:rsidP="00311007">
      <w:pPr>
        <w:pStyle w:val="AnnexNo0"/>
        <w:rPr>
          <w:rtl/>
          <w:lang w:val="en-GB"/>
        </w:rPr>
      </w:pPr>
      <w:r w:rsidRPr="003469D3">
        <w:rPr>
          <w:rtl/>
        </w:rPr>
        <w:lastRenderedPageBreak/>
        <w:t>الملحـق</w:t>
      </w:r>
    </w:p>
    <w:p w:rsidR="00DC43E3" w:rsidRPr="003469D3" w:rsidRDefault="00DC43E3" w:rsidP="00311007">
      <w:pPr>
        <w:pStyle w:val="Annextitle0"/>
        <w:rPr>
          <w:rtl/>
          <w:lang w:bidi="ar-EG"/>
        </w:rPr>
      </w:pPr>
      <w:r w:rsidRPr="003469D3">
        <w:rPr>
          <w:rtl/>
        </w:rPr>
        <w:t>عناوين وملخصات مشاريع التوصيات</w:t>
      </w:r>
    </w:p>
    <w:p w:rsidR="00E45EC2" w:rsidRPr="003469D3" w:rsidRDefault="00DC43E3" w:rsidP="00C65A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3469D3">
        <w:rPr>
          <w:u w:val="single"/>
          <w:rtl/>
        </w:rPr>
        <w:t xml:space="preserve">مشروع التوصية الجديدة </w:t>
      </w:r>
      <w:r w:rsidR="00066AFE" w:rsidRPr="003469D3">
        <w:rPr>
          <w:rFonts w:cstheme="minorHAnsi"/>
          <w:u w:val="single"/>
        </w:rPr>
        <w:t>ITU-R P.[</w:t>
      </w:r>
      <w:r w:rsidR="00EF5EC7" w:rsidRPr="003469D3">
        <w:rPr>
          <w:rFonts w:cstheme="minorHAnsi"/>
          <w:u w:val="single"/>
        </w:rPr>
        <w:t>CLUTTER</w:t>
      </w:r>
      <w:r w:rsidR="00066AFE" w:rsidRPr="003469D3">
        <w:rPr>
          <w:rFonts w:cstheme="minorHAnsi"/>
          <w:u w:val="single"/>
        </w:rPr>
        <w:t>]</w:t>
      </w:r>
      <w:r w:rsidRPr="003469D3">
        <w:rPr>
          <w:rtl/>
          <w:lang w:bidi="ar-EG"/>
        </w:rPr>
        <w:tab/>
        <w:t xml:space="preserve">الوثيقة </w:t>
      </w:r>
      <w:hyperlink r:id="rId24" w:history="1">
        <w:r w:rsidR="00066AFE" w:rsidRPr="003469D3">
          <w:rPr>
            <w:rStyle w:val="Hyperlink"/>
            <w:rFonts w:ascii="Calibri" w:hAnsi="Calibri" w:cstheme="minorHAnsi"/>
          </w:rPr>
          <w:t>3/51(Rev.1)</w:t>
        </w:r>
      </w:hyperlink>
    </w:p>
    <w:p w:rsidR="0067177B" w:rsidRPr="003469D3" w:rsidRDefault="0067177B" w:rsidP="00D22852">
      <w:pPr>
        <w:pStyle w:val="Normalaftertitle"/>
        <w:spacing w:before="240" w:after="240"/>
        <w:jc w:val="center"/>
        <w:rPr>
          <w:b/>
          <w:bCs/>
          <w:sz w:val="40"/>
          <w:szCs w:val="40"/>
          <w:rtl/>
        </w:rPr>
      </w:pPr>
      <w:r w:rsidRPr="003469D3">
        <w:rPr>
          <w:rFonts w:hint="cs"/>
          <w:b/>
          <w:bCs/>
          <w:sz w:val="40"/>
          <w:szCs w:val="40"/>
          <w:rtl/>
        </w:rPr>
        <w:t xml:space="preserve">التنبؤ بخسارة </w:t>
      </w:r>
      <w:r w:rsidR="00D22852">
        <w:rPr>
          <w:rFonts w:hint="cs"/>
          <w:b/>
          <w:bCs/>
          <w:sz w:val="40"/>
          <w:szCs w:val="40"/>
          <w:rtl/>
        </w:rPr>
        <w:t>الجلبة</w:t>
      </w:r>
    </w:p>
    <w:p w:rsidR="00944F3A" w:rsidRPr="003469D3" w:rsidRDefault="00944F3A" w:rsidP="00D22852">
      <w:pPr>
        <w:rPr>
          <w:rtl/>
          <w:lang w:bidi="ar-EG"/>
        </w:rPr>
      </w:pPr>
      <w:r w:rsidRPr="003469D3">
        <w:rPr>
          <w:rFonts w:hint="cs"/>
          <w:rtl/>
        </w:rPr>
        <w:t xml:space="preserve">توفر هذه التوصية طرائق لتقدير الخسارة عبر </w:t>
      </w:r>
      <w:r w:rsidR="00D22852">
        <w:rPr>
          <w:rFonts w:hint="cs"/>
          <w:rtl/>
        </w:rPr>
        <w:t>الجلبة</w:t>
      </w:r>
      <w:r w:rsidRPr="003469D3">
        <w:rPr>
          <w:rFonts w:hint="cs"/>
          <w:rtl/>
        </w:rPr>
        <w:t xml:space="preserve"> عند الترددات الواقعة بين </w:t>
      </w:r>
      <w:r w:rsidRPr="003469D3">
        <w:t>MHz 30</w:t>
      </w:r>
      <w:r w:rsidRPr="003469D3">
        <w:rPr>
          <w:rFonts w:hint="cs"/>
          <w:rtl/>
          <w:lang w:bidi="ar-EG"/>
        </w:rPr>
        <w:t xml:space="preserve"> و</w:t>
      </w:r>
      <w:r w:rsidRPr="003469D3">
        <w:rPr>
          <w:lang w:bidi="ar-EG"/>
        </w:rPr>
        <w:t>GHz</w:t>
      </w:r>
      <w:r w:rsidR="00C65A2E" w:rsidRPr="003469D3">
        <w:rPr>
          <w:lang w:bidi="ar-EG"/>
        </w:rPr>
        <w:t> </w:t>
      </w:r>
      <w:r w:rsidRPr="003469D3">
        <w:rPr>
          <w:lang w:bidi="ar-EG"/>
        </w:rPr>
        <w:t>100</w:t>
      </w:r>
      <w:r w:rsidRPr="003469D3">
        <w:rPr>
          <w:rFonts w:hint="cs"/>
          <w:rtl/>
          <w:lang w:bidi="ar-EG"/>
        </w:rPr>
        <w:t>.</w:t>
      </w:r>
    </w:p>
    <w:p w:rsidR="00944F3A" w:rsidRPr="003469D3" w:rsidRDefault="00944F3A" w:rsidP="006D73D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3469D3">
        <w:rPr>
          <w:u w:val="single"/>
          <w:rtl/>
        </w:rPr>
        <w:t xml:space="preserve">مشروع التوصية الجديدة </w:t>
      </w:r>
      <w:r w:rsidRPr="003469D3">
        <w:rPr>
          <w:rFonts w:cstheme="minorHAnsi"/>
          <w:u w:val="single"/>
        </w:rPr>
        <w:t>ITU-R P.[</w:t>
      </w:r>
      <w:r w:rsidR="00240735" w:rsidRPr="003469D3">
        <w:rPr>
          <w:rFonts w:cstheme="minorHAnsi"/>
          <w:u w:val="single"/>
        </w:rPr>
        <w:t>BEL</w:t>
      </w:r>
      <w:r w:rsidRPr="003469D3">
        <w:rPr>
          <w:rFonts w:cstheme="minorHAnsi"/>
          <w:u w:val="single"/>
        </w:rPr>
        <w:t>]</w:t>
      </w:r>
      <w:r w:rsidRPr="003469D3">
        <w:rPr>
          <w:rtl/>
          <w:lang w:bidi="ar-EG"/>
        </w:rPr>
        <w:tab/>
        <w:t xml:space="preserve">الوثيقة </w:t>
      </w:r>
      <w:hyperlink r:id="rId25" w:history="1">
        <w:r w:rsidR="00240735" w:rsidRPr="003469D3">
          <w:rPr>
            <w:rStyle w:val="Hyperlink"/>
            <w:rFonts w:ascii="Calibri" w:hAnsi="Calibri" w:cstheme="minorHAnsi"/>
          </w:rPr>
          <w:t>3/57(Rev.1)</w:t>
        </w:r>
      </w:hyperlink>
    </w:p>
    <w:p w:rsidR="002506BA" w:rsidRPr="003469D3" w:rsidRDefault="00066AFE" w:rsidP="006D73D6">
      <w:pPr>
        <w:pStyle w:val="Normalaftertitle"/>
        <w:spacing w:before="240" w:after="240"/>
        <w:jc w:val="center"/>
        <w:rPr>
          <w:b/>
          <w:bCs/>
          <w:sz w:val="40"/>
          <w:szCs w:val="40"/>
          <w:rtl/>
        </w:rPr>
      </w:pPr>
      <w:r w:rsidRPr="003469D3">
        <w:rPr>
          <w:b/>
          <w:bCs/>
          <w:sz w:val="40"/>
          <w:szCs w:val="40"/>
          <w:rtl/>
        </w:rPr>
        <w:t>التنبؤ بخسارة الدخول إلى المباني</w:t>
      </w:r>
    </w:p>
    <w:p w:rsidR="002506BA" w:rsidRPr="003469D3" w:rsidRDefault="00240735" w:rsidP="008037DF">
      <w:pPr>
        <w:rPr>
          <w:rtl/>
          <w:lang w:bidi="ar-EG"/>
        </w:rPr>
      </w:pPr>
      <w:r w:rsidRPr="003469D3">
        <w:rPr>
          <w:rFonts w:hint="cs"/>
          <w:rtl/>
          <w:lang w:bidi="ar-EG"/>
        </w:rPr>
        <w:t>توفر هذه التوصية طريقة لتقدير خسارة الدخول إلى المباني عن</w:t>
      </w:r>
      <w:r w:rsidR="008037DF">
        <w:rPr>
          <w:rFonts w:hint="cs"/>
          <w:rtl/>
          <w:lang w:bidi="ar-EG"/>
        </w:rPr>
        <w:t>د</w:t>
      </w:r>
      <w:r w:rsidRPr="003469D3">
        <w:rPr>
          <w:rFonts w:hint="cs"/>
          <w:rtl/>
          <w:lang w:bidi="ar-EG"/>
        </w:rPr>
        <w:t xml:space="preserve"> الترددات الواقعة بين </w:t>
      </w:r>
      <w:r w:rsidRPr="003469D3">
        <w:rPr>
          <w:lang w:bidi="ar-EG"/>
        </w:rPr>
        <w:t>MHz 80</w:t>
      </w:r>
      <w:r w:rsidRPr="003469D3">
        <w:rPr>
          <w:rFonts w:hint="cs"/>
          <w:rtl/>
          <w:lang w:bidi="ar-EG"/>
        </w:rPr>
        <w:t xml:space="preserve"> و</w:t>
      </w:r>
      <w:r w:rsidRPr="003469D3">
        <w:rPr>
          <w:lang w:bidi="ar-EG"/>
        </w:rPr>
        <w:t>GHz</w:t>
      </w:r>
      <w:r w:rsidR="003469D3" w:rsidRPr="003469D3">
        <w:rPr>
          <w:lang w:bidi="ar-EG"/>
        </w:rPr>
        <w:t> </w:t>
      </w:r>
      <w:r w:rsidRPr="003469D3">
        <w:rPr>
          <w:lang w:bidi="ar-EG"/>
        </w:rPr>
        <w:t>100</w:t>
      </w:r>
      <w:r w:rsidRPr="003469D3">
        <w:rPr>
          <w:rFonts w:hint="cs"/>
          <w:rtl/>
          <w:lang w:bidi="ar-EG"/>
        </w:rPr>
        <w:t>. وهذه الطريقة غير</w:t>
      </w:r>
      <w:r w:rsidR="008037DF">
        <w:rPr>
          <w:rFonts w:hint="eastAsia"/>
          <w:rtl/>
          <w:lang w:bidi="ar-EG"/>
        </w:rPr>
        <w:t> </w:t>
      </w:r>
      <w:r w:rsidRPr="003469D3">
        <w:rPr>
          <w:rFonts w:hint="cs"/>
          <w:rtl/>
          <w:lang w:bidi="ar-EG"/>
        </w:rPr>
        <w:t>محددة بالموقع والغرض الأساسي منها هو أن تسعمل في دراسات التقاسم والتوافق</w:t>
      </w:r>
      <w:r w:rsidR="00CB5443">
        <w:rPr>
          <w:rFonts w:hint="cs"/>
          <w:rtl/>
          <w:lang w:bidi="ar-EG"/>
        </w:rPr>
        <w:t>.</w:t>
      </w:r>
    </w:p>
    <w:p w:rsidR="002506BA" w:rsidRPr="003469D3" w:rsidRDefault="00066AFE" w:rsidP="003469D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3469D3">
        <w:rPr>
          <w:u w:val="single"/>
          <w:rtl/>
        </w:rPr>
        <w:t>مشروع مراجعة التوصية</w:t>
      </w:r>
      <w:r w:rsidRPr="003469D3">
        <w:rPr>
          <w:rFonts w:hint="cs"/>
          <w:u w:val="single"/>
          <w:rtl/>
        </w:rPr>
        <w:t xml:space="preserve"> </w:t>
      </w:r>
      <w:r w:rsidRPr="003469D3">
        <w:rPr>
          <w:rStyle w:val="RectitleChar"/>
          <w:rFonts w:ascii="Calibri" w:hAnsi="Calibri" w:cstheme="minorHAnsi"/>
          <w:b w:val="0"/>
          <w:bCs w:val="0"/>
          <w:sz w:val="22"/>
          <w:szCs w:val="30"/>
          <w:u w:val="single"/>
        </w:rPr>
        <w:t>ITU-R P.1510-0</w:t>
      </w:r>
      <w:r w:rsidRPr="003469D3">
        <w:rPr>
          <w:rtl/>
          <w:lang w:bidi="ar-EG"/>
        </w:rPr>
        <w:tab/>
        <w:t xml:space="preserve">الوثيقة </w:t>
      </w:r>
      <w:hyperlink r:id="rId26" w:history="1">
        <w:r w:rsidRPr="003469D3">
          <w:rPr>
            <w:rStyle w:val="Hyperlink"/>
            <w:rFonts w:ascii="Calibri" w:hAnsi="Calibri" w:cstheme="minorHAnsi"/>
            <w:bCs/>
          </w:rPr>
          <w:t>3/43</w:t>
        </w:r>
      </w:hyperlink>
    </w:p>
    <w:p w:rsidR="0018059D" w:rsidRPr="003469D3" w:rsidRDefault="0018059D" w:rsidP="00AC7F9D">
      <w:pPr>
        <w:pStyle w:val="Normalaftertitle"/>
        <w:spacing w:before="240" w:after="240"/>
        <w:jc w:val="center"/>
        <w:rPr>
          <w:b/>
          <w:bCs/>
          <w:sz w:val="40"/>
          <w:szCs w:val="40"/>
          <w:rtl/>
        </w:rPr>
      </w:pPr>
      <w:r w:rsidRPr="003469D3">
        <w:rPr>
          <w:b/>
          <w:bCs/>
          <w:sz w:val="40"/>
          <w:szCs w:val="40"/>
          <w:rtl/>
        </w:rPr>
        <w:t xml:space="preserve">متوسط درجة الحرارة السنوية على </w:t>
      </w:r>
      <w:r w:rsidRPr="0003413B">
        <w:rPr>
          <w:b/>
          <w:bCs/>
          <w:sz w:val="40"/>
          <w:szCs w:val="40"/>
          <w:rtl/>
        </w:rPr>
        <w:t>سطح الأرض</w:t>
      </w:r>
    </w:p>
    <w:p w:rsidR="00476122" w:rsidRPr="003469D3" w:rsidRDefault="00240735" w:rsidP="00833492">
      <w:pPr>
        <w:rPr>
          <w:snapToGrid w:val="0"/>
          <w:rtl/>
          <w:lang w:bidi="ar-EG"/>
        </w:rPr>
      </w:pPr>
      <w:r w:rsidRPr="003469D3">
        <w:rPr>
          <w:rFonts w:hint="cs"/>
          <w:rtl/>
        </w:rPr>
        <w:t xml:space="preserve">يوفر مشروع هذه المراجعة المقترحة خرائط شهرية جديدة وخرائط سنوية محدثة لمتوسط درجة حرارة سطح الأرض باستبانة أعلى تساوي </w:t>
      </w:r>
      <w:r w:rsidRPr="003469D3">
        <w:rPr>
          <w:snapToGrid w:val="0"/>
        </w:rPr>
        <w:t>°</w:t>
      </w:r>
      <w:r w:rsidRPr="003469D3">
        <w:t>0,75</w:t>
      </w:r>
      <w:r w:rsidRPr="003469D3">
        <w:rPr>
          <w:rFonts w:hint="cs"/>
          <w:rtl/>
          <w:lang w:bidi="ar-EG"/>
        </w:rPr>
        <w:t xml:space="preserve"> بدلاً من </w:t>
      </w:r>
      <w:r w:rsidRPr="003469D3">
        <w:rPr>
          <w:snapToGrid w:val="0"/>
        </w:rPr>
        <w:t>°1,5</w:t>
      </w:r>
      <w:r w:rsidRPr="003469D3">
        <w:rPr>
          <w:rFonts w:hint="cs"/>
          <w:snapToGrid w:val="0"/>
          <w:rtl/>
          <w:lang w:bidi="ar-EG"/>
        </w:rPr>
        <w:t xml:space="preserve"> بالنسبة </w:t>
      </w:r>
      <w:r w:rsidR="00833492">
        <w:rPr>
          <w:rFonts w:hint="cs"/>
          <w:snapToGrid w:val="0"/>
          <w:rtl/>
          <w:lang w:bidi="ar-EG"/>
        </w:rPr>
        <w:t>إلى الصيغة</w:t>
      </w:r>
      <w:r w:rsidRPr="003469D3">
        <w:rPr>
          <w:rFonts w:hint="cs"/>
          <w:snapToGrid w:val="0"/>
          <w:rtl/>
          <w:lang w:bidi="ar-EG"/>
        </w:rPr>
        <w:t xml:space="preserve"> السارية من هذه التوصية.</w:t>
      </w:r>
    </w:p>
    <w:p w:rsidR="00682E33" w:rsidRPr="003469D3" w:rsidRDefault="00EC0554" w:rsidP="00CC7DF8">
      <w:pPr>
        <w:rPr>
          <w:snapToGrid w:val="0"/>
          <w:rtl/>
          <w:lang w:bidi="ar-EG"/>
        </w:rPr>
      </w:pPr>
      <w:r w:rsidRPr="003469D3">
        <w:rPr>
          <w:rFonts w:hint="cs"/>
          <w:snapToGrid w:val="0"/>
          <w:rtl/>
          <w:lang w:bidi="ar-EG"/>
        </w:rPr>
        <w:t>وتقدم الخرائط الشهرة الجديدة والسنوية المحدثة هذه تحسيناً للتنبؤ بتوهين السماء الصحو والسحاب، لا</w:t>
      </w:r>
      <w:r w:rsidRPr="003469D3">
        <w:rPr>
          <w:rFonts w:hint="eastAsia"/>
          <w:snapToGrid w:val="0"/>
          <w:rtl/>
          <w:lang w:bidi="ar-EG"/>
        </w:rPr>
        <w:t> </w:t>
      </w:r>
      <w:r w:rsidRPr="003469D3">
        <w:rPr>
          <w:rFonts w:hint="cs"/>
          <w:snapToGrid w:val="0"/>
          <w:rtl/>
          <w:lang w:bidi="ar-EG"/>
        </w:rPr>
        <w:t xml:space="preserve">سيما لوصلات </w:t>
      </w:r>
      <w:r w:rsidR="00682E33" w:rsidRPr="003469D3">
        <w:rPr>
          <w:rFonts w:hint="cs"/>
          <w:snapToGrid w:val="0"/>
          <w:rtl/>
          <w:lang w:bidi="ar-EG"/>
        </w:rPr>
        <w:t>الاتصالات المقامة على خطوط عرض مرتفعة ذات أهمية نتيجة للطرق البحرية الجديدة بالقرب من القطب الشمالي والناجمة عن الاحتر</w:t>
      </w:r>
      <w:r w:rsidR="00CC7DF8" w:rsidRPr="003469D3">
        <w:rPr>
          <w:rFonts w:hint="cs"/>
          <w:snapToGrid w:val="0"/>
          <w:rtl/>
          <w:lang w:bidi="ar-EG"/>
        </w:rPr>
        <w:t>ار</w:t>
      </w:r>
      <w:r w:rsidR="00682E33" w:rsidRPr="003469D3">
        <w:rPr>
          <w:rFonts w:hint="cs"/>
          <w:snapToGrid w:val="0"/>
          <w:rtl/>
          <w:lang w:bidi="ar-EG"/>
        </w:rPr>
        <w:t xml:space="preserve"> العالمي.</w:t>
      </w:r>
    </w:p>
    <w:p w:rsidR="00240735" w:rsidRPr="003469D3" w:rsidRDefault="00682E33" w:rsidP="00946D78">
      <w:pPr>
        <w:rPr>
          <w:rtl/>
          <w:lang w:bidi="ar-EG"/>
        </w:rPr>
      </w:pPr>
      <w:r w:rsidRPr="003469D3">
        <w:rPr>
          <w:rFonts w:hint="cs"/>
          <w:snapToGrid w:val="0"/>
          <w:rtl/>
          <w:lang w:bidi="ar-EG"/>
        </w:rPr>
        <w:t>وال</w:t>
      </w:r>
      <w:r w:rsidR="00E57C26" w:rsidRPr="003469D3">
        <w:rPr>
          <w:rFonts w:hint="cs"/>
          <w:snapToGrid w:val="0"/>
          <w:rtl/>
          <w:lang w:bidi="ar-EG"/>
        </w:rPr>
        <w:t>خ</w:t>
      </w:r>
      <w:r w:rsidRPr="003469D3">
        <w:rPr>
          <w:rFonts w:hint="cs"/>
          <w:snapToGrid w:val="0"/>
          <w:rtl/>
          <w:lang w:bidi="ar-EG"/>
        </w:rPr>
        <w:t>رائط الشهرية الجديدة مطلوبة من أجل التنبؤ بمعدلات هطول الأمطار وبالتالي التوهين الناتج عن المطر في المراجعة المقترحة للتوصية</w:t>
      </w:r>
      <w:r w:rsidR="00946D78" w:rsidRPr="003469D3">
        <w:rPr>
          <w:rFonts w:hint="eastAsia"/>
          <w:snapToGrid w:val="0"/>
          <w:rtl/>
          <w:lang w:bidi="ar-EG"/>
        </w:rPr>
        <w:t> </w:t>
      </w:r>
      <w:r w:rsidRPr="003469D3">
        <w:t>ITU-R P.837-6</w:t>
      </w:r>
      <w:r w:rsidRPr="003469D3">
        <w:rPr>
          <w:rFonts w:hint="cs"/>
          <w:snapToGrid w:val="0"/>
          <w:rtl/>
          <w:lang w:bidi="ar-EG"/>
        </w:rPr>
        <w:t>.</w:t>
      </w:r>
    </w:p>
    <w:p w:rsidR="00476122" w:rsidRPr="003469D3" w:rsidRDefault="00476122" w:rsidP="00B01CC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3469D3">
        <w:rPr>
          <w:u w:val="single"/>
          <w:rtl/>
        </w:rPr>
        <w:t>مشروع مراجعة التوصية</w:t>
      </w:r>
      <w:r w:rsidRPr="003469D3">
        <w:rPr>
          <w:rFonts w:hint="cs"/>
          <w:u w:val="single"/>
          <w:rtl/>
        </w:rPr>
        <w:t xml:space="preserve"> </w:t>
      </w:r>
      <w:r w:rsidRPr="003469D3">
        <w:rPr>
          <w:rStyle w:val="RectitleChar"/>
          <w:rFonts w:ascii="Calibri" w:hAnsi="Calibri" w:cstheme="minorHAnsi"/>
          <w:b w:val="0"/>
          <w:sz w:val="22"/>
          <w:szCs w:val="30"/>
          <w:u w:val="single"/>
        </w:rPr>
        <w:t>ITU-R P.837-6</w:t>
      </w:r>
      <w:r w:rsidRPr="003469D3">
        <w:rPr>
          <w:rtl/>
          <w:lang w:bidi="ar-EG"/>
        </w:rPr>
        <w:tab/>
        <w:t xml:space="preserve">الوثيقة </w:t>
      </w:r>
      <w:hyperlink r:id="rId27" w:history="1">
        <w:r w:rsidR="00B075D3" w:rsidRPr="003469D3">
          <w:rPr>
            <w:rStyle w:val="Hyperlink"/>
            <w:rFonts w:ascii="Calibri" w:hAnsi="Calibri" w:cstheme="minorHAnsi"/>
            <w:bCs/>
          </w:rPr>
          <w:t>3/44(Rev 1)</w:t>
        </w:r>
      </w:hyperlink>
    </w:p>
    <w:p w:rsidR="00B075D3" w:rsidRPr="00AC7F9D" w:rsidRDefault="00B075D3" w:rsidP="00AC7F9D">
      <w:pPr>
        <w:pStyle w:val="Normalaftertitle"/>
        <w:spacing w:before="240" w:after="240"/>
        <w:jc w:val="center"/>
        <w:rPr>
          <w:b/>
          <w:bCs/>
          <w:sz w:val="40"/>
          <w:szCs w:val="40"/>
          <w:rtl/>
        </w:rPr>
      </w:pPr>
      <w:r w:rsidRPr="00AC7F9D">
        <w:rPr>
          <w:b/>
          <w:bCs/>
          <w:sz w:val="40"/>
          <w:szCs w:val="40"/>
          <w:rtl/>
        </w:rPr>
        <w:t>خصائص هطول الأمطار لأغراض وضع نماذج الانتشار</w:t>
      </w:r>
    </w:p>
    <w:p w:rsidR="00946D78" w:rsidRPr="003469D3" w:rsidRDefault="00946D78" w:rsidP="00B075D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3"/>
        </w:tabs>
        <w:rPr>
          <w:rStyle w:val="Hyperlink"/>
          <w:rFonts w:ascii="Calibri" w:hAnsi="Calibri"/>
          <w:color w:val="auto"/>
          <w:u w:val="none"/>
          <w:rtl/>
        </w:rPr>
      </w:pPr>
      <w:r w:rsidRPr="003469D3">
        <w:rPr>
          <w:rFonts w:hint="cs"/>
          <w:rtl/>
        </w:rPr>
        <w:t xml:space="preserve">تقدم هذه المراجعة المقترحة للتوصية </w:t>
      </w:r>
      <w:hyperlink r:id="rId28" w:history="1">
        <w:r w:rsidRPr="003469D3">
          <w:rPr>
            <w:rStyle w:val="Hyperlink"/>
            <w:rFonts w:ascii="Calibri" w:hAnsi="Calibri"/>
          </w:rPr>
          <w:t>ITU-R P.837-6</w:t>
        </w:r>
      </w:hyperlink>
      <w:r w:rsidRPr="003469D3">
        <w:rPr>
          <w:rStyle w:val="Hyperlink"/>
          <w:rFonts w:ascii="Calibri" w:hAnsi="Calibri" w:hint="cs"/>
          <w:color w:val="auto"/>
          <w:u w:val="none"/>
          <w:rtl/>
        </w:rPr>
        <w:t xml:space="preserve"> طريقة محدثة وأكثر دقة للتنبؤ بإحصاءات معدلات هطول الأمطار. وتحتاج طريقة التنبؤ هذه إلى متو</w:t>
      </w:r>
      <w:r w:rsidR="000A1201" w:rsidRPr="003469D3">
        <w:rPr>
          <w:rStyle w:val="Hyperlink"/>
          <w:rFonts w:ascii="Calibri" w:hAnsi="Calibri" w:hint="cs"/>
          <w:color w:val="auto"/>
          <w:u w:val="none"/>
          <w:rtl/>
        </w:rPr>
        <w:t xml:space="preserve">سط درجة حرارة سطح الأرض شهرياً </w:t>
      </w:r>
      <w:r w:rsidRPr="003469D3">
        <w:rPr>
          <w:rStyle w:val="Hyperlink"/>
          <w:rFonts w:ascii="Calibri" w:hAnsi="Calibri" w:hint="cs"/>
          <w:color w:val="auto"/>
          <w:u w:val="none"/>
          <w:rtl/>
        </w:rPr>
        <w:t>وإج</w:t>
      </w:r>
      <w:r w:rsidR="000A1201" w:rsidRPr="003469D3">
        <w:rPr>
          <w:rStyle w:val="Hyperlink"/>
          <w:rFonts w:ascii="Calibri" w:hAnsi="Calibri" w:hint="cs"/>
          <w:color w:val="auto"/>
          <w:u w:val="none"/>
          <w:rtl/>
        </w:rPr>
        <w:t>م</w:t>
      </w:r>
      <w:r w:rsidRPr="003469D3">
        <w:rPr>
          <w:rStyle w:val="Hyperlink"/>
          <w:rFonts w:ascii="Calibri" w:hAnsi="Calibri" w:hint="cs"/>
          <w:color w:val="auto"/>
          <w:u w:val="none"/>
          <w:rtl/>
        </w:rPr>
        <w:t xml:space="preserve">الي هطول الأمطار شهرياً وهي معلمات تقوم بقياسها </w:t>
      </w:r>
      <w:r w:rsidRPr="00F73913">
        <w:rPr>
          <w:rStyle w:val="Hyperlink"/>
          <w:rFonts w:ascii="Calibri" w:hAnsi="Calibri" w:hint="cs"/>
          <w:color w:val="auto"/>
          <w:u w:val="none"/>
          <w:rtl/>
        </w:rPr>
        <w:t>وأرشفتها</w:t>
      </w:r>
      <w:r w:rsidRPr="003469D3">
        <w:rPr>
          <w:rStyle w:val="Hyperlink"/>
          <w:rFonts w:ascii="Calibri" w:hAnsi="Calibri" w:hint="cs"/>
          <w:color w:val="auto"/>
          <w:u w:val="none"/>
          <w:rtl/>
        </w:rPr>
        <w:t xml:space="preserve"> مكاتب الأرصاد الجوية المختلفة.</w:t>
      </w:r>
    </w:p>
    <w:p w:rsidR="00946D78" w:rsidRPr="003469D3" w:rsidRDefault="00EF61CA" w:rsidP="00B01CC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3"/>
        </w:tabs>
        <w:rPr>
          <w:rStyle w:val="Hyperlink"/>
          <w:rFonts w:ascii="Calibri" w:hAnsi="Calibri"/>
          <w:color w:val="auto"/>
          <w:u w:val="none"/>
          <w:rtl/>
        </w:rPr>
      </w:pPr>
      <w:r>
        <w:rPr>
          <w:rStyle w:val="Hyperlink"/>
          <w:rFonts w:ascii="Calibri" w:hAnsi="Calibri" w:hint="cs"/>
          <w:color w:val="auto"/>
          <w:u w:val="none"/>
          <w:rtl/>
        </w:rPr>
        <w:t>وعند ا</w:t>
      </w:r>
      <w:r w:rsidR="00407ED8" w:rsidRPr="003469D3">
        <w:rPr>
          <w:rStyle w:val="Hyperlink"/>
          <w:rFonts w:ascii="Calibri" w:hAnsi="Calibri" w:hint="cs"/>
          <w:color w:val="auto"/>
          <w:u w:val="none"/>
          <w:rtl/>
        </w:rPr>
        <w:t xml:space="preserve">ختبارها مقابل الإحصاءات التجريبية التي يتم جمعها في </w:t>
      </w:r>
      <w:r w:rsidR="00B965AA" w:rsidRPr="003469D3">
        <w:rPr>
          <w:rStyle w:val="Hyperlink"/>
          <w:rFonts w:ascii="Calibri" w:hAnsi="Calibri" w:hint="cs"/>
          <w:color w:val="auto"/>
          <w:u w:val="none"/>
          <w:rtl/>
        </w:rPr>
        <w:t>ق</w:t>
      </w:r>
      <w:r w:rsidR="00407ED8" w:rsidRPr="003469D3">
        <w:rPr>
          <w:rStyle w:val="Hyperlink"/>
          <w:rFonts w:ascii="Calibri" w:hAnsi="Calibri" w:hint="cs"/>
          <w:color w:val="auto"/>
          <w:u w:val="none"/>
          <w:rtl/>
        </w:rPr>
        <w:t xml:space="preserve">اعدة البيانات </w:t>
      </w:r>
      <w:r w:rsidR="00407ED8" w:rsidRPr="003469D3">
        <w:t>DBSG3</w:t>
      </w:r>
      <w:r w:rsidR="00407ED8" w:rsidRPr="003469D3">
        <w:rPr>
          <w:rFonts w:hint="cs"/>
          <w:rtl/>
          <w:lang w:bidi="ar-EG"/>
        </w:rPr>
        <w:t xml:space="preserve">، فإن طريقة التنبؤ المحدثة </w:t>
      </w:r>
      <w:r w:rsidR="00407ED8" w:rsidRPr="00397761">
        <w:rPr>
          <w:rFonts w:hint="cs"/>
          <w:rtl/>
          <w:lang w:bidi="ar-EG"/>
        </w:rPr>
        <w:t>تحسن</w:t>
      </w:r>
      <w:r w:rsidR="00407ED8" w:rsidRPr="003469D3">
        <w:rPr>
          <w:rFonts w:hint="cs"/>
          <w:rtl/>
          <w:lang w:bidi="ar-EG"/>
        </w:rPr>
        <w:t xml:space="preserve"> كثيراً من </w:t>
      </w:r>
      <w:r w:rsidR="00407ED8" w:rsidRPr="00397761">
        <w:rPr>
          <w:rFonts w:hint="cs"/>
          <w:rtl/>
          <w:lang w:bidi="ar-EG"/>
        </w:rPr>
        <w:t>دقة</w:t>
      </w:r>
      <w:r w:rsidR="00407ED8" w:rsidRPr="003469D3">
        <w:rPr>
          <w:rFonts w:hint="cs"/>
          <w:rtl/>
          <w:lang w:bidi="ar-EG"/>
        </w:rPr>
        <w:t xml:space="preserve"> طرائق التنبؤ بالتوهين الناتج عن المطر الواردة في التوصيتين </w:t>
      </w:r>
      <w:hyperlink r:id="rId29" w:history="1">
        <w:r w:rsidR="00407ED8" w:rsidRPr="003469D3">
          <w:rPr>
            <w:rStyle w:val="Hyperlink"/>
            <w:rFonts w:ascii="Calibri" w:hAnsi="Calibri"/>
          </w:rPr>
          <w:t>ITU-R P.530</w:t>
        </w:r>
      </w:hyperlink>
      <w:r w:rsidR="00407ED8" w:rsidRPr="003469D3">
        <w:rPr>
          <w:rStyle w:val="Hyperlink"/>
          <w:rFonts w:ascii="Calibri" w:hAnsi="Calibri" w:hint="cs"/>
          <w:color w:val="auto"/>
          <w:u w:val="none"/>
          <w:rtl/>
        </w:rPr>
        <w:t xml:space="preserve"> و</w:t>
      </w:r>
      <w:hyperlink r:id="rId30" w:history="1">
        <w:r w:rsidR="00407ED8" w:rsidRPr="003469D3">
          <w:rPr>
            <w:rStyle w:val="Hyperlink"/>
            <w:rFonts w:ascii="Calibri" w:hAnsi="Calibri"/>
          </w:rPr>
          <w:t>ITU-R P.618</w:t>
        </w:r>
      </w:hyperlink>
      <w:r w:rsidR="00407ED8" w:rsidRPr="003469D3">
        <w:rPr>
          <w:rStyle w:val="Hyperlink"/>
          <w:rFonts w:ascii="Calibri" w:hAnsi="Calibri" w:hint="cs"/>
          <w:color w:val="auto"/>
          <w:u w:val="none"/>
          <w:rtl/>
        </w:rPr>
        <w:t xml:space="preserve"> في ظل الظروف المناخية المعتدلة وفي</w:t>
      </w:r>
      <w:r w:rsidR="00B01CC7">
        <w:rPr>
          <w:rStyle w:val="Hyperlink"/>
          <w:rFonts w:ascii="Calibri" w:hAnsi="Calibri" w:hint="eastAsia"/>
          <w:color w:val="auto"/>
          <w:u w:val="none"/>
          <w:rtl/>
        </w:rPr>
        <w:t> </w:t>
      </w:r>
      <w:r w:rsidR="00407ED8" w:rsidRPr="003469D3">
        <w:rPr>
          <w:rStyle w:val="Hyperlink"/>
          <w:rFonts w:ascii="Calibri" w:hAnsi="Calibri" w:hint="cs"/>
          <w:color w:val="auto"/>
          <w:u w:val="none"/>
          <w:rtl/>
        </w:rPr>
        <w:t>مناطق خطوط العرض المنخفضة.</w:t>
      </w:r>
    </w:p>
    <w:p w:rsidR="00407ED8" w:rsidRPr="003469D3" w:rsidRDefault="00407ED8" w:rsidP="008C2FA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3"/>
        </w:tabs>
        <w:rPr>
          <w:rtl/>
        </w:rPr>
      </w:pPr>
      <w:r w:rsidRPr="003469D3">
        <w:rPr>
          <w:rStyle w:val="Hyperlink"/>
          <w:rFonts w:ascii="Calibri" w:hAnsi="Calibri" w:hint="cs"/>
          <w:color w:val="auto"/>
          <w:u w:val="none"/>
          <w:rtl/>
        </w:rPr>
        <w:lastRenderedPageBreak/>
        <w:t xml:space="preserve">وخضعت المنهجية خطوة بخطوة للمراجعة والتصديق. وعلى التوازي، تم </w:t>
      </w:r>
      <w:r w:rsidR="008C2FAF" w:rsidRPr="003469D3">
        <w:rPr>
          <w:rStyle w:val="Hyperlink"/>
          <w:rFonts w:ascii="Calibri" w:hAnsi="Calibri" w:hint="cs"/>
          <w:color w:val="auto"/>
          <w:u w:val="none"/>
          <w:rtl/>
        </w:rPr>
        <w:t>إ</w:t>
      </w:r>
      <w:r w:rsidRPr="003469D3">
        <w:rPr>
          <w:rStyle w:val="Hyperlink"/>
          <w:rFonts w:ascii="Calibri" w:hAnsi="Calibri" w:hint="cs"/>
          <w:color w:val="auto"/>
          <w:u w:val="none"/>
          <w:rtl/>
        </w:rPr>
        <w:t xml:space="preserve">نتاج أمثلة للتحقق وعمليات تنفيذ محققة مختلفة </w:t>
      </w:r>
      <w:r w:rsidR="008C2FAF" w:rsidRPr="003469D3">
        <w:rPr>
          <w:rStyle w:val="Hyperlink"/>
          <w:rFonts w:ascii="Calibri" w:hAnsi="Calibri" w:hint="cs"/>
          <w:color w:val="auto"/>
          <w:u w:val="none"/>
          <w:rtl/>
        </w:rPr>
        <w:t>ل</w:t>
      </w:r>
      <w:r w:rsidRPr="003469D3">
        <w:rPr>
          <w:rStyle w:val="Hyperlink"/>
          <w:rFonts w:ascii="Calibri" w:hAnsi="Calibri" w:hint="cs"/>
          <w:color w:val="auto"/>
          <w:u w:val="none"/>
          <w:rtl/>
        </w:rPr>
        <w:t>طريقة</w:t>
      </w:r>
      <w:r w:rsidR="008C2FAF" w:rsidRPr="003469D3">
        <w:rPr>
          <w:rStyle w:val="Hyperlink"/>
          <w:rFonts w:ascii="Calibri" w:hAnsi="Calibri" w:hint="cs"/>
          <w:color w:val="auto"/>
          <w:u w:val="none"/>
          <w:rtl/>
        </w:rPr>
        <w:t xml:space="preserve"> التنبؤ المحدثة بلغات البرمجة الشائع استعمالها مثل:</w:t>
      </w:r>
      <w:r w:rsidR="004049B9" w:rsidRPr="003469D3">
        <w:rPr>
          <w:rStyle w:val="Hyperlink"/>
          <w:rFonts w:ascii="Calibri" w:hAnsi="Calibri" w:hint="eastAsia"/>
          <w:color w:val="auto"/>
          <w:u w:val="none"/>
          <w:rtl/>
        </w:rPr>
        <w:t> </w:t>
      </w:r>
      <w:r w:rsidRPr="003469D3">
        <w:t>MATLAB</w:t>
      </w:r>
      <w:r w:rsidRPr="003469D3">
        <w:rPr>
          <w:rFonts w:hint="cs"/>
          <w:rtl/>
        </w:rPr>
        <w:t xml:space="preserve"> و</w:t>
      </w:r>
      <w:r w:rsidRPr="003469D3">
        <w:t>Octave</w:t>
      </w:r>
      <w:r w:rsidRPr="003469D3">
        <w:rPr>
          <w:rFonts w:hint="cs"/>
          <w:rtl/>
        </w:rPr>
        <w:t xml:space="preserve"> و</w:t>
      </w:r>
      <w:r w:rsidRPr="003469D3">
        <w:t>Python</w:t>
      </w:r>
      <w:r w:rsidRPr="003469D3">
        <w:rPr>
          <w:rFonts w:hint="cs"/>
          <w:rtl/>
        </w:rPr>
        <w:t xml:space="preserve"> و</w:t>
      </w:r>
      <w:r w:rsidRPr="003469D3">
        <w:t>EXCEL</w:t>
      </w:r>
      <w:r w:rsidR="004049B9" w:rsidRPr="003469D3">
        <w:rPr>
          <w:rFonts w:hint="cs"/>
          <w:rtl/>
        </w:rPr>
        <w:t>.</w:t>
      </w:r>
    </w:p>
    <w:p w:rsidR="004049B9" w:rsidRPr="003469D3" w:rsidRDefault="004049B9" w:rsidP="004049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3"/>
        </w:tabs>
        <w:rPr>
          <w:rStyle w:val="Hyperlink"/>
          <w:rFonts w:ascii="Calibri" w:hAnsi="Calibri"/>
          <w:color w:val="auto"/>
          <w:u w:val="none"/>
          <w:rtl/>
        </w:rPr>
      </w:pPr>
      <w:r w:rsidRPr="003469D3">
        <w:rPr>
          <w:rFonts w:hint="cs"/>
          <w:rtl/>
        </w:rPr>
        <w:t>ويلاحظ أن هذه المراجعة المقترحة تستلزم الموافقة ال</w:t>
      </w:r>
      <w:r w:rsidR="00554A5D" w:rsidRPr="003469D3">
        <w:rPr>
          <w:rFonts w:hint="cs"/>
          <w:rtl/>
        </w:rPr>
        <w:t>م</w:t>
      </w:r>
      <w:r w:rsidRPr="003469D3">
        <w:rPr>
          <w:rFonts w:hint="cs"/>
          <w:rtl/>
        </w:rPr>
        <w:t xml:space="preserve">سبقة للمراجعة المقترحة للتوصية </w:t>
      </w:r>
      <w:r w:rsidRPr="003469D3">
        <w:t>ITU-R P.1510</w:t>
      </w:r>
      <w:r w:rsidRPr="003469D3">
        <w:rPr>
          <w:rFonts w:hint="cs"/>
          <w:rtl/>
        </w:rPr>
        <w:t>.</w:t>
      </w:r>
    </w:p>
    <w:p w:rsidR="00B075D3" w:rsidRPr="003469D3" w:rsidRDefault="00441DD1" w:rsidP="00B01CC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3469D3">
        <w:rPr>
          <w:u w:val="single"/>
          <w:rtl/>
        </w:rPr>
        <w:t>مشروع مراجعة التوصية</w:t>
      </w:r>
      <w:r w:rsidRPr="003469D3">
        <w:rPr>
          <w:rFonts w:hint="cs"/>
          <w:u w:val="single"/>
          <w:rtl/>
        </w:rPr>
        <w:t xml:space="preserve"> </w:t>
      </w:r>
      <w:r w:rsidRPr="003469D3">
        <w:rPr>
          <w:rStyle w:val="RectitleChar"/>
          <w:rFonts w:ascii="Calibri" w:hAnsi="Calibri" w:cstheme="minorHAnsi"/>
          <w:b w:val="0"/>
          <w:sz w:val="22"/>
          <w:szCs w:val="30"/>
          <w:u w:val="single"/>
        </w:rPr>
        <w:t>ITU-R P.1407-5</w:t>
      </w:r>
      <w:r w:rsidRPr="003469D3">
        <w:rPr>
          <w:rtl/>
          <w:lang w:bidi="ar-EG"/>
        </w:rPr>
        <w:tab/>
        <w:t xml:space="preserve">الوثيقة </w:t>
      </w:r>
      <w:hyperlink r:id="rId31" w:history="1">
        <w:r w:rsidRPr="003469D3">
          <w:rPr>
            <w:rStyle w:val="Hyperlink"/>
            <w:rFonts w:ascii="Calibri" w:hAnsi="Calibri" w:cstheme="minorHAnsi"/>
            <w:bCs/>
          </w:rPr>
          <w:t>3/46</w:t>
        </w:r>
      </w:hyperlink>
    </w:p>
    <w:p w:rsidR="00441DD1" w:rsidRPr="00B01CC7" w:rsidRDefault="00441DD1" w:rsidP="00B01CC7">
      <w:pPr>
        <w:pStyle w:val="Normalaftertitle"/>
        <w:spacing w:before="240" w:after="240"/>
        <w:jc w:val="center"/>
        <w:rPr>
          <w:b/>
          <w:bCs/>
          <w:sz w:val="40"/>
          <w:szCs w:val="40"/>
          <w:rtl/>
        </w:rPr>
      </w:pPr>
      <w:r w:rsidRPr="00B01CC7">
        <w:rPr>
          <w:b/>
          <w:bCs/>
          <w:sz w:val="40"/>
          <w:szCs w:val="40"/>
          <w:rtl/>
          <w:lang w:bidi="ar-EG"/>
        </w:rPr>
        <w:t>الانتشار عبر مسيرات متعددة</w:t>
      </w:r>
      <w:r w:rsidRPr="00B01CC7">
        <w:rPr>
          <w:rFonts w:hint="cs"/>
          <w:b/>
          <w:bCs/>
          <w:sz w:val="40"/>
          <w:szCs w:val="40"/>
          <w:rtl/>
          <w:lang w:bidi="ar-EG"/>
        </w:rPr>
        <w:t xml:space="preserve"> </w:t>
      </w:r>
      <w:r w:rsidRPr="00B01CC7">
        <w:rPr>
          <w:b/>
          <w:bCs/>
          <w:sz w:val="40"/>
          <w:szCs w:val="40"/>
          <w:rtl/>
          <w:lang w:bidi="ar-EG"/>
        </w:rPr>
        <w:t>وتحديد معلمات خصائصه</w:t>
      </w:r>
    </w:p>
    <w:p w:rsidR="00B075D3" w:rsidRPr="003469D3" w:rsidRDefault="00441DD1" w:rsidP="00B075D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3"/>
        </w:tabs>
        <w:rPr>
          <w:rtl/>
        </w:rPr>
      </w:pPr>
      <w:r w:rsidRPr="003469D3">
        <w:rPr>
          <w:rtl/>
          <w:lang w:bidi="ar-EG"/>
        </w:rPr>
        <w:t xml:space="preserve">تشرح التوصية </w:t>
      </w:r>
      <w:r w:rsidRPr="003469D3">
        <w:rPr>
          <w:lang w:bidi="ar-EG"/>
        </w:rPr>
        <w:t>ITU-R P.1407-5</w:t>
      </w:r>
      <w:r w:rsidRPr="003469D3">
        <w:rPr>
          <w:rtl/>
        </w:rPr>
        <w:t xml:space="preserve"> طبيعة الانتشار عبر مسيرات متعددة وتحدد المعلمات المناسبة للوصف الإحصائي لتأثيرات المسيرات المتعددة وتقدم أمثلة على تأثيرات الترابط فيما بين مسيرات الانتشار</w:t>
      </w:r>
      <w:r w:rsidR="000E5918" w:rsidRPr="003469D3">
        <w:rPr>
          <w:rFonts w:hint="cs"/>
          <w:rtl/>
        </w:rPr>
        <w:t xml:space="preserve"> المتعددة</w:t>
      </w:r>
      <w:r w:rsidRPr="003469D3">
        <w:rPr>
          <w:rtl/>
        </w:rPr>
        <w:t xml:space="preserve"> وحسابها.</w:t>
      </w:r>
    </w:p>
    <w:p w:rsidR="00490F2B" w:rsidRPr="003469D3" w:rsidRDefault="00490F2B" w:rsidP="00B753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3"/>
        </w:tabs>
        <w:rPr>
          <w:rtl/>
          <w:lang w:bidi="ar-EG"/>
        </w:rPr>
      </w:pPr>
      <w:r w:rsidRPr="003469D3">
        <w:rPr>
          <w:rFonts w:hint="cs"/>
          <w:rtl/>
          <w:lang w:bidi="ar-EG"/>
        </w:rPr>
        <w:t>وتق</w:t>
      </w:r>
      <w:r w:rsidR="00957869">
        <w:rPr>
          <w:rFonts w:hint="cs"/>
          <w:rtl/>
          <w:lang w:bidi="ar-EG"/>
        </w:rPr>
        <w:t>تر</w:t>
      </w:r>
      <w:r w:rsidRPr="003469D3">
        <w:rPr>
          <w:rFonts w:hint="cs"/>
          <w:rtl/>
          <w:lang w:bidi="ar-EG"/>
        </w:rPr>
        <w:t>ح المراجعة إضافة حساب القدرة الإجمالية لمواصفات تأخير</w:t>
      </w:r>
      <w:r w:rsidR="004C3C12">
        <w:rPr>
          <w:rFonts w:hint="cs"/>
          <w:rtl/>
          <w:lang w:bidi="ar-EG"/>
        </w:rPr>
        <w:t>ات</w:t>
      </w:r>
      <w:r w:rsidRPr="003469D3">
        <w:rPr>
          <w:rFonts w:hint="cs"/>
          <w:rtl/>
          <w:lang w:bidi="ar-EG"/>
        </w:rPr>
        <w:t xml:space="preserve"> القدرة الاتجاهية. وتشمل مواصفة تـأخير القدرة الاتجاهية مدة التأخير وكل من زاويتي السمت والارتفاع للوصول. بيد أن التوصية </w:t>
      </w:r>
      <w:r w:rsidRPr="003469D3">
        <w:rPr>
          <w:lang w:bidi="ar-EG"/>
        </w:rPr>
        <w:t>ITU-R P.1407-5</w:t>
      </w:r>
      <w:r w:rsidRPr="003469D3">
        <w:rPr>
          <w:rFonts w:hint="cs"/>
          <w:rtl/>
          <w:lang w:bidi="ar-EG"/>
        </w:rPr>
        <w:t xml:space="preserve"> الحالية لا تعرف إلا معلمات مواصفة التأخير </w:t>
      </w:r>
      <w:r w:rsidRPr="00B7538D">
        <w:rPr>
          <w:rFonts w:hint="cs"/>
          <w:spacing w:val="4"/>
          <w:rtl/>
          <w:lang w:bidi="ar-EG"/>
        </w:rPr>
        <w:t>في</w:t>
      </w:r>
      <w:r w:rsidR="0016692B" w:rsidRPr="00B7538D">
        <w:rPr>
          <w:rFonts w:hint="eastAsia"/>
          <w:spacing w:val="4"/>
          <w:rtl/>
          <w:lang w:bidi="ar-EG"/>
        </w:rPr>
        <w:t> </w:t>
      </w:r>
      <w:r w:rsidRPr="00B7538D">
        <w:rPr>
          <w:rFonts w:hint="cs"/>
          <w:spacing w:val="4"/>
          <w:rtl/>
          <w:lang w:bidi="ar-EG"/>
        </w:rPr>
        <w:t>القسم</w:t>
      </w:r>
      <w:r w:rsidR="00B7538D" w:rsidRPr="00B7538D">
        <w:rPr>
          <w:rFonts w:hint="eastAsia"/>
          <w:spacing w:val="4"/>
          <w:rtl/>
          <w:lang w:bidi="ar-EG"/>
        </w:rPr>
        <w:t> </w:t>
      </w:r>
      <w:r w:rsidRPr="00B7538D">
        <w:rPr>
          <w:spacing w:val="4"/>
          <w:lang w:bidi="ar-EG"/>
        </w:rPr>
        <w:t>2</w:t>
      </w:r>
      <w:r w:rsidRPr="00B7538D">
        <w:rPr>
          <w:rFonts w:hint="cs"/>
          <w:spacing w:val="4"/>
          <w:rtl/>
          <w:lang w:bidi="ar-EG"/>
        </w:rPr>
        <w:t xml:space="preserve"> ومعلمات مواصفة زوايا السمت للوصول في القسم </w:t>
      </w:r>
      <w:r w:rsidRPr="00B7538D">
        <w:rPr>
          <w:spacing w:val="4"/>
          <w:lang w:bidi="ar-EG"/>
        </w:rPr>
        <w:t>3</w:t>
      </w:r>
      <w:r w:rsidRPr="00B7538D">
        <w:rPr>
          <w:rFonts w:hint="cs"/>
          <w:spacing w:val="4"/>
          <w:rtl/>
          <w:lang w:bidi="ar-EG"/>
        </w:rPr>
        <w:t>. ولا</w:t>
      </w:r>
      <w:r w:rsidR="00D02396" w:rsidRPr="00B7538D">
        <w:rPr>
          <w:rFonts w:hint="cs"/>
          <w:spacing w:val="4"/>
          <w:rtl/>
          <w:lang w:bidi="ar-EG"/>
        </w:rPr>
        <w:t xml:space="preserve"> </w:t>
      </w:r>
      <w:r w:rsidRPr="00B7538D">
        <w:rPr>
          <w:rFonts w:hint="cs"/>
          <w:spacing w:val="4"/>
          <w:rtl/>
          <w:lang w:bidi="ar-EG"/>
        </w:rPr>
        <w:t xml:space="preserve">يرد تعريف لمعلمات مواصفة زوايا الارتفاع للوصول. ومن </w:t>
      </w:r>
      <w:r w:rsidRPr="003469D3">
        <w:rPr>
          <w:rFonts w:hint="cs"/>
          <w:rtl/>
          <w:lang w:bidi="ar-EG"/>
        </w:rPr>
        <w:t>ثم، تمت إضافة تعريف معلمات مواصفة زوايا الارتفاع للوصول.</w:t>
      </w:r>
    </w:p>
    <w:p w:rsidR="00490F2B" w:rsidRPr="003469D3" w:rsidRDefault="00490F2B" w:rsidP="00B753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213"/>
        </w:tabs>
        <w:rPr>
          <w:rtl/>
          <w:lang w:bidi="ar-EG"/>
        </w:rPr>
      </w:pPr>
      <w:r w:rsidRPr="003469D3">
        <w:rPr>
          <w:rFonts w:hint="cs"/>
          <w:rtl/>
          <w:lang w:bidi="ar-EG"/>
        </w:rPr>
        <w:t>ويعرف القسم</w:t>
      </w:r>
      <w:r w:rsidR="00B7538D">
        <w:rPr>
          <w:rFonts w:hint="eastAsia"/>
          <w:rtl/>
          <w:lang w:bidi="ar-EG"/>
        </w:rPr>
        <w:t> </w:t>
      </w:r>
      <w:r w:rsidRPr="003469D3">
        <w:rPr>
          <w:lang w:bidi="ar-EG"/>
        </w:rPr>
        <w:t>2</w:t>
      </w:r>
      <w:r w:rsidRPr="003469D3">
        <w:rPr>
          <w:rFonts w:hint="cs"/>
          <w:rtl/>
          <w:lang w:bidi="ar-EG"/>
        </w:rPr>
        <w:t xml:space="preserve"> معلمات مواصفة التأخير. ويعرف القسم </w:t>
      </w:r>
      <w:r w:rsidRPr="003469D3">
        <w:rPr>
          <w:lang w:bidi="ar-EG"/>
        </w:rPr>
        <w:t>3</w:t>
      </w:r>
      <w:r w:rsidRPr="003469D3">
        <w:rPr>
          <w:rFonts w:hint="cs"/>
          <w:rtl/>
          <w:lang w:bidi="ar-EG"/>
        </w:rPr>
        <w:t xml:space="preserve"> معلمات مواصفات زوايا السمت/الارتفاع للوصول. فيما</w:t>
      </w:r>
      <w:r w:rsidR="00B7538D">
        <w:rPr>
          <w:rFonts w:hint="eastAsia"/>
          <w:rtl/>
          <w:lang w:bidi="ar-EG"/>
        </w:rPr>
        <w:t> </w:t>
      </w:r>
      <w:r w:rsidRPr="003469D3">
        <w:rPr>
          <w:rFonts w:hint="cs"/>
          <w:rtl/>
          <w:lang w:bidi="ar-EG"/>
        </w:rPr>
        <w:t>يعرف القسم</w:t>
      </w:r>
      <w:r w:rsidR="0016692B" w:rsidRPr="003469D3">
        <w:rPr>
          <w:rFonts w:hint="eastAsia"/>
          <w:rtl/>
          <w:lang w:bidi="ar-EG"/>
        </w:rPr>
        <w:t> </w:t>
      </w:r>
      <w:r w:rsidRPr="003469D3">
        <w:rPr>
          <w:lang w:bidi="ar-EG"/>
        </w:rPr>
        <w:t>4</w:t>
      </w:r>
      <w:r w:rsidRPr="003469D3">
        <w:rPr>
          <w:rFonts w:hint="cs"/>
          <w:rtl/>
          <w:lang w:bidi="ar-EG"/>
        </w:rPr>
        <w:t>، وهو قسم جديد حالياً، مواصفات تأخير القدرة الاتجاهية.</w:t>
      </w:r>
    </w:p>
    <w:p w:rsidR="00441DD1" w:rsidRPr="003469D3" w:rsidRDefault="00441DD1" w:rsidP="00B7538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3469D3">
        <w:rPr>
          <w:u w:val="single"/>
          <w:rtl/>
        </w:rPr>
        <w:t>مشروع مراجعة التوصية</w:t>
      </w:r>
      <w:r w:rsidRPr="003469D3">
        <w:rPr>
          <w:rFonts w:hint="cs"/>
          <w:u w:val="single"/>
          <w:rtl/>
        </w:rPr>
        <w:t xml:space="preserve"> </w:t>
      </w:r>
      <w:r w:rsidRPr="003469D3">
        <w:rPr>
          <w:rStyle w:val="RectitleChar"/>
          <w:rFonts w:ascii="Calibri" w:hAnsi="Calibri" w:cstheme="minorHAnsi"/>
          <w:b w:val="0"/>
          <w:sz w:val="22"/>
          <w:szCs w:val="30"/>
          <w:u w:val="single"/>
        </w:rPr>
        <w:t>ITU-R P.527-3</w:t>
      </w:r>
      <w:r w:rsidRPr="003469D3">
        <w:rPr>
          <w:rtl/>
          <w:lang w:bidi="ar-EG"/>
        </w:rPr>
        <w:tab/>
        <w:t xml:space="preserve">الوثيقة </w:t>
      </w:r>
      <w:hyperlink r:id="rId32" w:history="1">
        <w:r w:rsidRPr="003469D3">
          <w:rPr>
            <w:rStyle w:val="Hyperlink"/>
            <w:rFonts w:ascii="Calibri" w:hAnsi="Calibri" w:cstheme="minorHAnsi"/>
            <w:bCs/>
          </w:rPr>
          <w:t>3/47</w:t>
        </w:r>
      </w:hyperlink>
    </w:p>
    <w:p w:rsidR="00441DD1" w:rsidRPr="00B7538D" w:rsidRDefault="00441DD1" w:rsidP="00B7538D">
      <w:pPr>
        <w:pStyle w:val="Normalaftertitle"/>
        <w:spacing w:before="240" w:after="240"/>
        <w:jc w:val="center"/>
        <w:rPr>
          <w:b/>
          <w:bCs/>
          <w:sz w:val="40"/>
          <w:szCs w:val="40"/>
          <w:rtl/>
        </w:rPr>
      </w:pPr>
      <w:r w:rsidRPr="00B7538D">
        <w:rPr>
          <w:b/>
          <w:bCs/>
          <w:sz w:val="40"/>
          <w:szCs w:val="40"/>
          <w:rtl/>
        </w:rPr>
        <w:t>الخصائص الكهربائية لسطح الأرض</w:t>
      </w:r>
    </w:p>
    <w:p w:rsidR="000D6623" w:rsidRPr="003469D3" w:rsidRDefault="00D02396" w:rsidP="00FA6096">
      <w:pPr>
        <w:rPr>
          <w:rtl/>
          <w:lang w:bidi="ar-EG"/>
        </w:rPr>
      </w:pPr>
      <w:r w:rsidRPr="003469D3">
        <w:rPr>
          <w:rFonts w:hint="cs"/>
          <w:rtl/>
        </w:rPr>
        <w:t xml:space="preserve">تقترح هذه المراجعة المقترحة نهجاً جديداً وأكثر شمولاً لنمذجة الخصائص الكهربائية لسطح الأرض، </w:t>
      </w:r>
      <w:r w:rsidRPr="00B7538D">
        <w:rPr>
          <w:rFonts w:hint="cs"/>
          <w:rtl/>
        </w:rPr>
        <w:t>يغطي</w:t>
      </w:r>
      <w:r w:rsidRPr="003469D3">
        <w:rPr>
          <w:rFonts w:hint="cs"/>
          <w:rtl/>
        </w:rPr>
        <w:t xml:space="preserve"> مجموعة أوسع من أشكال الأرض، بما في ذلك الجليد والغطاء النباتي، وقابل</w:t>
      </w:r>
      <w:r w:rsidR="00CC0580" w:rsidRPr="003469D3">
        <w:rPr>
          <w:rFonts w:hint="cs"/>
          <w:rtl/>
        </w:rPr>
        <w:t xml:space="preserve"> للتطبيق على ترددات</w:t>
      </w:r>
      <w:r w:rsidR="004C3C12">
        <w:rPr>
          <w:rFonts w:hint="cs"/>
          <w:rtl/>
        </w:rPr>
        <w:t xml:space="preserve"> حتى</w:t>
      </w:r>
      <w:r w:rsidR="00CC0580" w:rsidRPr="003469D3">
        <w:rPr>
          <w:rFonts w:hint="cs"/>
          <w:rtl/>
        </w:rPr>
        <w:t xml:space="preserve"> </w:t>
      </w:r>
      <w:r w:rsidR="00CC0580" w:rsidRPr="003469D3">
        <w:t>GHz 1</w:t>
      </w:r>
      <w:r w:rsidR="00396144" w:rsidRPr="003469D3">
        <w:t> </w:t>
      </w:r>
      <w:r w:rsidR="00CC0580" w:rsidRPr="003469D3">
        <w:t>0</w:t>
      </w:r>
      <w:r w:rsidR="00396144" w:rsidRPr="003469D3">
        <w:t>0</w:t>
      </w:r>
      <w:r w:rsidR="00CC0580" w:rsidRPr="003469D3">
        <w:t>0</w:t>
      </w:r>
      <w:r w:rsidR="00CC0580" w:rsidRPr="003469D3">
        <w:rPr>
          <w:rFonts w:hint="cs"/>
          <w:rtl/>
          <w:lang w:bidi="ar-EG"/>
        </w:rPr>
        <w:t>. وتختلف المعلمات المستعملة عن تلك المستخدمة في</w:t>
      </w:r>
      <w:r w:rsidR="00CC0580" w:rsidRPr="003469D3">
        <w:rPr>
          <w:rFonts w:hint="eastAsia"/>
          <w:rtl/>
          <w:lang w:bidi="ar-EG"/>
        </w:rPr>
        <w:t> </w:t>
      </w:r>
      <w:r w:rsidR="00CC0580" w:rsidRPr="003469D3">
        <w:rPr>
          <w:rFonts w:hint="cs"/>
          <w:rtl/>
          <w:lang w:bidi="ar-EG"/>
        </w:rPr>
        <w:t xml:space="preserve">النسخة الحالية من التوصية. وبعض المواد بالنسبة </w:t>
      </w:r>
      <w:r w:rsidR="00FA6096">
        <w:rPr>
          <w:rFonts w:hint="cs"/>
          <w:rtl/>
          <w:lang w:bidi="ar-EG"/>
        </w:rPr>
        <w:t>إلى المعلمات</w:t>
      </w:r>
      <w:r w:rsidR="00CC0580" w:rsidRPr="003469D3">
        <w:rPr>
          <w:rFonts w:hint="cs"/>
          <w:rtl/>
          <w:lang w:bidi="ar-EG"/>
        </w:rPr>
        <w:t xml:space="preserve"> السابقة تم الإبقاء عليها ف</w:t>
      </w:r>
      <w:r w:rsidR="00CA12C5">
        <w:rPr>
          <w:rFonts w:hint="cs"/>
          <w:rtl/>
          <w:lang w:bidi="ar-EG"/>
        </w:rPr>
        <w:t>ي تذييل تسهيلاً لمستعملي التوصيتين</w:t>
      </w:r>
      <w:r w:rsidR="006A33AB" w:rsidRPr="003469D3">
        <w:rPr>
          <w:rFonts w:hint="eastAsia"/>
          <w:spacing w:val="6"/>
          <w:rtl/>
          <w:lang w:bidi="ar-EG"/>
        </w:rPr>
        <w:t> </w:t>
      </w:r>
      <w:r w:rsidR="00CC0580" w:rsidRPr="003469D3">
        <w:rPr>
          <w:spacing w:val="6"/>
        </w:rPr>
        <w:t>ITU-</w:t>
      </w:r>
      <w:r w:rsidR="00CC0580" w:rsidRPr="003469D3">
        <w:t>R P.368</w:t>
      </w:r>
      <w:r w:rsidR="00CC0580" w:rsidRPr="003469D3">
        <w:rPr>
          <w:rFonts w:hint="cs"/>
          <w:rtl/>
        </w:rPr>
        <w:t xml:space="preserve"> و</w:t>
      </w:r>
      <w:r w:rsidR="00CC0580" w:rsidRPr="003469D3">
        <w:t>ITU-R P.832</w:t>
      </w:r>
      <w:r w:rsidR="00CC0580" w:rsidRPr="003469D3">
        <w:rPr>
          <w:rFonts w:hint="cs"/>
          <w:rtl/>
        </w:rPr>
        <w:t>.</w:t>
      </w:r>
      <w:r w:rsidR="006A33AB" w:rsidRPr="003469D3">
        <w:rPr>
          <w:rFonts w:hint="cs"/>
          <w:rtl/>
        </w:rPr>
        <w:t xml:space="preserve"> والنماذج الجديدة الواردة في الملحق </w:t>
      </w:r>
      <w:r w:rsidR="006A33AB" w:rsidRPr="003469D3">
        <w:t>1</w:t>
      </w:r>
      <w:r w:rsidR="006A33AB" w:rsidRPr="003469D3">
        <w:rPr>
          <w:rFonts w:hint="cs"/>
          <w:rtl/>
          <w:lang w:bidi="ar-EG"/>
        </w:rPr>
        <w:t xml:space="preserve"> متوافقة تماماً مع هذه المعلومات السابقة.</w:t>
      </w:r>
    </w:p>
    <w:p w:rsidR="000D6623" w:rsidRPr="003469D3" w:rsidRDefault="000D6623" w:rsidP="00794FC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3469D3">
        <w:rPr>
          <w:u w:val="single"/>
          <w:rtl/>
        </w:rPr>
        <w:t>مشروع مراجعة التوصية</w:t>
      </w:r>
      <w:r w:rsidRPr="003469D3">
        <w:rPr>
          <w:rFonts w:hint="cs"/>
          <w:u w:val="single"/>
          <w:rtl/>
        </w:rPr>
        <w:t xml:space="preserve"> </w:t>
      </w:r>
      <w:r w:rsidRPr="003469D3">
        <w:rPr>
          <w:rStyle w:val="RectitleChar"/>
          <w:rFonts w:ascii="Calibri" w:hAnsi="Calibri" w:cstheme="minorHAnsi"/>
          <w:b w:val="0"/>
          <w:sz w:val="22"/>
          <w:szCs w:val="30"/>
          <w:u w:val="single"/>
        </w:rPr>
        <w:t>ITU-R P.619-1</w:t>
      </w:r>
      <w:r w:rsidRPr="003469D3">
        <w:rPr>
          <w:rtl/>
          <w:lang w:bidi="ar-EG"/>
        </w:rPr>
        <w:tab/>
        <w:t xml:space="preserve">الوثيقة </w:t>
      </w:r>
      <w:hyperlink r:id="rId33" w:history="1">
        <w:r w:rsidRPr="003469D3">
          <w:rPr>
            <w:rStyle w:val="Hyperlink"/>
            <w:rFonts w:ascii="Calibri" w:hAnsi="Calibri" w:cstheme="minorHAnsi"/>
            <w:bCs/>
          </w:rPr>
          <w:t>3/49(Rev 1)</w:t>
        </w:r>
      </w:hyperlink>
    </w:p>
    <w:p w:rsidR="000D6623" w:rsidRPr="00794FC0" w:rsidRDefault="000D6623" w:rsidP="00E65A8F">
      <w:pPr>
        <w:pStyle w:val="Normalaftertitle"/>
        <w:spacing w:before="240" w:after="240"/>
        <w:jc w:val="center"/>
        <w:rPr>
          <w:b/>
          <w:bCs/>
          <w:spacing w:val="-6"/>
          <w:sz w:val="40"/>
          <w:szCs w:val="40"/>
          <w:rtl/>
        </w:rPr>
      </w:pPr>
      <w:r w:rsidRPr="00794FC0">
        <w:rPr>
          <w:b/>
          <w:bCs/>
          <w:spacing w:val="-6"/>
          <w:sz w:val="40"/>
          <w:szCs w:val="40"/>
          <w:rtl/>
        </w:rPr>
        <w:t>بيانات الانتشار المطلوبة لتقييم التداخل بين محطات</w:t>
      </w:r>
      <w:r w:rsidR="00E65A8F">
        <w:rPr>
          <w:b/>
          <w:bCs/>
          <w:spacing w:val="-6"/>
          <w:sz w:val="40"/>
          <w:szCs w:val="40"/>
          <w:rtl/>
        </w:rPr>
        <w:br/>
      </w:r>
      <w:r w:rsidRPr="00794FC0">
        <w:rPr>
          <w:b/>
          <w:bCs/>
          <w:spacing w:val="-6"/>
          <w:sz w:val="40"/>
          <w:szCs w:val="40"/>
          <w:rtl/>
        </w:rPr>
        <w:t>في الفضاء ومحطات على سطح الأرض</w:t>
      </w:r>
    </w:p>
    <w:p w:rsidR="000D6623" w:rsidRPr="003469D3" w:rsidRDefault="00D04A6C" w:rsidP="00114DB3">
      <w:pPr>
        <w:rPr>
          <w:rtl/>
          <w:lang w:bidi="ar-EG"/>
        </w:rPr>
      </w:pPr>
      <w:r w:rsidRPr="003469D3">
        <w:rPr>
          <w:rFonts w:hint="cs"/>
          <w:rtl/>
          <w:lang w:bidi="ar-EG"/>
        </w:rPr>
        <w:t>الهدف من مشروع المراجعة المقترحة هذه توفير معلومات إضافية وطرائق حساب من أجل التنبؤ بالتداخل عبر المسيرات في</w:t>
      </w:r>
      <w:r w:rsidR="00114DB3" w:rsidRPr="003469D3">
        <w:rPr>
          <w:rFonts w:hint="eastAsia"/>
          <w:rtl/>
          <w:lang w:bidi="ar-EG"/>
        </w:rPr>
        <w:t> </w:t>
      </w:r>
      <w:r w:rsidR="00111935">
        <w:rPr>
          <w:rFonts w:hint="cs"/>
          <w:rtl/>
          <w:lang w:bidi="ar-EG"/>
        </w:rPr>
        <w:t>الا</w:t>
      </w:r>
      <w:r w:rsidRPr="003469D3">
        <w:rPr>
          <w:rFonts w:hint="cs"/>
          <w:rtl/>
          <w:lang w:bidi="ar-EG"/>
        </w:rPr>
        <w:t xml:space="preserve">تجاه أرض-فضاء. وتعرض التغييرات المدخلة على التوصية </w:t>
      </w:r>
      <w:r w:rsidRPr="003469D3">
        <w:t>ITU-R P.619-1</w:t>
      </w:r>
      <w:r w:rsidRPr="003469D3">
        <w:rPr>
          <w:rFonts w:hint="cs"/>
          <w:rtl/>
        </w:rPr>
        <w:t xml:space="preserve"> </w:t>
      </w:r>
      <w:r w:rsidR="008F37E9" w:rsidRPr="003469D3">
        <w:rPr>
          <w:rFonts w:hint="cs"/>
          <w:rtl/>
        </w:rPr>
        <w:t xml:space="preserve">الحالية </w:t>
      </w:r>
      <w:r w:rsidR="00114DB3" w:rsidRPr="00247A45">
        <w:rPr>
          <w:rFonts w:hint="cs"/>
          <w:rtl/>
        </w:rPr>
        <w:t>بعلامات</w:t>
      </w:r>
      <w:r w:rsidR="008F37E9" w:rsidRPr="003469D3">
        <w:rPr>
          <w:rFonts w:hint="cs"/>
          <w:rtl/>
        </w:rPr>
        <w:t xml:space="preserve"> المراجعة، وذلك حتى الملحق</w:t>
      </w:r>
      <w:r w:rsidR="00114DB3" w:rsidRPr="003469D3">
        <w:rPr>
          <w:rFonts w:hint="eastAsia"/>
          <w:rtl/>
        </w:rPr>
        <w:t> </w:t>
      </w:r>
      <w:r w:rsidR="008F37E9" w:rsidRPr="003469D3">
        <w:t>1</w:t>
      </w:r>
      <w:r w:rsidR="008F37E9" w:rsidRPr="003469D3">
        <w:rPr>
          <w:rFonts w:hint="cs"/>
          <w:rtl/>
          <w:lang w:bidi="ar-EG"/>
        </w:rPr>
        <w:t>، حيث يحل الملحق</w:t>
      </w:r>
      <w:r w:rsidR="00114DB3" w:rsidRPr="003469D3">
        <w:rPr>
          <w:rFonts w:hint="eastAsia"/>
          <w:rtl/>
          <w:lang w:bidi="ar-EG"/>
        </w:rPr>
        <w:t> </w:t>
      </w:r>
      <w:r w:rsidR="008F37E9" w:rsidRPr="003469D3">
        <w:rPr>
          <w:lang w:bidi="ar-EG"/>
        </w:rPr>
        <w:t>1</w:t>
      </w:r>
      <w:r w:rsidR="008F37E9" w:rsidRPr="003469D3">
        <w:rPr>
          <w:rFonts w:hint="cs"/>
          <w:rtl/>
          <w:lang w:bidi="ar-EG"/>
        </w:rPr>
        <w:t xml:space="preserve"> التالي محل كامل الملح</w:t>
      </w:r>
      <w:r w:rsidR="00114DB3" w:rsidRPr="003469D3">
        <w:rPr>
          <w:rFonts w:hint="cs"/>
          <w:rtl/>
          <w:lang w:bidi="ar-EG"/>
        </w:rPr>
        <w:t>ق</w:t>
      </w:r>
      <w:r w:rsidR="008F37E9" w:rsidRPr="003469D3">
        <w:rPr>
          <w:rFonts w:hint="cs"/>
          <w:rtl/>
          <w:lang w:bidi="ar-EG"/>
        </w:rPr>
        <w:t xml:space="preserve"> </w:t>
      </w:r>
      <w:r w:rsidR="008F37E9" w:rsidRPr="003469D3">
        <w:rPr>
          <w:lang w:bidi="ar-EG"/>
        </w:rPr>
        <w:t>1</w:t>
      </w:r>
      <w:r w:rsidR="008F37E9" w:rsidRPr="003469D3">
        <w:rPr>
          <w:rFonts w:hint="cs"/>
          <w:rtl/>
          <w:lang w:bidi="ar-EG"/>
        </w:rPr>
        <w:t xml:space="preserve"> بالتوصية </w:t>
      </w:r>
      <w:r w:rsidR="008F37E9" w:rsidRPr="003469D3">
        <w:t>ITU-R P.619-1</w:t>
      </w:r>
      <w:r w:rsidR="008F37E9" w:rsidRPr="003469D3">
        <w:rPr>
          <w:rFonts w:hint="cs"/>
          <w:rtl/>
        </w:rPr>
        <w:t xml:space="preserve"> الحالية.</w:t>
      </w:r>
    </w:p>
    <w:p w:rsidR="000D6623" w:rsidRPr="003469D3" w:rsidRDefault="000D6623" w:rsidP="00B76208">
      <w:pPr>
        <w:keepNext/>
        <w:keepLines/>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3469D3">
        <w:rPr>
          <w:u w:val="single"/>
          <w:rtl/>
        </w:rPr>
        <w:lastRenderedPageBreak/>
        <w:t>مشروع مراجعة التوصية</w:t>
      </w:r>
      <w:r w:rsidRPr="003469D3">
        <w:rPr>
          <w:rFonts w:hint="cs"/>
          <w:u w:val="single"/>
          <w:rtl/>
        </w:rPr>
        <w:t xml:space="preserve"> </w:t>
      </w:r>
      <w:r w:rsidR="004F46A7" w:rsidRPr="003469D3">
        <w:rPr>
          <w:rStyle w:val="RectitleChar"/>
          <w:rFonts w:ascii="Calibri" w:hAnsi="Calibri" w:cstheme="minorHAnsi"/>
          <w:b w:val="0"/>
          <w:sz w:val="22"/>
          <w:szCs w:val="30"/>
          <w:u w:val="single"/>
        </w:rPr>
        <w:t>ITU-R P.620-6</w:t>
      </w:r>
      <w:r w:rsidRPr="003469D3">
        <w:rPr>
          <w:rtl/>
          <w:lang w:bidi="ar-EG"/>
        </w:rPr>
        <w:tab/>
        <w:t xml:space="preserve">الوثيقة </w:t>
      </w:r>
      <w:hyperlink r:id="rId34" w:history="1">
        <w:r w:rsidR="004F46A7" w:rsidRPr="003469D3">
          <w:rPr>
            <w:rStyle w:val="Hyperlink"/>
            <w:rFonts w:ascii="Calibri" w:hAnsi="Calibri" w:cstheme="minorHAnsi"/>
            <w:bCs/>
          </w:rPr>
          <w:t>3/50 (Rev 1)</w:t>
        </w:r>
      </w:hyperlink>
    </w:p>
    <w:p w:rsidR="00A53F74" w:rsidRPr="00A62F82" w:rsidRDefault="00111935" w:rsidP="00A62F82">
      <w:pPr>
        <w:pStyle w:val="Normalaftertitle"/>
        <w:spacing w:before="240" w:after="240"/>
        <w:jc w:val="center"/>
        <w:rPr>
          <w:b/>
          <w:bCs/>
          <w:sz w:val="28"/>
          <w:szCs w:val="40"/>
          <w:rtl/>
          <w:lang w:bidi="ar-EG"/>
        </w:rPr>
      </w:pPr>
      <w:r>
        <w:rPr>
          <w:rFonts w:hint="cs"/>
          <w:b/>
          <w:bCs/>
          <w:sz w:val="28"/>
          <w:szCs w:val="40"/>
          <w:rtl/>
          <w:lang w:bidi="ar-EG"/>
        </w:rPr>
        <w:t>بيانات</w:t>
      </w:r>
      <w:r w:rsidR="00A53F74" w:rsidRPr="00A62F82">
        <w:rPr>
          <w:b/>
          <w:bCs/>
          <w:sz w:val="28"/>
          <w:szCs w:val="40"/>
          <w:rtl/>
          <w:lang w:bidi="ar-EG"/>
        </w:rPr>
        <w:t xml:space="preserve"> الانتشار المطلوبة لتقدير مسافات التنسيق</w:t>
      </w:r>
      <w:r w:rsidR="00A53F74" w:rsidRPr="00A62F82">
        <w:rPr>
          <w:b/>
          <w:bCs/>
          <w:sz w:val="28"/>
          <w:szCs w:val="40"/>
          <w:rtl/>
          <w:lang w:bidi="ar-EG"/>
        </w:rPr>
        <w:br/>
        <w:t xml:space="preserve">في مدى الترددات من </w:t>
      </w:r>
      <w:r w:rsidR="00A53F74" w:rsidRPr="00A62F82">
        <w:rPr>
          <w:b/>
          <w:bCs/>
          <w:sz w:val="28"/>
          <w:szCs w:val="40"/>
          <w:lang w:bidi="ar-EG"/>
        </w:rPr>
        <w:t>MHz 100</w:t>
      </w:r>
      <w:r w:rsidR="00A53F74" w:rsidRPr="00A62F82">
        <w:rPr>
          <w:b/>
          <w:bCs/>
          <w:sz w:val="28"/>
          <w:szCs w:val="40"/>
          <w:rtl/>
          <w:lang w:bidi="ar-EG"/>
        </w:rPr>
        <w:t xml:space="preserve"> إلى </w:t>
      </w:r>
      <w:r w:rsidR="00A53F74" w:rsidRPr="00A62F82">
        <w:rPr>
          <w:b/>
          <w:bCs/>
          <w:sz w:val="28"/>
          <w:szCs w:val="40"/>
          <w:lang w:bidi="ar-EG"/>
        </w:rPr>
        <w:t>GHz 105</w:t>
      </w:r>
    </w:p>
    <w:p w:rsidR="00A53F74" w:rsidRPr="003469D3" w:rsidRDefault="004251F4" w:rsidP="00A53F74">
      <w:pPr>
        <w:rPr>
          <w:rtl/>
          <w:lang w:bidi="ar-EG"/>
        </w:rPr>
      </w:pPr>
      <w:r w:rsidRPr="003469D3">
        <w:rPr>
          <w:rFonts w:hint="cs"/>
          <w:rtl/>
          <w:lang w:bidi="ar-EG"/>
        </w:rPr>
        <w:t>تتناول التعديلات المقترحة في الملحق الموضوعات التالية</w:t>
      </w:r>
      <w:r w:rsidR="00A53F74" w:rsidRPr="003469D3">
        <w:rPr>
          <w:rFonts w:hint="cs"/>
          <w:rtl/>
          <w:lang w:bidi="ar-EG"/>
        </w:rPr>
        <w:t>:</w:t>
      </w:r>
    </w:p>
    <w:p w:rsidR="00A53F74" w:rsidRPr="003469D3" w:rsidRDefault="00A53F74" w:rsidP="0074685D">
      <w:pPr>
        <w:pStyle w:val="enumlev1"/>
        <w:ind w:left="794" w:hanging="794"/>
        <w:rPr>
          <w:rtl/>
          <w:lang w:bidi="ar-EG"/>
        </w:rPr>
      </w:pPr>
      <w:r w:rsidRPr="003469D3">
        <w:rPr>
          <w:rFonts w:hint="cs"/>
          <w:rtl/>
          <w:lang w:bidi="ar-EG"/>
        </w:rPr>
        <w:t xml:space="preserve"> </w:t>
      </w:r>
      <w:proofErr w:type="gramStart"/>
      <w:r w:rsidRPr="003469D3">
        <w:rPr>
          <w:rFonts w:hint="cs"/>
          <w:rtl/>
          <w:lang w:bidi="ar-EG"/>
        </w:rPr>
        <w:t>أ )</w:t>
      </w:r>
      <w:proofErr w:type="gramEnd"/>
      <w:r w:rsidRPr="003469D3">
        <w:rPr>
          <w:rFonts w:hint="cs"/>
          <w:rtl/>
          <w:lang w:bidi="ar-EG"/>
        </w:rPr>
        <w:tab/>
      </w:r>
      <w:r w:rsidR="007427B6" w:rsidRPr="0074685D">
        <w:rPr>
          <w:rFonts w:hint="cs"/>
          <w:spacing w:val="4"/>
          <w:rtl/>
          <w:lang w:bidi="ar-EG"/>
        </w:rPr>
        <w:t xml:space="preserve">تم حذف النص الموجود داخل التذييل </w:t>
      </w:r>
      <w:r w:rsidR="007427B6" w:rsidRPr="0074685D">
        <w:rPr>
          <w:spacing w:val="4"/>
          <w:lang w:bidi="ar-EG"/>
        </w:rPr>
        <w:t>4</w:t>
      </w:r>
      <w:r w:rsidR="007427B6" w:rsidRPr="0074685D">
        <w:rPr>
          <w:rFonts w:hint="cs"/>
          <w:spacing w:val="4"/>
          <w:rtl/>
          <w:lang w:bidi="ar-EG"/>
        </w:rPr>
        <w:t xml:space="preserve"> للملحق </w:t>
      </w:r>
      <w:r w:rsidR="007427B6" w:rsidRPr="0074685D">
        <w:rPr>
          <w:spacing w:val="4"/>
          <w:lang w:bidi="ar-EG"/>
        </w:rPr>
        <w:t>1</w:t>
      </w:r>
      <w:r w:rsidR="007427B6" w:rsidRPr="0074685D">
        <w:rPr>
          <w:rFonts w:hint="cs"/>
          <w:spacing w:val="4"/>
          <w:rtl/>
          <w:lang w:bidi="ar-EG"/>
        </w:rPr>
        <w:t xml:space="preserve"> بالتوصية </w:t>
      </w:r>
      <w:r w:rsidR="007427B6" w:rsidRPr="0074685D">
        <w:rPr>
          <w:spacing w:val="4"/>
        </w:rPr>
        <w:t>ITU-R P.620-6</w:t>
      </w:r>
      <w:r w:rsidR="00844704">
        <w:rPr>
          <w:rFonts w:hint="cs"/>
          <w:spacing w:val="4"/>
          <w:rtl/>
          <w:lang w:bidi="ar-EG"/>
        </w:rPr>
        <w:t xml:space="preserve"> والا</w:t>
      </w:r>
      <w:r w:rsidR="007427B6" w:rsidRPr="0074685D">
        <w:rPr>
          <w:rFonts w:hint="cs"/>
          <w:spacing w:val="4"/>
          <w:rtl/>
          <w:lang w:bidi="ar-EG"/>
        </w:rPr>
        <w:t>ستعاضة عنه ببيان يوجه المستعملين</w:t>
      </w:r>
      <w:r w:rsidR="007427B6" w:rsidRPr="003469D3">
        <w:rPr>
          <w:rFonts w:hint="cs"/>
          <w:rtl/>
          <w:lang w:bidi="ar-EG"/>
        </w:rPr>
        <w:t xml:space="preserve"> </w:t>
      </w:r>
      <w:r w:rsidR="007427B6" w:rsidRPr="0074685D">
        <w:rPr>
          <w:rFonts w:hint="cs"/>
          <w:spacing w:val="2"/>
          <w:rtl/>
          <w:lang w:bidi="ar-EG"/>
        </w:rPr>
        <w:t xml:space="preserve">إلى التوصية </w:t>
      </w:r>
      <w:r w:rsidR="007427B6" w:rsidRPr="0074685D">
        <w:rPr>
          <w:spacing w:val="2"/>
        </w:rPr>
        <w:t>ITU-R F.699</w:t>
      </w:r>
      <w:r w:rsidR="007427B6" w:rsidRPr="0074685D">
        <w:rPr>
          <w:rFonts w:hint="cs"/>
          <w:spacing w:val="2"/>
          <w:rtl/>
        </w:rPr>
        <w:t xml:space="preserve">. </w:t>
      </w:r>
      <w:r w:rsidR="00B4317D" w:rsidRPr="0074685D">
        <w:rPr>
          <w:rFonts w:hint="cs"/>
          <w:spacing w:val="2"/>
          <w:rtl/>
        </w:rPr>
        <w:t>وأُ</w:t>
      </w:r>
      <w:r w:rsidR="007427B6" w:rsidRPr="0074685D">
        <w:rPr>
          <w:rFonts w:hint="cs"/>
          <w:spacing w:val="2"/>
          <w:rtl/>
        </w:rPr>
        <w:t>جري ذلك لأن هذ</w:t>
      </w:r>
      <w:r w:rsidR="005654A7" w:rsidRPr="0074685D">
        <w:rPr>
          <w:rFonts w:hint="cs"/>
          <w:spacing w:val="2"/>
          <w:rtl/>
        </w:rPr>
        <w:t>ا</w:t>
      </w:r>
      <w:r w:rsidR="007427B6" w:rsidRPr="0074685D">
        <w:rPr>
          <w:rFonts w:hint="cs"/>
          <w:spacing w:val="2"/>
          <w:rtl/>
        </w:rPr>
        <w:t xml:space="preserve"> النص كان عبارة عن نسخة طبق الأصل لصيغة سابقة للتوصية</w:t>
      </w:r>
      <w:r w:rsidR="007427B6" w:rsidRPr="0074685D">
        <w:rPr>
          <w:rFonts w:hint="eastAsia"/>
          <w:spacing w:val="2"/>
          <w:rtl/>
        </w:rPr>
        <w:t> </w:t>
      </w:r>
      <w:r w:rsidR="007427B6" w:rsidRPr="0074685D">
        <w:rPr>
          <w:spacing w:val="2"/>
        </w:rPr>
        <w:t>ITU</w:t>
      </w:r>
      <w:r w:rsidR="0074685D" w:rsidRPr="0074685D">
        <w:rPr>
          <w:spacing w:val="2"/>
        </w:rPr>
        <w:noBreakHyphen/>
      </w:r>
      <w:r w:rsidR="007427B6" w:rsidRPr="0074685D">
        <w:rPr>
          <w:spacing w:val="2"/>
        </w:rPr>
        <w:t>R</w:t>
      </w:r>
      <w:r w:rsidR="007427B6" w:rsidRPr="003469D3">
        <w:t xml:space="preserve"> F.699</w:t>
      </w:r>
      <w:r w:rsidR="007427B6" w:rsidRPr="003469D3">
        <w:rPr>
          <w:rFonts w:hint="cs"/>
          <w:rtl/>
        </w:rPr>
        <w:t xml:space="preserve">. ولضمان </w:t>
      </w:r>
      <w:r w:rsidR="0074685D">
        <w:rPr>
          <w:rFonts w:hint="cs"/>
          <w:rtl/>
          <w:lang w:bidi="ar-EG"/>
        </w:rPr>
        <w:t>ت</w:t>
      </w:r>
      <w:r w:rsidR="007427B6" w:rsidRPr="003469D3">
        <w:rPr>
          <w:rFonts w:hint="cs"/>
          <w:rtl/>
        </w:rPr>
        <w:t xml:space="preserve">طبيق أي تحديثات مستقبلية للتوصية </w:t>
      </w:r>
      <w:r w:rsidR="007427B6" w:rsidRPr="003469D3">
        <w:t>ITU-R F.699</w:t>
      </w:r>
      <w:r w:rsidR="007427B6" w:rsidRPr="003469D3">
        <w:rPr>
          <w:rFonts w:hint="cs"/>
          <w:rtl/>
        </w:rPr>
        <w:t xml:space="preserve"> على هذه الحسابات، ينبغي أن</w:t>
      </w:r>
      <w:r w:rsidR="0074685D">
        <w:rPr>
          <w:rFonts w:hint="eastAsia"/>
          <w:rtl/>
        </w:rPr>
        <w:t> </w:t>
      </w:r>
      <w:r w:rsidR="007427B6" w:rsidRPr="003469D3">
        <w:rPr>
          <w:rFonts w:hint="cs"/>
          <w:rtl/>
        </w:rPr>
        <w:t xml:space="preserve">يستخدم عوضاً عن ذلك مؤشر إلى الصيغة الحالية للتوصية </w:t>
      </w:r>
      <w:r w:rsidR="007427B6" w:rsidRPr="003469D3">
        <w:t>ITU-R F.699</w:t>
      </w:r>
      <w:r w:rsidR="007427B6" w:rsidRPr="003469D3">
        <w:rPr>
          <w:rFonts w:hint="cs"/>
          <w:rtl/>
        </w:rPr>
        <w:t>.</w:t>
      </w:r>
    </w:p>
    <w:p w:rsidR="009E0DFD" w:rsidRPr="003469D3" w:rsidRDefault="00A53F74" w:rsidP="00844704">
      <w:pPr>
        <w:pStyle w:val="enumlev1"/>
        <w:ind w:left="794" w:hanging="794"/>
        <w:rPr>
          <w:rtl/>
          <w:lang w:bidi="ar-EG"/>
        </w:rPr>
      </w:pPr>
      <w:proofErr w:type="gramStart"/>
      <w:r w:rsidRPr="003469D3">
        <w:rPr>
          <w:rFonts w:hint="cs"/>
          <w:rtl/>
          <w:lang w:bidi="ar-EG"/>
        </w:rPr>
        <w:t>ب)</w:t>
      </w:r>
      <w:r w:rsidRPr="003469D3">
        <w:rPr>
          <w:rFonts w:hint="cs"/>
          <w:rtl/>
          <w:lang w:bidi="ar-EG"/>
        </w:rPr>
        <w:tab/>
      </w:r>
      <w:proofErr w:type="gramEnd"/>
      <w:r w:rsidR="009E0DFD" w:rsidRPr="003469D3">
        <w:rPr>
          <w:rFonts w:hint="cs"/>
          <w:rtl/>
          <w:lang w:bidi="ar-EG"/>
        </w:rPr>
        <w:t xml:space="preserve">إلى جانب ذلك، </w:t>
      </w:r>
      <w:r w:rsidR="00844704">
        <w:rPr>
          <w:rFonts w:hint="cs"/>
          <w:rtl/>
          <w:lang w:bidi="ar-EG"/>
        </w:rPr>
        <w:t>أُدخلت</w:t>
      </w:r>
      <w:r w:rsidR="009E0DFD" w:rsidRPr="003469D3">
        <w:rPr>
          <w:rFonts w:hint="cs"/>
          <w:rtl/>
          <w:lang w:bidi="ar-EG"/>
        </w:rPr>
        <w:t xml:space="preserve"> تعديلات خارج التذييل </w:t>
      </w:r>
      <w:r w:rsidR="009E0DFD" w:rsidRPr="003469D3">
        <w:rPr>
          <w:lang w:bidi="ar-EG"/>
        </w:rPr>
        <w:t>4</w:t>
      </w:r>
      <w:r w:rsidR="009E0DFD" w:rsidRPr="003469D3">
        <w:rPr>
          <w:rFonts w:hint="cs"/>
          <w:rtl/>
          <w:lang w:bidi="ar-EG"/>
        </w:rPr>
        <w:t xml:space="preserve"> للملحق </w:t>
      </w:r>
      <w:r w:rsidR="009E0DFD" w:rsidRPr="003469D3">
        <w:rPr>
          <w:lang w:bidi="ar-EG"/>
        </w:rPr>
        <w:t>1</w:t>
      </w:r>
      <w:r w:rsidR="009E0DFD" w:rsidRPr="003469D3">
        <w:rPr>
          <w:rFonts w:hint="cs"/>
          <w:rtl/>
          <w:lang w:bidi="ar-EG"/>
        </w:rPr>
        <w:t xml:space="preserve"> لإضافة مجال للتطبيق </w:t>
      </w:r>
      <w:r w:rsidR="00844704">
        <w:rPr>
          <w:rFonts w:hint="cs"/>
          <w:rtl/>
          <w:lang w:bidi="ar-EG"/>
        </w:rPr>
        <w:t>ومصطلحات أساسية</w:t>
      </w:r>
      <w:r w:rsidR="009E0DFD" w:rsidRPr="003469D3">
        <w:rPr>
          <w:rFonts w:hint="cs"/>
          <w:rtl/>
          <w:lang w:bidi="ar-EG"/>
        </w:rPr>
        <w:t xml:space="preserve"> للوثيقة، فضلاً عن حذف جميع الإحالات إلى التذييل </w:t>
      </w:r>
      <w:r w:rsidR="009E0DFD" w:rsidRPr="003469D3">
        <w:rPr>
          <w:lang w:bidi="ar-EG"/>
        </w:rPr>
        <w:t>4</w:t>
      </w:r>
      <w:r w:rsidR="009E0DFD" w:rsidRPr="003469D3">
        <w:rPr>
          <w:rFonts w:hint="cs"/>
          <w:rtl/>
          <w:lang w:bidi="ar-EG"/>
        </w:rPr>
        <w:t xml:space="preserve"> للملحق </w:t>
      </w:r>
      <w:r w:rsidR="009E0DFD" w:rsidRPr="003469D3">
        <w:rPr>
          <w:lang w:bidi="ar-EG"/>
        </w:rPr>
        <w:t>1</w:t>
      </w:r>
      <w:r w:rsidR="009E0DFD" w:rsidRPr="003469D3">
        <w:rPr>
          <w:rFonts w:hint="cs"/>
          <w:rtl/>
          <w:lang w:bidi="ar-EG"/>
        </w:rPr>
        <w:t>.</w:t>
      </w:r>
    </w:p>
    <w:p w:rsidR="00A53F74" w:rsidRPr="003469D3" w:rsidRDefault="00A53F74" w:rsidP="007468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3469D3">
        <w:rPr>
          <w:u w:val="single"/>
          <w:rtl/>
        </w:rPr>
        <w:t>مشروع مراجعة التوصية</w:t>
      </w:r>
      <w:r w:rsidRPr="003469D3">
        <w:rPr>
          <w:rFonts w:hint="cs"/>
          <w:u w:val="single"/>
          <w:rtl/>
        </w:rPr>
        <w:t xml:space="preserve"> </w:t>
      </w:r>
      <w:r w:rsidRPr="003469D3">
        <w:rPr>
          <w:rStyle w:val="RectitleChar"/>
          <w:rFonts w:ascii="Calibri" w:hAnsi="Calibri" w:cstheme="minorHAnsi"/>
          <w:b w:val="0"/>
          <w:sz w:val="22"/>
          <w:szCs w:val="30"/>
          <w:u w:val="single"/>
        </w:rPr>
        <w:t>ITU-R P.1144-7</w:t>
      </w:r>
      <w:r w:rsidRPr="003469D3">
        <w:rPr>
          <w:rtl/>
          <w:lang w:bidi="ar-EG"/>
        </w:rPr>
        <w:tab/>
        <w:t xml:space="preserve">الوثيقة </w:t>
      </w:r>
      <w:hyperlink r:id="rId35" w:history="1">
        <w:r w:rsidRPr="003469D3">
          <w:rPr>
            <w:rStyle w:val="Hyperlink"/>
            <w:rFonts w:ascii="Calibri" w:hAnsi="Calibri" w:cstheme="minorHAnsi"/>
            <w:bCs/>
          </w:rPr>
          <w:t>3/53</w:t>
        </w:r>
      </w:hyperlink>
    </w:p>
    <w:p w:rsidR="00A53F74" w:rsidRPr="0074685D" w:rsidRDefault="00A53F74" w:rsidP="0074685D">
      <w:pPr>
        <w:pStyle w:val="Normalaftertitle"/>
        <w:spacing w:before="240" w:after="240"/>
        <w:jc w:val="center"/>
        <w:rPr>
          <w:b/>
          <w:bCs/>
          <w:sz w:val="28"/>
          <w:szCs w:val="40"/>
          <w:rtl/>
          <w:lang w:bidi="ar-EG"/>
        </w:rPr>
      </w:pPr>
      <w:r w:rsidRPr="0074685D">
        <w:rPr>
          <w:b/>
          <w:bCs/>
          <w:sz w:val="28"/>
          <w:szCs w:val="40"/>
          <w:rtl/>
          <w:lang w:bidi="ar-EG"/>
        </w:rPr>
        <w:t xml:space="preserve">دليل تطبيق طرائق الانتشار للجنة الدراسات </w:t>
      </w:r>
      <w:r w:rsidRPr="0074685D">
        <w:rPr>
          <w:b/>
          <w:bCs/>
          <w:sz w:val="28"/>
          <w:szCs w:val="40"/>
          <w:lang w:bidi="ar-EG"/>
        </w:rPr>
        <w:t>3</w:t>
      </w:r>
      <w:r w:rsidRPr="0074685D">
        <w:rPr>
          <w:b/>
          <w:bCs/>
          <w:sz w:val="28"/>
          <w:szCs w:val="40"/>
          <w:lang w:bidi="ar-EG"/>
        </w:rPr>
        <w:br/>
      </w:r>
      <w:r w:rsidRPr="0074685D">
        <w:rPr>
          <w:b/>
          <w:bCs/>
          <w:sz w:val="28"/>
          <w:szCs w:val="40"/>
          <w:rtl/>
          <w:lang w:bidi="ar-EG"/>
        </w:rPr>
        <w:t>للاتصالات الراديوية</w:t>
      </w:r>
    </w:p>
    <w:p w:rsidR="00A53F74" w:rsidRPr="003469D3" w:rsidRDefault="002F1916" w:rsidP="009C303E">
      <w:pPr>
        <w:rPr>
          <w:rtl/>
          <w:lang w:bidi="ar-EG"/>
        </w:rPr>
      </w:pPr>
      <w:r w:rsidRPr="003469D3">
        <w:rPr>
          <w:rFonts w:hint="cs"/>
          <w:rtl/>
          <w:lang w:bidi="ar-EG"/>
        </w:rPr>
        <w:t xml:space="preserve">يضم مشروع هذه المراجعة المقترحة للتوصية </w:t>
      </w:r>
      <w:r w:rsidRPr="003469D3">
        <w:t>ITU-R P.1144-7</w:t>
      </w:r>
      <w:r w:rsidRPr="003469D3">
        <w:rPr>
          <w:rFonts w:hint="cs"/>
          <w:rtl/>
        </w:rPr>
        <w:t xml:space="preserve"> بيانات ذات صلة من التوصية </w:t>
      </w:r>
      <w:r w:rsidRPr="003469D3">
        <w:t>ITU-R P.619</w:t>
      </w:r>
      <w:r w:rsidRPr="003469D3">
        <w:rPr>
          <w:rFonts w:hint="cs"/>
          <w:rtl/>
        </w:rPr>
        <w:t xml:space="preserve"> في الجدول</w:t>
      </w:r>
      <w:r w:rsidR="00386F64" w:rsidRPr="003469D3">
        <w:rPr>
          <w:rFonts w:hint="eastAsia"/>
          <w:rtl/>
        </w:rPr>
        <w:t> </w:t>
      </w:r>
      <w:r w:rsidRPr="003469D3">
        <w:t>1</w:t>
      </w:r>
      <w:r w:rsidRPr="003469D3">
        <w:rPr>
          <w:rFonts w:hint="cs"/>
          <w:rtl/>
          <w:lang w:bidi="ar-EG"/>
        </w:rPr>
        <w:t xml:space="preserve"> وبالنسبة </w:t>
      </w:r>
      <w:r w:rsidR="00B82B0A">
        <w:rPr>
          <w:rFonts w:hint="cs"/>
          <w:rtl/>
          <w:lang w:bidi="ar-EG"/>
        </w:rPr>
        <w:t>إلى التوصيتين</w:t>
      </w:r>
      <w:r w:rsidR="009C303E">
        <w:rPr>
          <w:rFonts w:hint="eastAsia"/>
          <w:rtl/>
          <w:lang w:bidi="ar-EG"/>
        </w:rPr>
        <w:t> </w:t>
      </w:r>
      <w:r w:rsidRPr="003469D3">
        <w:t>ITU-R P.837</w:t>
      </w:r>
      <w:r w:rsidRPr="003469D3">
        <w:rPr>
          <w:rFonts w:hint="cs"/>
          <w:rtl/>
        </w:rPr>
        <w:t xml:space="preserve"> و</w:t>
      </w:r>
      <w:r w:rsidRPr="003469D3">
        <w:t>ITU-R P.1510</w:t>
      </w:r>
      <w:r w:rsidRPr="003469D3">
        <w:rPr>
          <w:rFonts w:hint="cs"/>
          <w:rtl/>
        </w:rPr>
        <w:t xml:space="preserve"> في الجدول </w:t>
      </w:r>
      <w:r w:rsidRPr="003469D3">
        <w:t>2</w:t>
      </w:r>
      <w:r w:rsidRPr="003469D3">
        <w:rPr>
          <w:rFonts w:hint="cs"/>
          <w:rtl/>
          <w:lang w:bidi="ar-EG"/>
        </w:rPr>
        <w:t>.</w:t>
      </w:r>
    </w:p>
    <w:p w:rsidR="00A53F74" w:rsidRPr="003469D3" w:rsidRDefault="00A53F74" w:rsidP="00E50D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3469D3">
        <w:rPr>
          <w:u w:val="single"/>
          <w:rtl/>
        </w:rPr>
        <w:t>مشروع مراجعة التوصية</w:t>
      </w:r>
      <w:r w:rsidRPr="003469D3">
        <w:rPr>
          <w:rFonts w:hint="cs"/>
          <w:u w:val="single"/>
          <w:rtl/>
        </w:rPr>
        <w:t xml:space="preserve"> </w:t>
      </w:r>
      <w:r w:rsidR="00DC1625" w:rsidRPr="003469D3">
        <w:rPr>
          <w:rStyle w:val="RectitleChar"/>
          <w:rFonts w:ascii="Calibri" w:hAnsi="Calibri" w:cstheme="minorHAnsi"/>
          <w:b w:val="0"/>
          <w:sz w:val="22"/>
          <w:szCs w:val="30"/>
          <w:u w:val="single"/>
        </w:rPr>
        <w:t>ITU-R P.1411-8</w:t>
      </w:r>
      <w:r w:rsidRPr="003469D3">
        <w:rPr>
          <w:rtl/>
          <w:lang w:bidi="ar-EG"/>
        </w:rPr>
        <w:tab/>
        <w:t xml:space="preserve">الوثيقة </w:t>
      </w:r>
      <w:hyperlink r:id="rId36" w:history="1">
        <w:r w:rsidR="00DC1625" w:rsidRPr="003469D3">
          <w:rPr>
            <w:rStyle w:val="Hyperlink"/>
            <w:rFonts w:ascii="Calibri" w:hAnsi="Calibri" w:cstheme="minorHAnsi"/>
            <w:bCs/>
          </w:rPr>
          <w:t>3/54(Rev 1)</w:t>
        </w:r>
      </w:hyperlink>
    </w:p>
    <w:p w:rsidR="00DC1625" w:rsidRPr="00E50D44" w:rsidRDefault="00DC1625" w:rsidP="00E50D44">
      <w:pPr>
        <w:pStyle w:val="Normalaftertitle"/>
        <w:spacing w:before="240" w:after="240"/>
        <w:jc w:val="center"/>
        <w:rPr>
          <w:b/>
          <w:bCs/>
          <w:sz w:val="28"/>
          <w:szCs w:val="40"/>
          <w:rtl/>
        </w:rPr>
      </w:pPr>
      <w:r w:rsidRPr="00E50D44">
        <w:rPr>
          <w:b/>
          <w:bCs/>
          <w:sz w:val="28"/>
          <w:szCs w:val="40"/>
          <w:rtl/>
        </w:rPr>
        <w:t>بيانات الانتشار وطرائق التنبؤ من أجل تخطيط أنظمة الاتصالات الراديوية قصيرة المدى العاملة خارج المباني وشبكات المنطقة المحلية الراديوية العاملة في مدى الترددات بين </w:t>
      </w:r>
      <w:r w:rsidRPr="00E50D44">
        <w:rPr>
          <w:b/>
          <w:bCs/>
          <w:sz w:val="28"/>
          <w:szCs w:val="40"/>
        </w:rPr>
        <w:t>MHz 300</w:t>
      </w:r>
      <w:r w:rsidRPr="00E50D44">
        <w:rPr>
          <w:b/>
          <w:bCs/>
          <w:sz w:val="28"/>
          <w:szCs w:val="40"/>
          <w:rtl/>
          <w:lang w:bidi="ar-EG"/>
        </w:rPr>
        <w:t xml:space="preserve"> </w:t>
      </w:r>
      <w:r w:rsidRPr="00E50D44">
        <w:rPr>
          <w:b/>
          <w:bCs/>
          <w:sz w:val="28"/>
          <w:szCs w:val="40"/>
          <w:rtl/>
        </w:rPr>
        <w:t>و</w:t>
      </w:r>
      <w:r w:rsidRPr="00E50D44">
        <w:rPr>
          <w:b/>
          <w:bCs/>
          <w:sz w:val="28"/>
          <w:szCs w:val="40"/>
        </w:rPr>
        <w:t>GHz 100</w:t>
      </w:r>
    </w:p>
    <w:p w:rsidR="00566E86" w:rsidRPr="003469D3" w:rsidRDefault="001B1937" w:rsidP="00566E86">
      <w:pPr>
        <w:rPr>
          <w:rtl/>
        </w:rPr>
      </w:pPr>
      <w:r w:rsidRPr="003469D3">
        <w:rPr>
          <w:rFonts w:hint="cs"/>
          <w:rtl/>
        </w:rPr>
        <w:t>يقترح مشروع هذه المراجعة ثمانية تعديلات على النحو التالي</w:t>
      </w:r>
      <w:r w:rsidR="00566E86" w:rsidRPr="003469D3">
        <w:rPr>
          <w:rFonts w:hint="cs"/>
          <w:rtl/>
        </w:rPr>
        <w:t>:</w:t>
      </w:r>
    </w:p>
    <w:p w:rsidR="00566E86" w:rsidRPr="003469D3" w:rsidRDefault="00566E86" w:rsidP="008177FB">
      <w:pPr>
        <w:pStyle w:val="enumlev1"/>
        <w:ind w:left="794" w:hanging="794"/>
        <w:rPr>
          <w:rtl/>
          <w:lang w:bidi="ar-EG"/>
        </w:rPr>
      </w:pPr>
      <w:r w:rsidRPr="003469D3">
        <w:t>(1</w:t>
      </w:r>
      <w:r w:rsidRPr="003469D3">
        <w:tab/>
      </w:r>
      <w:r w:rsidR="001B1937" w:rsidRPr="003469D3">
        <w:rPr>
          <w:rFonts w:hint="cs"/>
          <w:rtl/>
          <w:lang w:bidi="ar-EG"/>
        </w:rPr>
        <w:t xml:space="preserve">إضافة قسمين جديدين، "الفقرة </w:t>
      </w:r>
      <w:r w:rsidR="001B1937" w:rsidRPr="003469D3">
        <w:rPr>
          <w:lang w:bidi="ar-EG"/>
        </w:rPr>
        <w:t>1.1.4</w:t>
      </w:r>
      <w:r w:rsidR="001B1937" w:rsidRPr="003469D3">
        <w:rPr>
          <w:rFonts w:hint="cs"/>
          <w:rtl/>
          <w:lang w:bidi="ar-EG"/>
        </w:rPr>
        <w:t xml:space="preserve"> نموذج عام للمواقع" للانتشار أسفل قمم الأسطح و"الفقرة </w:t>
      </w:r>
      <w:r w:rsidR="001B1937" w:rsidRPr="003469D3">
        <w:rPr>
          <w:lang w:bidi="ar-EG"/>
        </w:rPr>
        <w:t>1.2.4</w:t>
      </w:r>
      <w:r w:rsidR="001B1937" w:rsidRPr="003469D3">
        <w:rPr>
          <w:rFonts w:hint="cs"/>
          <w:rtl/>
          <w:lang w:bidi="ar-EG"/>
        </w:rPr>
        <w:t xml:space="preserve"> نموذج عام للمواقع" للانتشار أعلى قمم الأسطح، وذلك لإضافة نماذج ومعلمات لخسارة المسير عامة للمواقع مشتقة من قياسات </w:t>
      </w:r>
      <w:r w:rsidR="00331C23">
        <w:rPr>
          <w:rFonts w:hint="cs"/>
          <w:rtl/>
          <w:lang w:bidi="ar-EG"/>
        </w:rPr>
        <w:t xml:space="preserve">على </w:t>
      </w:r>
      <w:r w:rsidR="001B1937" w:rsidRPr="003469D3">
        <w:rPr>
          <w:rFonts w:hint="cs"/>
          <w:rtl/>
          <w:lang w:bidi="ar-EG"/>
        </w:rPr>
        <w:t xml:space="preserve">ترددات من </w:t>
      </w:r>
      <w:r w:rsidR="001B1937" w:rsidRPr="003469D3">
        <w:rPr>
          <w:lang w:bidi="ar-EG"/>
        </w:rPr>
        <w:t>0,8</w:t>
      </w:r>
      <w:r w:rsidR="001B1937" w:rsidRPr="003469D3">
        <w:rPr>
          <w:rFonts w:hint="cs"/>
          <w:rtl/>
          <w:lang w:bidi="ar-EG"/>
        </w:rPr>
        <w:t xml:space="preserve"> إلى </w:t>
      </w:r>
      <w:r w:rsidR="001B1937" w:rsidRPr="003469D3">
        <w:rPr>
          <w:lang w:bidi="ar-EG"/>
        </w:rPr>
        <w:t>GHz 73</w:t>
      </w:r>
      <w:r w:rsidR="001B1937" w:rsidRPr="003469D3">
        <w:rPr>
          <w:rFonts w:hint="cs"/>
          <w:rtl/>
          <w:lang w:bidi="ar-EG"/>
        </w:rPr>
        <w:t xml:space="preserve"> في البيئات الحضرية وشبه الحضرية.</w:t>
      </w:r>
    </w:p>
    <w:p w:rsidR="00566E86" w:rsidRPr="003469D3" w:rsidRDefault="00566E86" w:rsidP="008177FB">
      <w:pPr>
        <w:pStyle w:val="enumlev1"/>
        <w:ind w:left="794" w:hanging="794"/>
        <w:rPr>
          <w:rtl/>
          <w:lang w:bidi="ar-EG"/>
        </w:rPr>
      </w:pPr>
      <w:r w:rsidRPr="003469D3">
        <w:rPr>
          <w:lang w:bidi="ar-EG"/>
        </w:rPr>
        <w:t>(2</w:t>
      </w:r>
      <w:r w:rsidRPr="003469D3">
        <w:rPr>
          <w:lang w:bidi="ar-EG"/>
        </w:rPr>
        <w:tab/>
      </w:r>
      <w:r w:rsidR="001B1937" w:rsidRPr="003469D3">
        <w:rPr>
          <w:rFonts w:hint="cs"/>
          <w:rtl/>
          <w:lang w:bidi="ar-EG"/>
        </w:rPr>
        <w:t xml:space="preserve">مراجعة القسم </w:t>
      </w:r>
      <w:r w:rsidR="001B1937" w:rsidRPr="003469D3">
        <w:rPr>
          <w:lang w:bidi="ar-EG"/>
        </w:rPr>
        <w:t>2.2.1.4</w:t>
      </w:r>
      <w:r w:rsidR="001B1937" w:rsidRPr="003469D3">
        <w:rPr>
          <w:rFonts w:hint="cs"/>
          <w:rtl/>
          <w:lang w:bidi="ar-EG"/>
        </w:rPr>
        <w:t xml:space="preserve"> المتعلق بنموذج خسارة المسير </w:t>
      </w:r>
      <w:proofErr w:type="spellStart"/>
      <w:r w:rsidR="001B1937" w:rsidRPr="003469D3">
        <w:rPr>
          <w:rFonts w:eastAsia="Malgun Gothic"/>
          <w:lang w:eastAsia="ko-KR"/>
        </w:rPr>
        <w:t>NLoS</w:t>
      </w:r>
      <w:proofErr w:type="spellEnd"/>
      <w:r w:rsidR="001B1937" w:rsidRPr="003469D3">
        <w:rPr>
          <w:rFonts w:eastAsia="Malgun Gothic" w:hint="cs"/>
          <w:rtl/>
          <w:lang w:eastAsia="ko-KR" w:bidi="ar-EG"/>
        </w:rPr>
        <w:t xml:space="preserve"> للانتشار</w:t>
      </w:r>
      <w:r w:rsidR="004164A4" w:rsidRPr="003469D3">
        <w:rPr>
          <w:rFonts w:eastAsia="Malgun Gothic" w:hint="cs"/>
          <w:rtl/>
          <w:lang w:eastAsia="ko-KR" w:bidi="ar-EG"/>
        </w:rPr>
        <w:t xml:space="preserve"> داخل الأجزاء المحاطة بالمباني من الشوارع، وذلك لزيادة مدى الترددات المطبقة لنموذج الانتشار </w:t>
      </w:r>
      <w:proofErr w:type="spellStart"/>
      <w:r w:rsidR="004164A4" w:rsidRPr="003469D3">
        <w:rPr>
          <w:rFonts w:eastAsia="Malgun Gothic"/>
          <w:lang w:eastAsia="ko-KR" w:bidi="ar-EG"/>
        </w:rPr>
        <w:t>NLoS</w:t>
      </w:r>
      <w:proofErr w:type="spellEnd"/>
      <w:r w:rsidR="004164A4" w:rsidRPr="003469D3">
        <w:rPr>
          <w:rFonts w:eastAsia="Malgun Gothic" w:hint="cs"/>
          <w:rtl/>
          <w:lang w:eastAsia="ko-KR" w:bidi="ar-EG"/>
        </w:rPr>
        <w:t xml:space="preserve"> إلى </w:t>
      </w:r>
      <w:r w:rsidR="004164A4" w:rsidRPr="003469D3">
        <w:rPr>
          <w:rFonts w:eastAsia="Malgun Gothic"/>
          <w:lang w:eastAsia="ko-KR" w:bidi="ar-EG"/>
        </w:rPr>
        <w:t>GHz 38</w:t>
      </w:r>
      <w:r w:rsidR="004164A4" w:rsidRPr="003469D3">
        <w:rPr>
          <w:rFonts w:eastAsia="Malgun Gothic" w:hint="cs"/>
          <w:rtl/>
          <w:lang w:eastAsia="ko-KR" w:bidi="ar-EG"/>
        </w:rPr>
        <w:t xml:space="preserve"> ولإضافة معادلة للمباني ذات الأشكال التي لها حواف </w:t>
      </w:r>
      <w:proofErr w:type="spellStart"/>
      <w:r w:rsidR="004164A4" w:rsidRPr="003469D3">
        <w:rPr>
          <w:rFonts w:eastAsia="Malgun Gothic" w:hint="cs"/>
          <w:rtl/>
          <w:lang w:eastAsia="ko-KR" w:bidi="ar-EG"/>
        </w:rPr>
        <w:t>مشطوفة</w:t>
      </w:r>
      <w:proofErr w:type="spellEnd"/>
      <w:r w:rsidR="004164A4" w:rsidRPr="003469D3">
        <w:rPr>
          <w:rFonts w:eastAsia="Malgun Gothic" w:hint="cs"/>
          <w:rtl/>
          <w:lang w:eastAsia="ko-KR" w:bidi="ar-EG"/>
        </w:rPr>
        <w:t xml:space="preserve"> عند منطقة التقاطع استناداً </w:t>
      </w:r>
      <w:r w:rsidR="00CB4AEF" w:rsidRPr="003469D3">
        <w:rPr>
          <w:rFonts w:eastAsia="Malgun Gothic" w:hint="cs"/>
          <w:rtl/>
          <w:lang w:eastAsia="ko-KR" w:bidi="ar-EG"/>
        </w:rPr>
        <w:t xml:space="preserve">إلى قياسات خسارة المسير على الترددات </w:t>
      </w:r>
      <w:r w:rsidR="00CB4AEF" w:rsidRPr="003469D3">
        <w:rPr>
          <w:rFonts w:eastAsia="Malgun Gothic"/>
          <w:lang w:eastAsia="ko-KR" w:bidi="ar-EG"/>
        </w:rPr>
        <w:t>2,2</w:t>
      </w:r>
      <w:r w:rsidR="00CB4AEF" w:rsidRPr="003469D3">
        <w:rPr>
          <w:rFonts w:eastAsia="Malgun Gothic" w:hint="cs"/>
          <w:rtl/>
          <w:lang w:eastAsia="ko-KR" w:bidi="ar-EG"/>
        </w:rPr>
        <w:t xml:space="preserve"> و</w:t>
      </w:r>
      <w:r w:rsidR="00CB4AEF" w:rsidRPr="003469D3">
        <w:rPr>
          <w:rFonts w:eastAsia="Malgun Gothic"/>
          <w:lang w:eastAsia="ko-KR" w:bidi="ar-EG"/>
        </w:rPr>
        <w:t>4,7</w:t>
      </w:r>
      <w:r w:rsidR="00CB4AEF" w:rsidRPr="003469D3">
        <w:rPr>
          <w:rFonts w:eastAsia="Malgun Gothic" w:hint="cs"/>
          <w:rtl/>
          <w:lang w:eastAsia="ko-KR" w:bidi="ar-EG"/>
        </w:rPr>
        <w:t xml:space="preserve"> و</w:t>
      </w:r>
      <w:r w:rsidR="00CB4AEF" w:rsidRPr="003469D3">
        <w:rPr>
          <w:rFonts w:eastAsia="Malgun Gothic"/>
          <w:lang w:eastAsia="ko-KR" w:bidi="ar-EG"/>
        </w:rPr>
        <w:t>26,4</w:t>
      </w:r>
      <w:r w:rsidR="00CB4AEF" w:rsidRPr="003469D3">
        <w:rPr>
          <w:rFonts w:eastAsia="Malgun Gothic" w:hint="cs"/>
          <w:rtl/>
          <w:lang w:eastAsia="ko-KR" w:bidi="ar-EG"/>
        </w:rPr>
        <w:t xml:space="preserve"> و</w:t>
      </w:r>
      <w:r w:rsidR="00CB4AEF" w:rsidRPr="003469D3">
        <w:rPr>
          <w:rFonts w:eastAsia="Malgun Gothic"/>
          <w:lang w:eastAsia="ko-KR" w:bidi="ar-EG"/>
        </w:rPr>
        <w:t>GHz 37,1</w:t>
      </w:r>
      <w:r w:rsidR="00CB4AEF" w:rsidRPr="003469D3">
        <w:rPr>
          <w:rFonts w:eastAsia="Malgun Gothic" w:hint="cs"/>
          <w:rtl/>
          <w:lang w:eastAsia="ko-KR" w:bidi="ar-EG"/>
        </w:rPr>
        <w:t>.</w:t>
      </w:r>
    </w:p>
    <w:p w:rsidR="00566E86" w:rsidRPr="003469D3" w:rsidRDefault="00566E86" w:rsidP="008177FB">
      <w:pPr>
        <w:pStyle w:val="enumlev1"/>
        <w:ind w:left="794" w:hanging="794"/>
        <w:rPr>
          <w:rtl/>
          <w:lang w:bidi="ar-EG"/>
        </w:rPr>
      </w:pPr>
      <w:r w:rsidRPr="003469D3">
        <w:rPr>
          <w:lang w:bidi="ar-EG"/>
        </w:rPr>
        <w:t>(3</w:t>
      </w:r>
      <w:r w:rsidRPr="003469D3">
        <w:rPr>
          <w:rtl/>
          <w:lang w:bidi="ar-EG"/>
        </w:rPr>
        <w:tab/>
      </w:r>
      <w:r w:rsidR="00CB4AEF" w:rsidRPr="003469D3">
        <w:rPr>
          <w:rFonts w:hint="cs"/>
          <w:rtl/>
          <w:lang w:bidi="ar-EG"/>
        </w:rPr>
        <w:t xml:space="preserve">تعديل القسم </w:t>
      </w:r>
      <w:r w:rsidR="00CB4AEF" w:rsidRPr="003469D3">
        <w:rPr>
          <w:lang w:bidi="ar-EG"/>
        </w:rPr>
        <w:t>2.2.4</w:t>
      </w:r>
      <w:r w:rsidR="00CB4AEF" w:rsidRPr="003469D3">
        <w:rPr>
          <w:rFonts w:hint="cs"/>
          <w:rtl/>
          <w:lang w:bidi="ar-EG"/>
        </w:rPr>
        <w:t xml:space="preserve"> المتعلق بنموذج خسارة المسير </w:t>
      </w:r>
      <w:proofErr w:type="spellStart"/>
      <w:r w:rsidR="00CB4AEF" w:rsidRPr="003469D3">
        <w:rPr>
          <w:rFonts w:eastAsia="Malgun Gothic"/>
          <w:lang w:eastAsia="ko-KR"/>
        </w:rPr>
        <w:t>NLoS</w:t>
      </w:r>
      <w:proofErr w:type="spellEnd"/>
      <w:r w:rsidR="00CB4AEF" w:rsidRPr="003469D3">
        <w:rPr>
          <w:rFonts w:eastAsia="Malgun Gothic" w:hint="cs"/>
          <w:rtl/>
          <w:lang w:eastAsia="ko-KR" w:bidi="ar-EG"/>
        </w:rPr>
        <w:t xml:space="preserve"> للانتشار. فوق قمم الأسطح، وذلك لزيادة مدى الترددات المطبقة لنموذج خسارة المسير الحالي إلى </w:t>
      </w:r>
      <w:r w:rsidR="00CB4AEF" w:rsidRPr="003469D3">
        <w:rPr>
          <w:rFonts w:eastAsia="Malgun Gothic"/>
          <w:lang w:eastAsia="ko-KR" w:bidi="ar-EG"/>
        </w:rPr>
        <w:t>GHz 38</w:t>
      </w:r>
      <w:r w:rsidR="00CB4AEF" w:rsidRPr="003469D3">
        <w:rPr>
          <w:rFonts w:eastAsia="Malgun Gothic" w:hint="cs"/>
          <w:rtl/>
          <w:lang w:eastAsia="ko-KR" w:bidi="ar-EG"/>
        </w:rPr>
        <w:t xml:space="preserve"> استناداً إلى نتائج القياسات على الترددين </w:t>
      </w:r>
      <w:r w:rsidR="00CB4AEF" w:rsidRPr="003469D3">
        <w:rPr>
          <w:rFonts w:eastAsia="Malgun Gothic"/>
          <w:lang w:eastAsia="ko-KR" w:bidi="ar-EG"/>
        </w:rPr>
        <w:t>28</w:t>
      </w:r>
      <w:r w:rsidR="00CB4AEF" w:rsidRPr="003469D3">
        <w:rPr>
          <w:rFonts w:eastAsia="Malgun Gothic" w:hint="cs"/>
          <w:rtl/>
          <w:lang w:eastAsia="ko-KR" w:bidi="ar-EG"/>
        </w:rPr>
        <w:t xml:space="preserve"> و</w:t>
      </w:r>
      <w:r w:rsidR="00CB4AEF" w:rsidRPr="003469D3">
        <w:rPr>
          <w:rFonts w:eastAsia="Malgun Gothic"/>
          <w:lang w:eastAsia="ko-KR" w:bidi="ar-EG"/>
        </w:rPr>
        <w:t>GHz 38</w:t>
      </w:r>
      <w:r w:rsidR="00CB4AEF" w:rsidRPr="003469D3">
        <w:rPr>
          <w:rFonts w:eastAsia="Malgun Gothic" w:hint="cs"/>
          <w:rtl/>
          <w:lang w:eastAsia="ko-KR" w:bidi="ar-EG"/>
        </w:rPr>
        <w:t xml:space="preserve"> ولتصويب خطأ المعادلة</w:t>
      </w:r>
      <w:r w:rsidR="00CB4AEF" w:rsidRPr="003469D3">
        <w:rPr>
          <w:rFonts w:eastAsia="Malgun Gothic" w:hint="eastAsia"/>
          <w:rtl/>
          <w:lang w:eastAsia="ko-KR" w:bidi="ar-EG"/>
        </w:rPr>
        <w:t> </w:t>
      </w:r>
      <w:r w:rsidR="00CB4AEF" w:rsidRPr="003469D3">
        <w:rPr>
          <w:rFonts w:eastAsia="Malgun Gothic"/>
          <w:lang w:eastAsia="ko-KR" w:bidi="ar-EG"/>
        </w:rPr>
        <w:t>(48)</w:t>
      </w:r>
      <w:r w:rsidR="00CB4AEF" w:rsidRPr="003469D3">
        <w:rPr>
          <w:rFonts w:eastAsia="Malgun Gothic" w:hint="cs"/>
          <w:rtl/>
          <w:lang w:eastAsia="ko-KR" w:bidi="ar-EG"/>
        </w:rPr>
        <w:t>.</w:t>
      </w:r>
    </w:p>
    <w:p w:rsidR="00566E86" w:rsidRPr="003469D3" w:rsidRDefault="00566E86" w:rsidP="00134669">
      <w:pPr>
        <w:pStyle w:val="enumlev1"/>
        <w:ind w:left="794" w:hanging="794"/>
        <w:rPr>
          <w:rtl/>
          <w:lang w:bidi="ar-EG"/>
        </w:rPr>
      </w:pPr>
      <w:r w:rsidRPr="003469D3">
        <w:rPr>
          <w:lang w:bidi="ar-EG"/>
        </w:rPr>
        <w:lastRenderedPageBreak/>
        <w:t>(4</w:t>
      </w:r>
      <w:r w:rsidRPr="003469D3">
        <w:rPr>
          <w:spacing w:val="-4"/>
          <w:rtl/>
          <w:lang w:bidi="ar-EG"/>
        </w:rPr>
        <w:tab/>
      </w:r>
      <w:r w:rsidR="00CA2CF9" w:rsidRPr="003469D3">
        <w:rPr>
          <w:rFonts w:hint="cs"/>
          <w:spacing w:val="-4"/>
          <w:rtl/>
          <w:lang w:bidi="ar-EG"/>
        </w:rPr>
        <w:t>تعديل القسم "</w:t>
      </w:r>
      <w:r w:rsidR="00CA2CF9" w:rsidRPr="003469D3">
        <w:rPr>
          <w:spacing w:val="-4"/>
          <w:lang w:bidi="ar-EG"/>
        </w:rPr>
        <w:t>1.1.5</w:t>
      </w:r>
      <w:r w:rsidR="00CA2CF9" w:rsidRPr="003469D3">
        <w:rPr>
          <w:rFonts w:hint="cs"/>
          <w:spacing w:val="-4"/>
          <w:rtl/>
          <w:lang w:bidi="ar-EG"/>
        </w:rPr>
        <w:t xml:space="preserve"> انتشار التأخير بالنسبة </w:t>
      </w:r>
      <w:r w:rsidR="00134669">
        <w:rPr>
          <w:rFonts w:hint="cs"/>
          <w:spacing w:val="-4"/>
          <w:rtl/>
          <w:lang w:bidi="ar-EG"/>
        </w:rPr>
        <w:t>إلى البيئات</w:t>
      </w:r>
      <w:r w:rsidR="00CA2CF9" w:rsidRPr="003469D3">
        <w:rPr>
          <w:rFonts w:hint="cs"/>
          <w:spacing w:val="-4"/>
          <w:rtl/>
          <w:lang w:bidi="ar-EG"/>
        </w:rPr>
        <w:t xml:space="preserve"> فوق قمم الأسطح" لإضافة بيانات قياسات جديدة في</w:t>
      </w:r>
      <w:r w:rsidR="008C165F" w:rsidRPr="003469D3">
        <w:rPr>
          <w:rFonts w:hint="eastAsia"/>
          <w:spacing w:val="-4"/>
          <w:rtl/>
          <w:lang w:bidi="ar-EG"/>
        </w:rPr>
        <w:t> </w:t>
      </w:r>
      <w:r w:rsidR="00CA2CF9" w:rsidRPr="003469D3">
        <w:rPr>
          <w:rFonts w:hint="cs"/>
          <w:spacing w:val="-4"/>
          <w:rtl/>
          <w:lang w:bidi="ar-EG"/>
        </w:rPr>
        <w:t>النطاقات</w:t>
      </w:r>
      <w:r w:rsidR="008C165F" w:rsidRPr="003469D3">
        <w:rPr>
          <w:rFonts w:hint="eastAsia"/>
          <w:rtl/>
          <w:lang w:bidi="ar-EG"/>
        </w:rPr>
        <w:t> </w:t>
      </w:r>
      <w:r w:rsidR="00CA2CF9" w:rsidRPr="003469D3">
        <w:rPr>
          <w:lang w:bidi="ar-EG"/>
        </w:rPr>
        <w:t>27</w:t>
      </w:r>
      <w:r w:rsidR="00CA2CF9" w:rsidRPr="003469D3">
        <w:rPr>
          <w:rFonts w:hint="cs"/>
          <w:rtl/>
          <w:lang w:bidi="ar-EG"/>
        </w:rPr>
        <w:t xml:space="preserve"> و</w:t>
      </w:r>
      <w:r w:rsidR="00CA2CF9" w:rsidRPr="003469D3">
        <w:rPr>
          <w:lang w:bidi="ar-EG"/>
        </w:rPr>
        <w:t>57-51</w:t>
      </w:r>
      <w:r w:rsidR="00CA2CF9" w:rsidRPr="003469D3">
        <w:rPr>
          <w:rFonts w:hint="cs"/>
          <w:rtl/>
          <w:lang w:bidi="ar-EG"/>
        </w:rPr>
        <w:t xml:space="preserve"> و</w:t>
      </w:r>
      <w:r w:rsidR="00CA2CF9" w:rsidRPr="003469D3">
        <w:rPr>
          <w:lang w:bidi="ar-EG"/>
        </w:rPr>
        <w:t>GHz 73-67</w:t>
      </w:r>
      <w:r w:rsidR="00CA2CF9" w:rsidRPr="003469D3">
        <w:rPr>
          <w:rFonts w:hint="cs"/>
          <w:rtl/>
          <w:lang w:bidi="ar-EG"/>
        </w:rPr>
        <w:t xml:space="preserve"> في الجدول </w:t>
      </w:r>
      <w:r w:rsidR="00CA2CF9" w:rsidRPr="003469D3">
        <w:rPr>
          <w:lang w:bidi="ar-EG"/>
        </w:rPr>
        <w:t>9</w:t>
      </w:r>
      <w:r w:rsidR="00CA2CF9" w:rsidRPr="003469D3">
        <w:rPr>
          <w:rFonts w:hint="cs"/>
          <w:rtl/>
          <w:lang w:bidi="ar-EG"/>
        </w:rPr>
        <w:t>.</w:t>
      </w:r>
    </w:p>
    <w:p w:rsidR="00CA2CF9" w:rsidRPr="003469D3" w:rsidRDefault="00566E86" w:rsidP="003E4AFD">
      <w:pPr>
        <w:pStyle w:val="enumlev1"/>
        <w:ind w:left="794" w:hanging="794"/>
        <w:rPr>
          <w:rtl/>
          <w:lang w:bidi="ar-EG"/>
        </w:rPr>
      </w:pPr>
      <w:r w:rsidRPr="003469D3">
        <w:rPr>
          <w:lang w:bidi="ar-EG"/>
        </w:rPr>
        <w:t>(5</w:t>
      </w:r>
      <w:r w:rsidRPr="003469D3">
        <w:rPr>
          <w:rtl/>
          <w:lang w:bidi="ar-EG"/>
        </w:rPr>
        <w:tab/>
      </w:r>
      <w:r w:rsidR="00CA2CF9" w:rsidRPr="003469D3">
        <w:rPr>
          <w:rFonts w:hint="cs"/>
          <w:spacing w:val="-4"/>
          <w:rtl/>
          <w:lang w:bidi="ar-EG"/>
        </w:rPr>
        <w:t>تعديل القسم "</w:t>
      </w:r>
      <w:r w:rsidR="00CA2CF9" w:rsidRPr="003469D3">
        <w:rPr>
          <w:spacing w:val="-4"/>
          <w:lang w:bidi="ar-EG"/>
        </w:rPr>
        <w:t>2.1.5</w:t>
      </w:r>
      <w:r w:rsidR="00CA2CF9" w:rsidRPr="003469D3">
        <w:rPr>
          <w:rFonts w:hint="cs"/>
          <w:spacing w:val="-4"/>
          <w:rtl/>
          <w:lang w:bidi="ar-EG"/>
        </w:rPr>
        <w:t xml:space="preserve"> انتشار التأخير بالنسبة </w:t>
      </w:r>
      <w:r w:rsidR="003E4AFD">
        <w:rPr>
          <w:rFonts w:hint="cs"/>
          <w:spacing w:val="-4"/>
          <w:rtl/>
          <w:lang w:bidi="ar-EG"/>
        </w:rPr>
        <w:t>إلى البيئات</w:t>
      </w:r>
      <w:r w:rsidR="00CA2CF9" w:rsidRPr="003469D3">
        <w:rPr>
          <w:rFonts w:hint="cs"/>
          <w:spacing w:val="-4"/>
          <w:rtl/>
          <w:lang w:bidi="ar-EG"/>
        </w:rPr>
        <w:t xml:space="preserve"> أسفل قمم الأسطح" لإضافة بيانات قياسات جديدة في</w:t>
      </w:r>
      <w:r w:rsidR="00FC1B2B" w:rsidRPr="003469D3">
        <w:rPr>
          <w:rFonts w:hint="eastAsia"/>
          <w:spacing w:val="-4"/>
          <w:rtl/>
          <w:lang w:bidi="ar-EG"/>
        </w:rPr>
        <w:t> </w:t>
      </w:r>
      <w:r w:rsidR="00CA2CF9" w:rsidRPr="003469D3">
        <w:rPr>
          <w:rFonts w:hint="cs"/>
          <w:spacing w:val="-4"/>
          <w:rtl/>
          <w:lang w:bidi="ar-EG"/>
        </w:rPr>
        <w:t>النطاقات</w:t>
      </w:r>
      <w:r w:rsidR="00FC1B2B" w:rsidRPr="003469D3">
        <w:rPr>
          <w:rFonts w:hint="eastAsia"/>
          <w:rtl/>
          <w:lang w:bidi="ar-EG"/>
        </w:rPr>
        <w:t> </w:t>
      </w:r>
      <w:r w:rsidR="00CA2CF9" w:rsidRPr="003469D3">
        <w:rPr>
          <w:lang w:bidi="ar-EG"/>
        </w:rPr>
        <w:t>27</w:t>
      </w:r>
      <w:r w:rsidR="00CA2CF9" w:rsidRPr="003469D3">
        <w:rPr>
          <w:rFonts w:hint="cs"/>
          <w:rtl/>
          <w:lang w:bidi="ar-EG"/>
        </w:rPr>
        <w:t xml:space="preserve"> و</w:t>
      </w:r>
      <w:r w:rsidR="00B721A8" w:rsidRPr="003469D3">
        <w:rPr>
          <w:lang w:bidi="ar-EG"/>
        </w:rPr>
        <w:t>28</w:t>
      </w:r>
      <w:r w:rsidR="00B721A8" w:rsidRPr="003469D3">
        <w:rPr>
          <w:rFonts w:hint="cs"/>
          <w:rtl/>
          <w:lang w:bidi="ar-EG"/>
        </w:rPr>
        <w:t xml:space="preserve"> و</w:t>
      </w:r>
      <w:r w:rsidR="00B721A8" w:rsidRPr="003469D3">
        <w:rPr>
          <w:lang w:bidi="ar-EG"/>
        </w:rPr>
        <w:t>38</w:t>
      </w:r>
      <w:r w:rsidR="00B721A8" w:rsidRPr="003469D3">
        <w:rPr>
          <w:rFonts w:hint="cs"/>
          <w:rtl/>
          <w:lang w:bidi="ar-EG"/>
        </w:rPr>
        <w:t xml:space="preserve"> و</w:t>
      </w:r>
      <w:r w:rsidR="00B721A8" w:rsidRPr="003469D3">
        <w:rPr>
          <w:lang w:bidi="ar-EG"/>
        </w:rPr>
        <w:t>57-51</w:t>
      </w:r>
      <w:r w:rsidR="00CA2CF9" w:rsidRPr="003469D3">
        <w:rPr>
          <w:rFonts w:hint="cs"/>
          <w:rtl/>
          <w:lang w:bidi="ar-EG"/>
        </w:rPr>
        <w:t xml:space="preserve"> و</w:t>
      </w:r>
      <w:r w:rsidR="00CA2CF9" w:rsidRPr="003469D3">
        <w:rPr>
          <w:lang w:bidi="ar-EG"/>
        </w:rPr>
        <w:t>GHz 73-67</w:t>
      </w:r>
      <w:r w:rsidR="00CA2CF9" w:rsidRPr="003469D3">
        <w:rPr>
          <w:rFonts w:hint="cs"/>
          <w:rtl/>
          <w:lang w:bidi="ar-EG"/>
        </w:rPr>
        <w:t xml:space="preserve"> في الجدول </w:t>
      </w:r>
      <w:r w:rsidR="00B721A8" w:rsidRPr="003469D3">
        <w:rPr>
          <w:lang w:bidi="ar-EG"/>
        </w:rPr>
        <w:t>12</w:t>
      </w:r>
      <w:r w:rsidR="00CA2CF9" w:rsidRPr="003469D3">
        <w:rPr>
          <w:rFonts w:hint="cs"/>
          <w:rtl/>
          <w:lang w:bidi="ar-EG"/>
        </w:rPr>
        <w:t>.</w:t>
      </w:r>
    </w:p>
    <w:p w:rsidR="00566E86" w:rsidRPr="003469D3" w:rsidRDefault="00566E86" w:rsidP="00756F98">
      <w:pPr>
        <w:pStyle w:val="enumlev1"/>
        <w:ind w:left="794" w:hanging="794"/>
        <w:rPr>
          <w:rtl/>
          <w:lang w:bidi="ar-EG"/>
        </w:rPr>
      </w:pPr>
      <w:r w:rsidRPr="003469D3">
        <w:rPr>
          <w:lang w:bidi="ar-EG"/>
        </w:rPr>
        <w:t>(6</w:t>
      </w:r>
      <w:r w:rsidRPr="003469D3">
        <w:rPr>
          <w:rtl/>
          <w:lang w:bidi="ar-EG"/>
        </w:rPr>
        <w:tab/>
      </w:r>
      <w:r w:rsidR="00541F60" w:rsidRPr="003469D3">
        <w:rPr>
          <w:rFonts w:hint="cs"/>
          <w:rtl/>
          <w:lang w:bidi="ar-EG"/>
        </w:rPr>
        <w:t xml:space="preserve">إضافة قسم جديد "الفقرة </w:t>
      </w:r>
      <w:r w:rsidR="00756F98">
        <w:rPr>
          <w:lang w:bidi="ar-EG"/>
        </w:rPr>
        <w:t>3</w:t>
      </w:r>
      <w:r w:rsidR="00541F60" w:rsidRPr="003469D3">
        <w:rPr>
          <w:lang w:bidi="ar-EG"/>
        </w:rPr>
        <w:t>.</w:t>
      </w:r>
      <w:r w:rsidR="00756F98">
        <w:rPr>
          <w:lang w:bidi="ar-EG"/>
        </w:rPr>
        <w:t>5</w:t>
      </w:r>
      <w:r w:rsidR="00541F60" w:rsidRPr="003469D3">
        <w:rPr>
          <w:rFonts w:hint="cs"/>
          <w:rtl/>
          <w:lang w:bidi="ar-EG"/>
        </w:rPr>
        <w:t xml:space="preserve"> أثر عرض حزمة الهوائي" وإدخال تعديل على الفقرة </w:t>
      </w:r>
      <w:r w:rsidR="00541F60" w:rsidRPr="003469D3">
        <w:rPr>
          <w:lang w:bidi="ar-EG"/>
        </w:rPr>
        <w:t>2.2.1.5</w:t>
      </w:r>
      <w:r w:rsidR="00541F60" w:rsidRPr="003469D3">
        <w:rPr>
          <w:rFonts w:hint="cs"/>
          <w:rtl/>
          <w:lang w:bidi="ar-EG"/>
        </w:rPr>
        <w:t xml:space="preserve"> لإضافة نماذج تنبؤ جديدة وجداول بيانات لانتشار التأخير والانتشار الزاوي ذي الصلة بعرض حزمة الهوائي.</w:t>
      </w:r>
    </w:p>
    <w:p w:rsidR="00566E86" w:rsidRPr="003469D3" w:rsidRDefault="00566E86" w:rsidP="008177FB">
      <w:pPr>
        <w:pStyle w:val="enumlev1"/>
        <w:ind w:left="794" w:hanging="794"/>
        <w:rPr>
          <w:rtl/>
          <w:lang w:bidi="ar-EG"/>
        </w:rPr>
      </w:pPr>
      <w:r w:rsidRPr="003469D3">
        <w:rPr>
          <w:lang w:bidi="ar-EG"/>
        </w:rPr>
        <w:t>(7</w:t>
      </w:r>
      <w:r w:rsidRPr="003469D3">
        <w:rPr>
          <w:rtl/>
          <w:lang w:bidi="ar-EG"/>
        </w:rPr>
        <w:tab/>
      </w:r>
      <w:r w:rsidR="00541F60" w:rsidRPr="003469D3">
        <w:rPr>
          <w:rFonts w:hint="cs"/>
          <w:rtl/>
          <w:lang w:bidi="ar-EG"/>
        </w:rPr>
        <w:t xml:space="preserve">تعديل القسم "الفقرة </w:t>
      </w:r>
      <w:r w:rsidR="00541F60" w:rsidRPr="003469D3">
        <w:rPr>
          <w:lang w:bidi="ar-EG"/>
        </w:rPr>
        <w:t>6</w:t>
      </w:r>
      <w:r w:rsidR="00541F60" w:rsidRPr="003469D3">
        <w:rPr>
          <w:rFonts w:hint="cs"/>
          <w:rtl/>
          <w:lang w:bidi="ar-EG"/>
        </w:rPr>
        <w:t xml:space="preserve"> خصائص الاستقطاب" لإضافة تمييز الاستقطاب المتقاطع </w:t>
      </w:r>
      <w:r w:rsidR="00541F60" w:rsidRPr="003469D3">
        <w:rPr>
          <w:lang w:bidi="ar-EG"/>
        </w:rPr>
        <w:t>(XPD)</w:t>
      </w:r>
      <w:r w:rsidR="00541F60" w:rsidRPr="003469D3">
        <w:rPr>
          <w:rFonts w:hint="cs"/>
          <w:rtl/>
          <w:lang w:bidi="ar-EG"/>
        </w:rPr>
        <w:t xml:space="preserve"> للنطاقين </w:t>
      </w:r>
      <w:r w:rsidR="00541F60" w:rsidRPr="003469D3">
        <w:rPr>
          <w:lang w:bidi="ar-EG"/>
        </w:rPr>
        <w:t>GHz 75-51</w:t>
      </w:r>
      <w:r w:rsidR="00541F60" w:rsidRPr="003469D3">
        <w:rPr>
          <w:rFonts w:hint="cs"/>
          <w:rtl/>
          <w:lang w:bidi="ar-EG"/>
        </w:rPr>
        <w:t xml:space="preserve"> و</w:t>
      </w:r>
      <w:r w:rsidR="00541F60" w:rsidRPr="003469D3">
        <w:rPr>
          <w:lang w:bidi="ar-EG"/>
        </w:rPr>
        <w:t>GHz 73-67</w:t>
      </w:r>
      <w:r w:rsidR="00541F60" w:rsidRPr="003469D3">
        <w:rPr>
          <w:rFonts w:hint="cs"/>
          <w:rtl/>
          <w:lang w:bidi="ar-EG"/>
        </w:rPr>
        <w:t xml:space="preserve"> في البيئات الحضرية ذات الارتفاعات المنخفضة.</w:t>
      </w:r>
    </w:p>
    <w:p w:rsidR="00541F60" w:rsidRPr="003469D3" w:rsidRDefault="00566E86" w:rsidP="008177FB">
      <w:pPr>
        <w:pStyle w:val="enumlev1"/>
        <w:ind w:left="794" w:hanging="794"/>
        <w:rPr>
          <w:rtl/>
          <w:lang w:bidi="ar-EG"/>
        </w:rPr>
      </w:pPr>
      <w:r w:rsidRPr="003469D3">
        <w:rPr>
          <w:lang w:bidi="ar-EG"/>
        </w:rPr>
        <w:t>(8</w:t>
      </w:r>
      <w:r w:rsidRPr="003469D3">
        <w:rPr>
          <w:rtl/>
          <w:lang w:bidi="ar-EG"/>
        </w:rPr>
        <w:tab/>
      </w:r>
      <w:r w:rsidR="00541F60" w:rsidRPr="003469D3">
        <w:rPr>
          <w:rFonts w:hint="cs"/>
          <w:rtl/>
          <w:lang w:bidi="ar-EG"/>
        </w:rPr>
        <w:t>عدد من التصويبات الصياغية.</w:t>
      </w:r>
    </w:p>
    <w:p w:rsidR="00566E86" w:rsidRPr="003469D3" w:rsidRDefault="002329C4" w:rsidP="005C458E">
      <w:pPr>
        <w:tabs>
          <w:tab w:val="clear" w:pos="794"/>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rPr>
      </w:pPr>
      <w:r w:rsidRPr="003469D3">
        <w:rPr>
          <w:u w:val="single"/>
          <w:rtl/>
        </w:rPr>
        <w:t>مشروع مراجعة التوصية</w:t>
      </w:r>
      <w:r w:rsidRPr="003469D3">
        <w:rPr>
          <w:rFonts w:hint="cs"/>
          <w:u w:val="single"/>
          <w:rtl/>
        </w:rPr>
        <w:t xml:space="preserve"> </w:t>
      </w:r>
      <w:r w:rsidRPr="003469D3">
        <w:rPr>
          <w:rStyle w:val="RectitleChar"/>
          <w:rFonts w:ascii="Calibri" w:hAnsi="Calibri" w:cstheme="minorHAnsi"/>
          <w:b w:val="0"/>
          <w:sz w:val="22"/>
          <w:szCs w:val="30"/>
          <w:u w:val="single"/>
        </w:rPr>
        <w:t>ITU-R P.1238-8</w:t>
      </w:r>
      <w:r w:rsidRPr="003469D3">
        <w:rPr>
          <w:rtl/>
          <w:lang w:bidi="ar-EG"/>
        </w:rPr>
        <w:tab/>
        <w:t xml:space="preserve">الوثيقة </w:t>
      </w:r>
      <w:hyperlink r:id="rId37" w:history="1">
        <w:r w:rsidRPr="003469D3">
          <w:rPr>
            <w:rStyle w:val="Hyperlink"/>
            <w:rFonts w:ascii="Calibri" w:hAnsi="Calibri" w:cstheme="minorHAnsi"/>
            <w:bCs/>
          </w:rPr>
          <w:t>3/55</w:t>
        </w:r>
      </w:hyperlink>
    </w:p>
    <w:p w:rsidR="002329C4" w:rsidRPr="005C458E" w:rsidRDefault="002329C4" w:rsidP="0094412C">
      <w:pPr>
        <w:pStyle w:val="Normalaftertitle"/>
        <w:spacing w:before="240" w:after="240"/>
        <w:jc w:val="center"/>
        <w:rPr>
          <w:b/>
          <w:bCs/>
          <w:sz w:val="28"/>
          <w:szCs w:val="40"/>
          <w:rtl/>
        </w:rPr>
      </w:pPr>
      <w:r w:rsidRPr="005C458E">
        <w:rPr>
          <w:b/>
          <w:bCs/>
          <w:sz w:val="28"/>
          <w:szCs w:val="40"/>
          <w:rtl/>
        </w:rPr>
        <w:t>بيانات الانتشار وطرائق التنبؤ من أجل تخطيط أنظمة الاتصالات الراديوية</w:t>
      </w:r>
      <w:r w:rsidR="0094412C">
        <w:rPr>
          <w:b/>
          <w:bCs/>
          <w:sz w:val="28"/>
          <w:szCs w:val="40"/>
          <w:rtl/>
        </w:rPr>
        <w:br/>
      </w:r>
      <w:r w:rsidRPr="005C458E">
        <w:rPr>
          <w:b/>
          <w:bCs/>
          <w:sz w:val="28"/>
          <w:szCs w:val="40"/>
          <w:rtl/>
        </w:rPr>
        <w:t>العاملة داخل المباني وشبكات المنطقة المحلية الراديوية العاملة</w:t>
      </w:r>
      <w:r w:rsidR="0094412C">
        <w:rPr>
          <w:b/>
          <w:bCs/>
          <w:sz w:val="28"/>
          <w:szCs w:val="40"/>
          <w:rtl/>
        </w:rPr>
        <w:br/>
      </w:r>
      <w:r w:rsidRPr="005C458E">
        <w:rPr>
          <w:b/>
          <w:bCs/>
          <w:sz w:val="28"/>
          <w:szCs w:val="40"/>
          <w:rtl/>
        </w:rPr>
        <w:t xml:space="preserve">في مدى الترددات بين </w:t>
      </w:r>
      <w:r w:rsidRPr="005C458E">
        <w:rPr>
          <w:b/>
          <w:bCs/>
          <w:sz w:val="28"/>
          <w:szCs w:val="40"/>
        </w:rPr>
        <w:t>MHz 300</w:t>
      </w:r>
      <w:r w:rsidRPr="005C458E">
        <w:rPr>
          <w:b/>
          <w:bCs/>
          <w:sz w:val="28"/>
          <w:szCs w:val="40"/>
          <w:rtl/>
        </w:rPr>
        <w:t xml:space="preserve"> و</w:t>
      </w:r>
      <w:r w:rsidRPr="005C458E">
        <w:rPr>
          <w:b/>
          <w:bCs/>
          <w:sz w:val="28"/>
          <w:szCs w:val="40"/>
        </w:rPr>
        <w:t>GHz 100</w:t>
      </w:r>
    </w:p>
    <w:p w:rsidR="00CD5444" w:rsidRPr="003469D3" w:rsidRDefault="001C2380" w:rsidP="00CD5444">
      <w:pPr>
        <w:rPr>
          <w:rtl/>
        </w:rPr>
      </w:pPr>
      <w:r w:rsidRPr="003469D3">
        <w:rPr>
          <w:rFonts w:hint="cs"/>
          <w:rtl/>
        </w:rPr>
        <w:t xml:space="preserve">فيما يلي التعديلات المدخلة على التوصية </w:t>
      </w:r>
      <w:r w:rsidRPr="003469D3">
        <w:rPr>
          <w:lang w:eastAsia="ja-JP"/>
        </w:rPr>
        <w:t>ITU-R P.1238-8</w:t>
      </w:r>
      <w:r w:rsidRPr="003469D3">
        <w:rPr>
          <w:rFonts w:hint="cs"/>
          <w:rtl/>
          <w:lang w:eastAsia="ja-JP"/>
        </w:rPr>
        <w:t>:</w:t>
      </w:r>
    </w:p>
    <w:p w:rsidR="00CD5444" w:rsidRPr="003469D3" w:rsidRDefault="00CD5444" w:rsidP="00251199">
      <w:pPr>
        <w:pStyle w:val="enumlev1"/>
        <w:ind w:left="794" w:hanging="794"/>
        <w:rPr>
          <w:rtl/>
          <w:lang w:bidi="ar-EG"/>
        </w:rPr>
      </w:pPr>
      <w:r w:rsidRPr="003469D3">
        <w:rPr>
          <w:rFonts w:hint="cs"/>
          <w:rtl/>
        </w:rPr>
        <w:t>-</w:t>
      </w:r>
      <w:r w:rsidRPr="003469D3">
        <w:rPr>
          <w:rFonts w:hint="cs"/>
          <w:rtl/>
        </w:rPr>
        <w:tab/>
      </w:r>
      <w:r w:rsidR="001C2380" w:rsidRPr="003469D3">
        <w:rPr>
          <w:rFonts w:hint="cs"/>
          <w:rtl/>
        </w:rPr>
        <w:t xml:space="preserve">إضافة بيانات جديدة للجدول </w:t>
      </w:r>
      <w:r w:rsidR="001C2380" w:rsidRPr="003469D3">
        <w:t>2</w:t>
      </w:r>
      <w:r w:rsidR="001C2380" w:rsidRPr="003469D3">
        <w:rPr>
          <w:rFonts w:hint="cs"/>
          <w:rtl/>
          <w:lang w:bidi="ar-EG"/>
        </w:rPr>
        <w:t xml:space="preserve"> </w:t>
      </w:r>
      <w:r w:rsidR="00970C00" w:rsidRPr="003469D3">
        <w:rPr>
          <w:rFonts w:hint="cs"/>
          <w:rtl/>
          <w:lang w:bidi="ar-EG"/>
        </w:rPr>
        <w:t>(معاملات خسارة القدرة)</w:t>
      </w:r>
    </w:p>
    <w:p w:rsidR="00CD5444" w:rsidRPr="003469D3" w:rsidRDefault="00CD5444" w:rsidP="008A1C01">
      <w:pPr>
        <w:pStyle w:val="enumlev1"/>
        <w:ind w:left="794" w:hanging="794"/>
        <w:rPr>
          <w:rtl/>
          <w:lang w:bidi="ar-EG"/>
        </w:rPr>
      </w:pPr>
      <w:r w:rsidRPr="003469D3">
        <w:rPr>
          <w:rtl/>
        </w:rPr>
        <w:tab/>
      </w:r>
      <w:r w:rsidR="009A345F" w:rsidRPr="003469D3">
        <w:rPr>
          <w:rFonts w:hint="cs"/>
          <w:rtl/>
        </w:rPr>
        <w:t>إدراج نتائج قياسات إضافية لنطاقات تردد مختلفة (</w:t>
      </w:r>
      <w:r w:rsidR="009A345F" w:rsidRPr="003469D3">
        <w:t>0,8</w:t>
      </w:r>
      <w:r w:rsidR="009A345F" w:rsidRPr="003469D3">
        <w:rPr>
          <w:rFonts w:hint="cs"/>
          <w:rtl/>
          <w:lang w:bidi="ar-EG"/>
        </w:rPr>
        <w:t xml:space="preserve"> و</w:t>
      </w:r>
      <w:r w:rsidR="009A345F" w:rsidRPr="003469D3">
        <w:rPr>
          <w:lang w:bidi="ar-EG"/>
        </w:rPr>
        <w:t>2,2</w:t>
      </w:r>
      <w:r w:rsidR="009A345F" w:rsidRPr="003469D3">
        <w:rPr>
          <w:rFonts w:hint="cs"/>
          <w:rtl/>
          <w:lang w:bidi="ar-EG"/>
        </w:rPr>
        <w:t xml:space="preserve"> و</w:t>
      </w:r>
      <w:r w:rsidR="009A345F" w:rsidRPr="003469D3">
        <w:rPr>
          <w:lang w:bidi="ar-EG"/>
        </w:rPr>
        <w:t>4,7</w:t>
      </w:r>
      <w:r w:rsidR="009A345F" w:rsidRPr="003469D3">
        <w:rPr>
          <w:rFonts w:hint="cs"/>
          <w:rtl/>
          <w:lang w:bidi="ar-EG"/>
        </w:rPr>
        <w:t xml:space="preserve"> و</w:t>
      </w:r>
      <w:r w:rsidR="009A345F" w:rsidRPr="003469D3">
        <w:rPr>
          <w:lang w:bidi="ar-EG"/>
        </w:rPr>
        <w:t>26</w:t>
      </w:r>
      <w:r w:rsidR="009A345F" w:rsidRPr="003469D3">
        <w:rPr>
          <w:rFonts w:hint="cs"/>
          <w:rtl/>
          <w:lang w:bidi="ar-EG"/>
        </w:rPr>
        <w:t xml:space="preserve"> و</w:t>
      </w:r>
      <w:r w:rsidR="009A345F" w:rsidRPr="003469D3">
        <w:rPr>
          <w:lang w:bidi="ar-EG"/>
        </w:rPr>
        <w:t>28</w:t>
      </w:r>
      <w:r w:rsidR="009A345F" w:rsidRPr="003469D3">
        <w:rPr>
          <w:rFonts w:hint="cs"/>
          <w:rtl/>
          <w:lang w:bidi="ar-EG"/>
        </w:rPr>
        <w:t xml:space="preserve"> و</w:t>
      </w:r>
      <w:r w:rsidR="009A345F" w:rsidRPr="003469D3">
        <w:rPr>
          <w:lang w:bidi="ar-EG"/>
        </w:rPr>
        <w:t>37</w:t>
      </w:r>
      <w:r w:rsidR="009A345F" w:rsidRPr="003469D3">
        <w:rPr>
          <w:rFonts w:hint="cs"/>
          <w:rtl/>
          <w:lang w:bidi="ar-EG"/>
        </w:rPr>
        <w:t xml:space="preserve"> و</w:t>
      </w:r>
      <w:r w:rsidR="009A345F" w:rsidRPr="003469D3">
        <w:rPr>
          <w:lang w:bidi="ar-EG"/>
        </w:rPr>
        <w:t>38</w:t>
      </w:r>
      <w:r w:rsidR="009A345F" w:rsidRPr="003469D3">
        <w:rPr>
          <w:rFonts w:hint="cs"/>
          <w:rtl/>
          <w:lang w:bidi="ar-EG"/>
        </w:rPr>
        <w:t xml:space="preserve"> و</w:t>
      </w:r>
      <w:r w:rsidR="009A345F" w:rsidRPr="003469D3">
        <w:rPr>
          <w:lang w:bidi="ar-EG"/>
        </w:rPr>
        <w:t>57-51</w:t>
      </w:r>
      <w:r w:rsidR="009A345F" w:rsidRPr="003469D3">
        <w:rPr>
          <w:rFonts w:hint="cs"/>
          <w:rtl/>
          <w:lang w:bidi="ar-EG"/>
        </w:rPr>
        <w:t xml:space="preserve"> و</w:t>
      </w:r>
      <w:r w:rsidR="009A345F" w:rsidRPr="003469D3">
        <w:rPr>
          <w:lang w:bidi="ar-EG"/>
        </w:rPr>
        <w:t>73-67</w:t>
      </w:r>
      <w:r w:rsidR="009A345F" w:rsidRPr="003469D3">
        <w:rPr>
          <w:rFonts w:hint="cs"/>
          <w:rtl/>
          <w:lang w:bidi="ar-EG"/>
        </w:rPr>
        <w:t xml:space="preserve"> و</w:t>
      </w:r>
      <w:r w:rsidR="009A345F" w:rsidRPr="003469D3">
        <w:rPr>
          <w:lang w:bidi="ar-EG"/>
        </w:rPr>
        <w:t>GHz 300</w:t>
      </w:r>
      <w:r w:rsidR="009A345F" w:rsidRPr="003469D3">
        <w:rPr>
          <w:rFonts w:hint="cs"/>
          <w:rtl/>
          <w:lang w:bidi="ar-EG"/>
        </w:rPr>
        <w:t>) في</w:t>
      </w:r>
      <w:r w:rsidR="00A955BF">
        <w:rPr>
          <w:rFonts w:hint="eastAsia"/>
          <w:rtl/>
          <w:lang w:bidi="ar-EG"/>
        </w:rPr>
        <w:t> </w:t>
      </w:r>
      <w:r w:rsidR="009A345F" w:rsidRPr="003469D3">
        <w:rPr>
          <w:rFonts w:hint="cs"/>
          <w:rtl/>
          <w:lang w:bidi="ar-EG"/>
        </w:rPr>
        <w:t xml:space="preserve">بيئات مختلفة (إدارية، وتجارية، وممرات ومراكز بيانات). كما أضيفت حواش جديدة لتوضيح حالة القياس. واضيف فوق الجدول شرح لبيانات القياس للنطاق </w:t>
      </w:r>
      <w:r w:rsidR="009A345F" w:rsidRPr="003469D3">
        <w:rPr>
          <w:lang w:bidi="ar-EG"/>
        </w:rPr>
        <w:t>GHz 300</w:t>
      </w:r>
      <w:r w:rsidR="009A345F" w:rsidRPr="003469D3">
        <w:rPr>
          <w:rFonts w:hint="cs"/>
          <w:rtl/>
          <w:lang w:bidi="ar-EG"/>
        </w:rPr>
        <w:t xml:space="preserve"> لأنها حالة خاصة بالنسبة </w:t>
      </w:r>
      <w:r w:rsidR="008A1C01">
        <w:rPr>
          <w:rFonts w:hint="cs"/>
          <w:rtl/>
          <w:lang w:bidi="ar-EG"/>
        </w:rPr>
        <w:t>إلى هذه</w:t>
      </w:r>
      <w:r w:rsidR="009A345F" w:rsidRPr="003469D3">
        <w:rPr>
          <w:rFonts w:hint="cs"/>
          <w:rtl/>
          <w:lang w:bidi="ar-EG"/>
        </w:rPr>
        <w:t xml:space="preserve"> التوصية.</w:t>
      </w:r>
    </w:p>
    <w:p w:rsidR="00CD5444" w:rsidRPr="003469D3" w:rsidRDefault="00CD5444" w:rsidP="00251199">
      <w:pPr>
        <w:pStyle w:val="enumlev1"/>
        <w:ind w:left="794" w:hanging="794"/>
        <w:rPr>
          <w:rtl/>
          <w:lang w:bidi="ar-EG"/>
        </w:rPr>
      </w:pPr>
      <w:r w:rsidRPr="003469D3">
        <w:rPr>
          <w:spacing w:val="-4"/>
          <w:rtl/>
        </w:rPr>
        <w:tab/>
      </w:r>
      <w:r w:rsidR="009A345F" w:rsidRPr="003469D3">
        <w:rPr>
          <w:rFonts w:hint="cs"/>
          <w:spacing w:val="-4"/>
          <w:rtl/>
        </w:rPr>
        <w:t xml:space="preserve">كتعديلات صياغية، تم </w:t>
      </w:r>
      <w:r w:rsidR="009A345F" w:rsidRPr="00B91310">
        <w:rPr>
          <w:rFonts w:hint="cs"/>
          <w:spacing w:val="-4"/>
          <w:rtl/>
        </w:rPr>
        <w:t>نقل</w:t>
      </w:r>
      <w:r w:rsidR="009A345F" w:rsidRPr="003469D3">
        <w:rPr>
          <w:rFonts w:hint="cs"/>
          <w:spacing w:val="-4"/>
          <w:rtl/>
        </w:rPr>
        <w:t xml:space="preserve"> الصف الخاص بالنطاق </w:t>
      </w:r>
      <w:r w:rsidR="002612A8">
        <w:rPr>
          <w:spacing w:val="-4"/>
        </w:rPr>
        <w:t>GHz </w:t>
      </w:r>
      <w:r w:rsidR="009A345F" w:rsidRPr="003469D3">
        <w:rPr>
          <w:spacing w:val="-4"/>
        </w:rPr>
        <w:t>2,625</w:t>
      </w:r>
      <w:r w:rsidR="009A345F" w:rsidRPr="003469D3">
        <w:rPr>
          <w:rFonts w:hint="cs"/>
          <w:spacing w:val="-4"/>
          <w:rtl/>
          <w:lang w:bidi="ar-EG"/>
        </w:rPr>
        <w:t xml:space="preserve"> </w:t>
      </w:r>
      <w:r w:rsidR="00834DE1" w:rsidRPr="003469D3">
        <w:rPr>
          <w:rFonts w:hint="cs"/>
          <w:spacing w:val="-4"/>
          <w:rtl/>
          <w:lang w:bidi="ar-EG"/>
        </w:rPr>
        <w:t>ل</w:t>
      </w:r>
      <w:r w:rsidR="009A345F" w:rsidRPr="003469D3">
        <w:rPr>
          <w:rFonts w:hint="cs"/>
          <w:spacing w:val="-4"/>
          <w:rtl/>
          <w:lang w:bidi="ar-EG"/>
        </w:rPr>
        <w:t xml:space="preserve">أنه كان موجوداً في الأساس بين صفي النطاقين </w:t>
      </w:r>
      <w:r w:rsidR="009A345F" w:rsidRPr="003469D3">
        <w:rPr>
          <w:spacing w:val="-4"/>
          <w:lang w:bidi="ar-EG"/>
        </w:rPr>
        <w:t>3,5</w:t>
      </w:r>
      <w:r w:rsidR="009A345F" w:rsidRPr="003469D3">
        <w:rPr>
          <w:rFonts w:hint="cs"/>
          <w:spacing w:val="-4"/>
          <w:rtl/>
          <w:lang w:bidi="ar-EG"/>
        </w:rPr>
        <w:t xml:space="preserve"> و</w:t>
      </w:r>
      <w:r w:rsidR="009A345F" w:rsidRPr="003469D3">
        <w:rPr>
          <w:spacing w:val="-4"/>
          <w:lang w:bidi="ar-EG"/>
        </w:rPr>
        <w:t>GHz 4</w:t>
      </w:r>
      <w:r w:rsidR="009A345F" w:rsidRPr="003469D3">
        <w:rPr>
          <w:rFonts w:hint="cs"/>
          <w:spacing w:val="-4"/>
          <w:rtl/>
          <w:lang w:bidi="ar-EG"/>
        </w:rPr>
        <w:t>.</w:t>
      </w:r>
      <w:r w:rsidR="009A345F" w:rsidRPr="003469D3">
        <w:rPr>
          <w:rFonts w:hint="cs"/>
          <w:rtl/>
          <w:lang w:bidi="ar-EG"/>
        </w:rPr>
        <w:t xml:space="preserve"> وع</w:t>
      </w:r>
      <w:r w:rsidR="003220FD">
        <w:rPr>
          <w:rFonts w:hint="cs"/>
          <w:rtl/>
          <w:lang w:bidi="ar-EG"/>
        </w:rPr>
        <w:t>ُ</w:t>
      </w:r>
      <w:r w:rsidR="009A345F" w:rsidRPr="003469D3">
        <w:rPr>
          <w:rFonts w:hint="cs"/>
          <w:rtl/>
          <w:lang w:bidi="ar-EG"/>
        </w:rPr>
        <w:t xml:space="preserve">دلت وحدات الترددات في الجدول إلى </w:t>
      </w:r>
      <w:r w:rsidR="009A345F" w:rsidRPr="003469D3">
        <w:rPr>
          <w:lang w:bidi="ar-EG"/>
        </w:rPr>
        <w:t>GHz</w:t>
      </w:r>
      <w:r w:rsidR="009A345F" w:rsidRPr="003469D3">
        <w:rPr>
          <w:rFonts w:hint="cs"/>
          <w:rtl/>
          <w:lang w:bidi="ar-EG"/>
        </w:rPr>
        <w:t>.</w:t>
      </w:r>
    </w:p>
    <w:p w:rsidR="00CD5444" w:rsidRPr="003469D3" w:rsidRDefault="00CD5444" w:rsidP="00F31DB9">
      <w:pPr>
        <w:pStyle w:val="enumlev1"/>
        <w:ind w:left="794" w:hanging="794"/>
        <w:rPr>
          <w:rtl/>
          <w:lang w:bidi="ar-EG"/>
        </w:rPr>
      </w:pPr>
      <w:r w:rsidRPr="003469D3">
        <w:rPr>
          <w:rFonts w:hint="cs"/>
          <w:rtl/>
        </w:rPr>
        <w:t>-</w:t>
      </w:r>
      <w:r w:rsidRPr="003469D3">
        <w:rPr>
          <w:rFonts w:hint="cs"/>
          <w:rtl/>
        </w:rPr>
        <w:tab/>
      </w:r>
      <w:r w:rsidR="00462271" w:rsidRPr="003469D3">
        <w:rPr>
          <w:rFonts w:hint="cs"/>
          <w:rtl/>
        </w:rPr>
        <w:t xml:space="preserve">إضافة بيانات جديدة إلى الجدول </w:t>
      </w:r>
      <w:r w:rsidR="00462271" w:rsidRPr="003469D3">
        <w:t>4</w:t>
      </w:r>
      <w:r w:rsidR="00462271" w:rsidRPr="003469D3">
        <w:rPr>
          <w:rFonts w:hint="cs"/>
          <w:rtl/>
          <w:lang w:bidi="ar-EG"/>
        </w:rPr>
        <w:t xml:space="preserve"> (</w:t>
      </w:r>
      <w:r w:rsidR="00462271" w:rsidRPr="00F664A8">
        <w:rPr>
          <w:rFonts w:hint="cs"/>
          <w:rtl/>
          <w:lang w:bidi="ar-EG"/>
        </w:rPr>
        <w:t>إحصائيات الخبو بالحجب</w:t>
      </w:r>
      <w:r w:rsidR="00462271" w:rsidRPr="003469D3">
        <w:rPr>
          <w:rFonts w:hint="cs"/>
          <w:rtl/>
          <w:lang w:bidi="ar-EG"/>
        </w:rPr>
        <w:t>)</w:t>
      </w:r>
    </w:p>
    <w:p w:rsidR="00462271" w:rsidRPr="003469D3" w:rsidRDefault="00CD5444" w:rsidP="00251199">
      <w:pPr>
        <w:pStyle w:val="enumlev1"/>
        <w:ind w:left="794" w:hanging="794"/>
        <w:rPr>
          <w:rtl/>
          <w:lang w:bidi="ar-EG"/>
        </w:rPr>
      </w:pPr>
      <w:r w:rsidRPr="003469D3">
        <w:rPr>
          <w:rtl/>
        </w:rPr>
        <w:tab/>
      </w:r>
      <w:r w:rsidR="0058650B" w:rsidRPr="003469D3">
        <w:rPr>
          <w:rFonts w:hint="cs"/>
          <w:rtl/>
        </w:rPr>
        <w:t>أ</w:t>
      </w:r>
      <w:r w:rsidR="0074291A">
        <w:rPr>
          <w:rFonts w:hint="cs"/>
          <w:rtl/>
        </w:rPr>
        <w:t>ُ</w:t>
      </w:r>
      <w:r w:rsidR="00462271" w:rsidRPr="003469D3">
        <w:rPr>
          <w:rFonts w:hint="cs"/>
          <w:rtl/>
        </w:rPr>
        <w:t>درجت نتائج قياسات جديدة لنطاقات تردد مختلفة (</w:t>
      </w:r>
      <w:r w:rsidR="00462271" w:rsidRPr="003469D3">
        <w:t>0,8</w:t>
      </w:r>
      <w:r w:rsidR="00462271" w:rsidRPr="003469D3">
        <w:rPr>
          <w:rFonts w:hint="cs"/>
          <w:rtl/>
          <w:lang w:bidi="ar-EG"/>
        </w:rPr>
        <w:t xml:space="preserve"> و</w:t>
      </w:r>
      <w:r w:rsidR="00462271" w:rsidRPr="003469D3">
        <w:rPr>
          <w:lang w:bidi="ar-EG"/>
        </w:rPr>
        <w:t>2,2</w:t>
      </w:r>
      <w:r w:rsidR="00462271" w:rsidRPr="003469D3">
        <w:rPr>
          <w:rFonts w:hint="cs"/>
          <w:rtl/>
          <w:lang w:bidi="ar-EG"/>
        </w:rPr>
        <w:t xml:space="preserve"> و</w:t>
      </w:r>
      <w:r w:rsidR="00462271" w:rsidRPr="003469D3">
        <w:rPr>
          <w:lang w:bidi="ar-EG"/>
        </w:rPr>
        <w:t>4,7</w:t>
      </w:r>
      <w:r w:rsidR="00462271" w:rsidRPr="003469D3">
        <w:rPr>
          <w:rFonts w:hint="cs"/>
          <w:rtl/>
          <w:lang w:bidi="ar-EG"/>
        </w:rPr>
        <w:t xml:space="preserve"> و</w:t>
      </w:r>
      <w:r w:rsidR="00462271" w:rsidRPr="003469D3">
        <w:rPr>
          <w:lang w:bidi="ar-EG"/>
        </w:rPr>
        <w:t>26</w:t>
      </w:r>
      <w:r w:rsidR="00462271" w:rsidRPr="003469D3">
        <w:rPr>
          <w:rFonts w:hint="cs"/>
          <w:rtl/>
          <w:lang w:bidi="ar-EG"/>
        </w:rPr>
        <w:t xml:space="preserve"> و</w:t>
      </w:r>
      <w:r w:rsidR="00462271" w:rsidRPr="003469D3">
        <w:rPr>
          <w:lang w:bidi="ar-EG"/>
        </w:rPr>
        <w:t>37</w:t>
      </w:r>
      <w:r w:rsidR="00462271" w:rsidRPr="003469D3">
        <w:rPr>
          <w:rFonts w:hint="cs"/>
          <w:rtl/>
          <w:lang w:bidi="ar-EG"/>
        </w:rPr>
        <w:t xml:space="preserve"> و</w:t>
      </w:r>
      <w:r w:rsidR="00462271" w:rsidRPr="003469D3">
        <w:rPr>
          <w:lang w:bidi="ar-EG"/>
        </w:rPr>
        <w:t>38</w:t>
      </w:r>
      <w:r w:rsidR="00462271" w:rsidRPr="003469D3">
        <w:rPr>
          <w:rFonts w:hint="cs"/>
          <w:rtl/>
          <w:lang w:bidi="ar-EG"/>
        </w:rPr>
        <w:t xml:space="preserve"> و</w:t>
      </w:r>
      <w:r w:rsidR="00462271" w:rsidRPr="003469D3">
        <w:rPr>
          <w:lang w:bidi="ar-EG"/>
        </w:rPr>
        <w:t>57-51</w:t>
      </w:r>
      <w:r w:rsidR="00462271" w:rsidRPr="003469D3">
        <w:rPr>
          <w:rFonts w:hint="cs"/>
          <w:rtl/>
          <w:lang w:bidi="ar-EG"/>
        </w:rPr>
        <w:t xml:space="preserve"> و</w:t>
      </w:r>
      <w:r w:rsidR="00462271" w:rsidRPr="003469D3">
        <w:rPr>
          <w:lang w:bidi="ar-EG"/>
        </w:rPr>
        <w:t>GHz 73-67</w:t>
      </w:r>
      <w:r w:rsidR="00462271" w:rsidRPr="003469D3">
        <w:rPr>
          <w:rFonts w:hint="cs"/>
          <w:rtl/>
          <w:lang w:bidi="ar-EG"/>
        </w:rPr>
        <w:t>)</w:t>
      </w:r>
      <w:r w:rsidR="00E301EC" w:rsidRPr="003469D3">
        <w:rPr>
          <w:rFonts w:hint="cs"/>
          <w:rtl/>
          <w:lang w:bidi="ar-EG"/>
        </w:rPr>
        <w:t xml:space="preserve"> في</w:t>
      </w:r>
      <w:r w:rsidR="00834DE1" w:rsidRPr="003469D3">
        <w:rPr>
          <w:rFonts w:hint="eastAsia"/>
          <w:rtl/>
          <w:lang w:bidi="ar-EG"/>
        </w:rPr>
        <w:t> </w:t>
      </w:r>
      <w:r w:rsidR="00E301EC" w:rsidRPr="003469D3">
        <w:rPr>
          <w:rFonts w:hint="cs"/>
          <w:rtl/>
          <w:lang w:bidi="ar-EG"/>
        </w:rPr>
        <w:t>البيئات الإدارية والتجارية. وأ</w:t>
      </w:r>
      <w:r w:rsidR="00D432B4">
        <w:rPr>
          <w:rFonts w:hint="cs"/>
          <w:rtl/>
          <w:lang w:bidi="ar-EG"/>
        </w:rPr>
        <w:t>ُ</w:t>
      </w:r>
      <w:r w:rsidR="00E301EC" w:rsidRPr="003469D3">
        <w:rPr>
          <w:rFonts w:hint="cs"/>
          <w:rtl/>
          <w:lang w:bidi="ar-EG"/>
        </w:rPr>
        <w:t>ضي</w:t>
      </w:r>
      <w:r w:rsidR="00834DE1" w:rsidRPr="003469D3">
        <w:rPr>
          <w:rFonts w:hint="cs"/>
          <w:rtl/>
          <w:lang w:bidi="ar-EG"/>
        </w:rPr>
        <w:t>ف</w:t>
      </w:r>
      <w:r w:rsidR="00E301EC" w:rsidRPr="003469D3">
        <w:rPr>
          <w:rFonts w:hint="cs"/>
          <w:rtl/>
          <w:lang w:bidi="ar-EG"/>
        </w:rPr>
        <w:t>ت أيضاً حواش إضافية لتوضيح حالة القياسات.</w:t>
      </w:r>
    </w:p>
    <w:p w:rsidR="00CD5444" w:rsidRPr="003469D3" w:rsidRDefault="00CD5444" w:rsidP="00251199">
      <w:pPr>
        <w:pStyle w:val="enumlev1"/>
        <w:ind w:left="794" w:hanging="794"/>
        <w:rPr>
          <w:rtl/>
          <w:lang w:bidi="ar-EG"/>
        </w:rPr>
      </w:pPr>
      <w:r w:rsidRPr="003469D3">
        <w:rPr>
          <w:rFonts w:hint="cs"/>
          <w:rtl/>
        </w:rPr>
        <w:t>-</w:t>
      </w:r>
      <w:r w:rsidRPr="003469D3">
        <w:rPr>
          <w:rFonts w:hint="cs"/>
          <w:rtl/>
        </w:rPr>
        <w:tab/>
      </w:r>
      <w:r w:rsidR="0058650B" w:rsidRPr="003469D3">
        <w:rPr>
          <w:rFonts w:hint="cs"/>
          <w:rtl/>
        </w:rPr>
        <w:t xml:space="preserve">إضافة بيانات جديدة إلى الجدول </w:t>
      </w:r>
      <w:r w:rsidR="0058650B" w:rsidRPr="003469D3">
        <w:t>5</w:t>
      </w:r>
      <w:r w:rsidR="0058650B" w:rsidRPr="003469D3">
        <w:rPr>
          <w:rFonts w:hint="cs"/>
          <w:rtl/>
          <w:lang w:bidi="ar-EG"/>
        </w:rPr>
        <w:t xml:space="preserve"> (جذر متوسط التربيع لانتشار التأخير)</w:t>
      </w:r>
    </w:p>
    <w:p w:rsidR="00CD5444" w:rsidRPr="003469D3" w:rsidRDefault="00CD5444" w:rsidP="00251199">
      <w:pPr>
        <w:pStyle w:val="enumlev1"/>
        <w:ind w:left="794" w:hanging="794"/>
        <w:rPr>
          <w:rtl/>
          <w:lang w:bidi="ar-EG"/>
        </w:rPr>
      </w:pPr>
      <w:r w:rsidRPr="003469D3">
        <w:rPr>
          <w:rtl/>
        </w:rPr>
        <w:tab/>
      </w:r>
      <w:r w:rsidR="0058650B" w:rsidRPr="003469D3">
        <w:rPr>
          <w:rFonts w:hint="cs"/>
          <w:rtl/>
        </w:rPr>
        <w:t>أ</w:t>
      </w:r>
      <w:r w:rsidR="0074291A">
        <w:rPr>
          <w:rFonts w:hint="cs"/>
          <w:rtl/>
        </w:rPr>
        <w:t>ُ</w:t>
      </w:r>
      <w:r w:rsidR="0058650B" w:rsidRPr="003469D3">
        <w:rPr>
          <w:rFonts w:hint="cs"/>
          <w:rtl/>
        </w:rPr>
        <w:t>درجت نتائج قياسات إضافية لنطاقات تردد مختلفة (</w:t>
      </w:r>
      <w:r w:rsidR="0058650B" w:rsidRPr="003469D3">
        <w:t>28</w:t>
      </w:r>
      <w:r w:rsidR="0058650B" w:rsidRPr="003469D3">
        <w:rPr>
          <w:rFonts w:hint="cs"/>
          <w:rtl/>
          <w:lang w:bidi="ar-EG"/>
        </w:rPr>
        <w:t xml:space="preserve"> و</w:t>
      </w:r>
      <w:r w:rsidR="0058650B" w:rsidRPr="003469D3">
        <w:rPr>
          <w:lang w:bidi="ar-EG"/>
        </w:rPr>
        <w:t>38</w:t>
      </w:r>
      <w:r w:rsidR="0058650B" w:rsidRPr="003469D3">
        <w:rPr>
          <w:rFonts w:hint="cs"/>
          <w:rtl/>
          <w:lang w:bidi="ar-EG"/>
        </w:rPr>
        <w:t xml:space="preserve"> و</w:t>
      </w:r>
      <w:r w:rsidR="0058650B" w:rsidRPr="003469D3">
        <w:rPr>
          <w:lang w:bidi="ar-EG"/>
        </w:rPr>
        <w:t>57-51</w:t>
      </w:r>
      <w:r w:rsidR="0058650B" w:rsidRPr="003469D3">
        <w:rPr>
          <w:rFonts w:hint="cs"/>
          <w:rtl/>
          <w:lang w:bidi="ar-EG"/>
        </w:rPr>
        <w:t xml:space="preserve"> و</w:t>
      </w:r>
      <w:r w:rsidR="0058650B" w:rsidRPr="003469D3">
        <w:rPr>
          <w:lang w:bidi="ar-EG"/>
        </w:rPr>
        <w:t>GHz 73-67</w:t>
      </w:r>
      <w:r w:rsidR="0058650B" w:rsidRPr="003469D3">
        <w:rPr>
          <w:rFonts w:hint="cs"/>
          <w:rtl/>
          <w:lang w:bidi="ar-EG"/>
        </w:rPr>
        <w:t>) في بيئات مختلفة (تجارية وإدارية وفصول مدرسية وتجمعات للحواسيب والممرات). وأ</w:t>
      </w:r>
      <w:r w:rsidR="00D432B4">
        <w:rPr>
          <w:rFonts w:hint="cs"/>
          <w:rtl/>
          <w:lang w:bidi="ar-EG"/>
        </w:rPr>
        <w:t>ُ</w:t>
      </w:r>
      <w:r w:rsidR="0058650B" w:rsidRPr="003469D3">
        <w:rPr>
          <w:rFonts w:hint="cs"/>
          <w:rtl/>
          <w:lang w:bidi="ar-EG"/>
        </w:rPr>
        <w:t>درج عمود جديد يلخص العديد من الحواشي.</w:t>
      </w:r>
    </w:p>
    <w:p w:rsidR="00EF1F37" w:rsidRDefault="00CD5444" w:rsidP="00EF1F37">
      <w:pPr>
        <w:pStyle w:val="enumlev1"/>
        <w:ind w:left="794" w:hanging="794"/>
        <w:rPr>
          <w:spacing w:val="2"/>
          <w:rtl/>
          <w:lang w:bidi="ar-EG"/>
        </w:rPr>
      </w:pPr>
      <w:r w:rsidRPr="003469D3">
        <w:rPr>
          <w:rFonts w:hint="cs"/>
          <w:rtl/>
        </w:rPr>
        <w:t>-</w:t>
      </w:r>
      <w:r w:rsidRPr="003469D3">
        <w:rPr>
          <w:rFonts w:hint="cs"/>
          <w:rtl/>
        </w:rPr>
        <w:tab/>
      </w:r>
      <w:r w:rsidR="0058650B" w:rsidRPr="00EF1F37">
        <w:rPr>
          <w:rFonts w:hint="cs"/>
          <w:spacing w:val="2"/>
          <w:rtl/>
        </w:rPr>
        <w:t xml:space="preserve">إضافة نموذج جديد إلى القسم </w:t>
      </w:r>
      <w:r w:rsidR="0058650B" w:rsidRPr="00EF1F37">
        <w:rPr>
          <w:spacing w:val="2"/>
        </w:rPr>
        <w:t>2.1.5</w:t>
      </w:r>
      <w:r w:rsidR="0058650B" w:rsidRPr="00EF1F37">
        <w:rPr>
          <w:rFonts w:hint="cs"/>
          <w:spacing w:val="2"/>
          <w:rtl/>
          <w:lang w:bidi="ar-EG"/>
        </w:rPr>
        <w:t xml:space="preserve"> (تأثير مخطط إشعاع الهوائي)</w:t>
      </w:r>
      <w:bookmarkStart w:id="0" w:name="_GoBack"/>
      <w:bookmarkEnd w:id="0"/>
    </w:p>
    <w:p w:rsidR="00CD5444" w:rsidRPr="003469D3" w:rsidRDefault="00EF1F37" w:rsidP="00EF1F37">
      <w:pPr>
        <w:pStyle w:val="enumlev1"/>
        <w:ind w:left="794" w:hanging="794"/>
        <w:rPr>
          <w:rtl/>
          <w:lang w:bidi="ar-EG"/>
        </w:rPr>
      </w:pPr>
      <w:r>
        <w:rPr>
          <w:spacing w:val="2"/>
          <w:rtl/>
          <w:lang w:bidi="ar-EG"/>
        </w:rPr>
        <w:tab/>
      </w:r>
      <w:r w:rsidR="0058650B" w:rsidRPr="00EF1F37">
        <w:rPr>
          <w:rFonts w:hint="cs"/>
          <w:spacing w:val="2"/>
          <w:rtl/>
          <w:lang w:bidi="ar-EG"/>
        </w:rPr>
        <w:t xml:space="preserve">يشمل القسم </w:t>
      </w:r>
      <w:r w:rsidR="0058650B" w:rsidRPr="00EF1F37">
        <w:rPr>
          <w:spacing w:val="2"/>
          <w:lang w:bidi="ar-EG"/>
        </w:rPr>
        <w:t>2.1.5</w:t>
      </w:r>
      <w:r w:rsidR="0058650B" w:rsidRPr="00EF1F37">
        <w:rPr>
          <w:rFonts w:hint="cs"/>
          <w:spacing w:val="2"/>
          <w:rtl/>
          <w:lang w:bidi="ar-EG"/>
        </w:rPr>
        <w:t xml:space="preserve"> نموذج تنبؤ جديداً لحساب قيمة جذر متوسط التربيع لانتشار التأخير وجذر متوسط التربيع للانتشار الزاوي استناداً إلى عرض حزمة منتصف القدرة للهوائي.</w:t>
      </w:r>
      <w:r>
        <w:rPr>
          <w:rFonts w:hint="cs"/>
          <w:rtl/>
          <w:lang w:bidi="ar-EG"/>
        </w:rPr>
        <w:t xml:space="preserve"> </w:t>
      </w:r>
      <w:r w:rsidR="0058650B" w:rsidRPr="003469D3">
        <w:rPr>
          <w:rFonts w:hint="cs"/>
          <w:rtl/>
        </w:rPr>
        <w:t>ويرد ملخص لمعلمات الحساب الخاصة بالنموذج في</w:t>
      </w:r>
      <w:r>
        <w:rPr>
          <w:rFonts w:hint="eastAsia"/>
          <w:rtl/>
        </w:rPr>
        <w:t> </w:t>
      </w:r>
      <w:r w:rsidR="0058650B" w:rsidRPr="003469D3">
        <w:rPr>
          <w:rFonts w:hint="cs"/>
          <w:rtl/>
        </w:rPr>
        <w:t>جدولين إضافيين (الجدولان</w:t>
      </w:r>
      <w:r w:rsidR="0058650B" w:rsidRPr="003469D3">
        <w:rPr>
          <w:rFonts w:hint="cs"/>
          <w:rtl/>
          <w:lang w:bidi="ar-EG"/>
        </w:rPr>
        <w:t xml:space="preserve"> </w:t>
      </w:r>
      <w:r w:rsidR="0058650B" w:rsidRPr="003469D3">
        <w:rPr>
          <w:lang w:bidi="ar-EG"/>
        </w:rPr>
        <w:t>8</w:t>
      </w:r>
      <w:r w:rsidR="0058650B" w:rsidRPr="003469D3">
        <w:rPr>
          <w:rFonts w:hint="cs"/>
          <w:rtl/>
          <w:lang w:bidi="ar-EG"/>
        </w:rPr>
        <w:t xml:space="preserve"> و</w:t>
      </w:r>
      <w:r w:rsidR="0058650B" w:rsidRPr="003469D3">
        <w:rPr>
          <w:lang w:bidi="ar-EG"/>
        </w:rPr>
        <w:t>9</w:t>
      </w:r>
      <w:r w:rsidR="0058650B" w:rsidRPr="003469D3">
        <w:rPr>
          <w:rFonts w:hint="cs"/>
          <w:rtl/>
          <w:lang w:bidi="ar-EG"/>
        </w:rPr>
        <w:t>).</w:t>
      </w:r>
    </w:p>
    <w:p w:rsidR="00A53F74" w:rsidRDefault="00E45EC2" w:rsidP="004048D3">
      <w:pPr>
        <w:spacing w:before="600"/>
        <w:jc w:val="center"/>
        <w:rPr>
          <w:rtl/>
          <w:lang w:bidi="ar-EG"/>
        </w:rPr>
      </w:pPr>
      <w:r w:rsidRPr="00E45EC2">
        <w:rPr>
          <w:rFonts w:ascii="Times New Roman" w:hAnsi="Times New Roman"/>
          <w:rtl/>
          <w:lang w:bidi="ar-EG"/>
        </w:rPr>
        <w:t>__</w:t>
      </w:r>
      <w:r>
        <w:rPr>
          <w:rtl/>
          <w:lang w:bidi="ar-EG"/>
        </w:rPr>
        <w:t>_________</w:t>
      </w:r>
    </w:p>
    <w:sectPr w:rsidR="00A53F74" w:rsidSect="008B5B5D">
      <w:headerReference w:type="default" r:id="rId38"/>
      <w:headerReference w:type="first" r:id="rId39"/>
      <w:footerReference w:type="first" r:id="rId4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84C" w:rsidRDefault="00D7684C" w:rsidP="00E07379">
      <w:pPr>
        <w:spacing w:before="0" w:line="240" w:lineRule="auto"/>
      </w:pPr>
      <w:r>
        <w:separator/>
      </w:r>
    </w:p>
  </w:endnote>
  <w:endnote w:type="continuationSeparator" w:id="0">
    <w:p w:rsidR="00D7684C" w:rsidRDefault="00D7684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202050305040509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04" w:rsidRPr="001C1104" w:rsidRDefault="001C1104" w:rsidP="001C110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sz w:val="18"/>
        <w:szCs w:val="18"/>
        <w:lang w:eastAsia="en-US"/>
      </w:rPr>
    </w:pPr>
    <w:r w:rsidRPr="001C1104">
      <w:rPr>
        <w:rFonts w:eastAsia="Times New Roman" w:cs="Calibri"/>
        <w:sz w:val="18"/>
        <w:szCs w:val="18"/>
        <w:lang w:eastAsia="en-US"/>
      </w:rPr>
      <w:t>International Telecommunication Union • Place des Nations • CH</w:t>
    </w:r>
    <w:r w:rsidRPr="001C1104">
      <w:rPr>
        <w:rFonts w:eastAsia="Times New Roman" w:cs="Calibri"/>
        <w:sz w:val="18"/>
        <w:szCs w:val="18"/>
        <w:lang w:eastAsia="en-US"/>
      </w:rPr>
      <w:noBreakHyphen/>
      <w:t xml:space="preserve">1211 Geneva 20 • Switzerland </w:t>
    </w:r>
    <w:r w:rsidRPr="001C1104">
      <w:rPr>
        <w:rFonts w:eastAsia="Times New Roman" w:cs="Calibri"/>
        <w:sz w:val="18"/>
        <w:szCs w:val="18"/>
        <w:lang w:eastAsia="en-US"/>
      </w:rPr>
      <w:br/>
      <w:t xml:space="preserve">Tel: +41 22 730 5111 • Fax: +41 22 733 7256 • E-mail: </w:t>
    </w:r>
    <w:hyperlink r:id="rId1" w:history="1">
      <w:r w:rsidRPr="001C1104">
        <w:rPr>
          <w:rFonts w:eastAsia="Times New Roman" w:cs="Calibri"/>
          <w:color w:val="0000FF"/>
          <w:sz w:val="18"/>
          <w:szCs w:val="18"/>
          <w:u w:val="single"/>
          <w:lang w:eastAsia="en-US"/>
        </w:rPr>
        <w:t>itumail@itu.int</w:t>
      </w:r>
    </w:hyperlink>
    <w:r w:rsidRPr="001C1104">
      <w:rPr>
        <w:rFonts w:eastAsia="Times New Roman" w:cs="Calibri"/>
        <w:sz w:val="18"/>
        <w:szCs w:val="18"/>
        <w:lang w:eastAsia="en-US"/>
      </w:rPr>
      <w:t xml:space="preserve"> • </w:t>
    </w:r>
    <w:hyperlink r:id="rId2" w:history="1">
      <w:r w:rsidRPr="001C1104">
        <w:rPr>
          <w:rFonts w:eastAsia="Times New Roman" w:cs="Calibri"/>
          <w:color w:val="0000FF"/>
          <w:sz w:val="18"/>
          <w:szCs w:val="18"/>
          <w:u w:val="single"/>
          <w:lang w:eastAsia="en-US"/>
        </w:rPr>
        <w:t>www.itu.int</w:t>
      </w:r>
    </w:hyperlink>
    <w:r w:rsidRPr="001C1104">
      <w:rPr>
        <w:rFonts w:eastAsia="Times New Roman" w:cs="Calibri"/>
        <w:sz w:val="18"/>
        <w:szCs w:val="18"/>
        <w:lang w:eastAsia="en-US"/>
      </w:rPr>
      <w:t xml:space="preserve"> •</w:t>
    </w:r>
  </w:p>
  <w:p w:rsidR="002506BA" w:rsidRPr="002506BA" w:rsidRDefault="001C1104" w:rsidP="001C7F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center"/>
      <w:rPr>
        <w:rFonts w:eastAsia="Times New Roman" w:cs="Calibri"/>
        <w:color w:val="2E74B5" w:themeColor="accent1" w:themeShade="BF"/>
        <w:sz w:val="18"/>
        <w:szCs w:val="18"/>
        <w:lang w:eastAsia="en-US"/>
      </w:rPr>
    </w:pPr>
    <w:r w:rsidRPr="001C1104">
      <w:rPr>
        <w:rFonts w:eastAsia="Times New Roman" w:cs="Calibri"/>
        <w:b/>
        <w:bCs/>
        <w:color w:val="1F497D"/>
        <w:sz w:val="18"/>
        <w:szCs w:val="18"/>
        <w:lang w:eastAsia="en-US"/>
      </w:rPr>
      <w:t>90</w:t>
    </w:r>
    <w:r w:rsidRPr="001C1104">
      <w:rPr>
        <w:rFonts w:eastAsia="Times New Roman" w:cs="Calibri"/>
        <w:b/>
        <w:bCs/>
        <w:color w:val="1F497D"/>
        <w:sz w:val="18"/>
        <w:szCs w:val="18"/>
        <w:vertAlign w:val="superscript"/>
        <w:lang w:eastAsia="en-US"/>
      </w:rPr>
      <w:t>th</w:t>
    </w:r>
    <w:r w:rsidRPr="001C1104">
      <w:rPr>
        <w:rFonts w:eastAsia="Times New Roman" w:cs="Calibri"/>
        <w:b/>
        <w:bCs/>
        <w:color w:val="1F497D"/>
        <w:sz w:val="18"/>
        <w:szCs w:val="18"/>
        <w:lang w:eastAsia="en-US"/>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84C" w:rsidRDefault="00D7684C" w:rsidP="00E07379">
      <w:pPr>
        <w:spacing w:before="0" w:line="240" w:lineRule="auto"/>
      </w:pPr>
      <w:r>
        <w:separator/>
      </w:r>
    </w:p>
  </w:footnote>
  <w:footnote w:type="continuationSeparator" w:id="0">
    <w:p w:rsidR="00D7684C" w:rsidRDefault="00D7684C"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4618F8" w:rsidRDefault="00E45EC2" w:rsidP="00E45EC2">
    <w:pPr>
      <w:bidi w:val="0"/>
      <w:spacing w:after="240" w:line="240" w:lineRule="auto"/>
      <w:jc w:val="center"/>
      <w:rPr>
        <w:rStyle w:val="PageNumber"/>
        <w:rFonts w:ascii="Calibri" w:hAnsi="Calibri"/>
        <w:rtl/>
        <w:lang w:bidi="ar-EG"/>
      </w:rPr>
    </w:pPr>
    <w:r w:rsidRPr="004618F8">
      <w:rPr>
        <w:rStyle w:val="PageNumber"/>
        <w:rFonts w:ascii="Calibri" w:hAnsi="Calibri"/>
      </w:rPr>
      <w:t xml:space="preserve">- </w:t>
    </w:r>
    <w:r w:rsidR="0022345D" w:rsidRPr="004618F8">
      <w:rPr>
        <w:rStyle w:val="PageNumber"/>
        <w:rFonts w:ascii="Calibri" w:hAnsi="Calibri"/>
      </w:rPr>
      <w:fldChar w:fldCharType="begin"/>
    </w:r>
    <w:r w:rsidR="0022345D" w:rsidRPr="004618F8">
      <w:rPr>
        <w:rStyle w:val="PageNumber"/>
        <w:rFonts w:ascii="Calibri" w:hAnsi="Calibri"/>
      </w:rPr>
      <w:instrText xml:space="preserve"> PAGE </w:instrText>
    </w:r>
    <w:r w:rsidR="0022345D" w:rsidRPr="004618F8">
      <w:rPr>
        <w:rStyle w:val="PageNumber"/>
        <w:rFonts w:ascii="Calibri" w:hAnsi="Calibri"/>
      </w:rPr>
      <w:fldChar w:fldCharType="separate"/>
    </w:r>
    <w:r w:rsidR="003611F1">
      <w:rPr>
        <w:rStyle w:val="PageNumber"/>
        <w:rFonts w:ascii="Calibri" w:hAnsi="Calibri"/>
        <w:noProof/>
      </w:rPr>
      <w:t>6</w:t>
    </w:r>
    <w:r w:rsidR="0022345D" w:rsidRPr="004618F8">
      <w:rPr>
        <w:rStyle w:val="PageNumber"/>
        <w:rFonts w:ascii="Calibri" w:hAnsi="Calibri"/>
      </w:rPr>
      <w:fldChar w:fldCharType="end"/>
    </w:r>
    <w:r w:rsidRPr="004618F8">
      <w:rPr>
        <w:rStyle w:val="PageNumber"/>
        <w:rFonts w:ascii="Calibri" w:hAnsi="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506BA" w:rsidTr="00BA295F">
      <w:tc>
        <w:tcPr>
          <w:tcW w:w="4814" w:type="dxa"/>
        </w:tcPr>
        <w:p w:rsidR="002506BA" w:rsidRDefault="002506BA" w:rsidP="00BA295F">
          <w:pPr>
            <w:spacing w:before="0" w:line="240" w:lineRule="auto"/>
            <w:jc w:val="left"/>
            <w:rPr>
              <w:rtl/>
            </w:rPr>
          </w:pPr>
          <w:r>
            <w:rPr>
              <w:noProof/>
              <w:rtl/>
              <w:lang w:val="en-GB"/>
            </w:rPr>
            <w:drawing>
              <wp:inline distT="0" distB="0" distL="0" distR="0" wp14:anchorId="7A3C235A" wp14:editId="70252330">
                <wp:extent cx="539138" cy="6080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172" cy="620472"/>
                        </a:xfrm>
                        <a:prstGeom prst="rect">
                          <a:avLst/>
                        </a:prstGeom>
                      </pic:spPr>
                    </pic:pic>
                  </a:graphicData>
                </a:graphic>
              </wp:inline>
            </w:drawing>
          </w:r>
        </w:p>
      </w:tc>
      <w:tc>
        <w:tcPr>
          <w:tcW w:w="4815" w:type="dxa"/>
        </w:tcPr>
        <w:p w:rsidR="002506BA" w:rsidRDefault="00BA295F" w:rsidP="00BA295F">
          <w:pPr>
            <w:spacing w:before="0" w:line="240" w:lineRule="auto"/>
            <w:jc w:val="right"/>
          </w:pPr>
          <w:r w:rsidRPr="00BA295F">
            <w:rPr>
              <w:noProof/>
              <w:rtl/>
              <w:lang w:val="en-GB"/>
            </w:rPr>
            <w:drawing>
              <wp:inline distT="0" distB="0" distL="0" distR="0">
                <wp:extent cx="1169812" cy="914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7083" cy="935981"/>
                        </a:xfrm>
                        <a:prstGeom prst="rect">
                          <a:avLst/>
                        </a:prstGeom>
                        <a:noFill/>
                        <a:ln>
                          <a:noFill/>
                        </a:ln>
                      </pic:spPr>
                    </pic:pic>
                  </a:graphicData>
                </a:graphic>
              </wp:inline>
            </w:drawing>
          </w:r>
        </w:p>
      </w:tc>
    </w:tr>
  </w:tbl>
  <w:p w:rsidR="00E45EC2" w:rsidRPr="002506BA" w:rsidRDefault="00E45EC2" w:rsidP="002506BA">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64" w:dllVersion="131078" w:nlCheck="1" w:checkStyle="0"/>
  <w:activeWritingStyle w:appName="MSWord" w:lang="ar-AE" w:vendorID="64" w:dllVersion="131078" w:nlCheck="1" w:checkStyle="0"/>
  <w:activeWritingStyle w:appName="MSWord" w:lang="fr-CH"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4C"/>
    <w:rsid w:val="000124CC"/>
    <w:rsid w:val="00031CFE"/>
    <w:rsid w:val="0003413B"/>
    <w:rsid w:val="00041F8B"/>
    <w:rsid w:val="00046444"/>
    <w:rsid w:val="0006023B"/>
    <w:rsid w:val="00066AFE"/>
    <w:rsid w:val="0008282E"/>
    <w:rsid w:val="000828AF"/>
    <w:rsid w:val="0008638B"/>
    <w:rsid w:val="00090574"/>
    <w:rsid w:val="00092FC2"/>
    <w:rsid w:val="000A1201"/>
    <w:rsid w:val="000A1677"/>
    <w:rsid w:val="000B407F"/>
    <w:rsid w:val="000C13C2"/>
    <w:rsid w:val="000C7C00"/>
    <w:rsid w:val="000D6623"/>
    <w:rsid w:val="000E5918"/>
    <w:rsid w:val="000F0B1C"/>
    <w:rsid w:val="000F1D42"/>
    <w:rsid w:val="000F4D07"/>
    <w:rsid w:val="00102A03"/>
    <w:rsid w:val="001040A3"/>
    <w:rsid w:val="00111935"/>
    <w:rsid w:val="00114DB3"/>
    <w:rsid w:val="00134669"/>
    <w:rsid w:val="00154538"/>
    <w:rsid w:val="0016692B"/>
    <w:rsid w:val="00167FD1"/>
    <w:rsid w:val="00173915"/>
    <w:rsid w:val="0018059D"/>
    <w:rsid w:val="001B03A1"/>
    <w:rsid w:val="001B1937"/>
    <w:rsid w:val="001C1104"/>
    <w:rsid w:val="001C2380"/>
    <w:rsid w:val="001C7F1E"/>
    <w:rsid w:val="0022345D"/>
    <w:rsid w:val="00225854"/>
    <w:rsid w:val="0023283D"/>
    <w:rsid w:val="002329C4"/>
    <w:rsid w:val="00240735"/>
    <w:rsid w:val="00247A45"/>
    <w:rsid w:val="002506BA"/>
    <w:rsid w:val="00251199"/>
    <w:rsid w:val="00252E0C"/>
    <w:rsid w:val="00257715"/>
    <w:rsid w:val="002612A8"/>
    <w:rsid w:val="0027271A"/>
    <w:rsid w:val="00273424"/>
    <w:rsid w:val="00276881"/>
    <w:rsid w:val="00282EE0"/>
    <w:rsid w:val="002916BE"/>
    <w:rsid w:val="002978F4"/>
    <w:rsid w:val="002B028D"/>
    <w:rsid w:val="002B435E"/>
    <w:rsid w:val="002C4DAE"/>
    <w:rsid w:val="002D6669"/>
    <w:rsid w:val="002E6541"/>
    <w:rsid w:val="002F1916"/>
    <w:rsid w:val="002F5012"/>
    <w:rsid w:val="002F5560"/>
    <w:rsid w:val="0030486B"/>
    <w:rsid w:val="00311007"/>
    <w:rsid w:val="003220FD"/>
    <w:rsid w:val="003231B9"/>
    <w:rsid w:val="003275AC"/>
    <w:rsid w:val="00331C23"/>
    <w:rsid w:val="00333D29"/>
    <w:rsid w:val="003409F4"/>
    <w:rsid w:val="003469D3"/>
    <w:rsid w:val="00357185"/>
    <w:rsid w:val="003611F1"/>
    <w:rsid w:val="00386F64"/>
    <w:rsid w:val="00396144"/>
    <w:rsid w:val="00397761"/>
    <w:rsid w:val="003B2313"/>
    <w:rsid w:val="003C2FE4"/>
    <w:rsid w:val="003C475F"/>
    <w:rsid w:val="003E3B6D"/>
    <w:rsid w:val="003E4132"/>
    <w:rsid w:val="003E4AFD"/>
    <w:rsid w:val="003F678F"/>
    <w:rsid w:val="004048D3"/>
    <w:rsid w:val="004049B9"/>
    <w:rsid w:val="00407ED8"/>
    <w:rsid w:val="004164A4"/>
    <w:rsid w:val="004251F4"/>
    <w:rsid w:val="0042686F"/>
    <w:rsid w:val="00436127"/>
    <w:rsid w:val="004367CE"/>
    <w:rsid w:val="00441DD1"/>
    <w:rsid w:val="00443869"/>
    <w:rsid w:val="004618F8"/>
    <w:rsid w:val="00462271"/>
    <w:rsid w:val="004712C6"/>
    <w:rsid w:val="00476122"/>
    <w:rsid w:val="00490F2B"/>
    <w:rsid w:val="00497703"/>
    <w:rsid w:val="004C3C12"/>
    <w:rsid w:val="004D73ED"/>
    <w:rsid w:val="004D7E63"/>
    <w:rsid w:val="004F0F06"/>
    <w:rsid w:val="004F29C2"/>
    <w:rsid w:val="004F46A7"/>
    <w:rsid w:val="004F6995"/>
    <w:rsid w:val="00501E0E"/>
    <w:rsid w:val="005204D7"/>
    <w:rsid w:val="00522744"/>
    <w:rsid w:val="00530420"/>
    <w:rsid w:val="00530A6B"/>
    <w:rsid w:val="00541F60"/>
    <w:rsid w:val="00552BC5"/>
    <w:rsid w:val="00554A5D"/>
    <w:rsid w:val="0055516A"/>
    <w:rsid w:val="0056374C"/>
    <w:rsid w:val="0056420A"/>
    <w:rsid w:val="005654A7"/>
    <w:rsid w:val="0056614F"/>
    <w:rsid w:val="00566E86"/>
    <w:rsid w:val="0057656F"/>
    <w:rsid w:val="00576731"/>
    <w:rsid w:val="0058650B"/>
    <w:rsid w:val="0059285F"/>
    <w:rsid w:val="005A24B1"/>
    <w:rsid w:val="005B7B8A"/>
    <w:rsid w:val="005C458E"/>
    <w:rsid w:val="005D6476"/>
    <w:rsid w:val="005D6C0D"/>
    <w:rsid w:val="005E5283"/>
    <w:rsid w:val="005E58F5"/>
    <w:rsid w:val="00606660"/>
    <w:rsid w:val="006157A3"/>
    <w:rsid w:val="00620E60"/>
    <w:rsid w:val="0063315A"/>
    <w:rsid w:val="00645419"/>
    <w:rsid w:val="0065591D"/>
    <w:rsid w:val="0066038E"/>
    <w:rsid w:val="00662C5A"/>
    <w:rsid w:val="00670AF5"/>
    <w:rsid w:val="0067177B"/>
    <w:rsid w:val="00682842"/>
    <w:rsid w:val="00682E33"/>
    <w:rsid w:val="006A0E84"/>
    <w:rsid w:val="006A33AB"/>
    <w:rsid w:val="006B6415"/>
    <w:rsid w:val="006C1556"/>
    <w:rsid w:val="006D73D6"/>
    <w:rsid w:val="006F267F"/>
    <w:rsid w:val="006F63F7"/>
    <w:rsid w:val="006F6F03"/>
    <w:rsid w:val="00706D7A"/>
    <w:rsid w:val="00726AEC"/>
    <w:rsid w:val="007427B6"/>
    <w:rsid w:val="0074291A"/>
    <w:rsid w:val="0074685D"/>
    <w:rsid w:val="007530CA"/>
    <w:rsid w:val="00756F98"/>
    <w:rsid w:val="007850A7"/>
    <w:rsid w:val="00794FC0"/>
    <w:rsid w:val="0079553D"/>
    <w:rsid w:val="007B01CC"/>
    <w:rsid w:val="007E7C6C"/>
    <w:rsid w:val="007F6238"/>
    <w:rsid w:val="007F646C"/>
    <w:rsid w:val="00801FCD"/>
    <w:rsid w:val="008037DF"/>
    <w:rsid w:val="00803D7E"/>
    <w:rsid w:val="00803F08"/>
    <w:rsid w:val="008177FB"/>
    <w:rsid w:val="008235CD"/>
    <w:rsid w:val="00823A07"/>
    <w:rsid w:val="00823D33"/>
    <w:rsid w:val="0083076E"/>
    <w:rsid w:val="00833492"/>
    <w:rsid w:val="00834DE1"/>
    <w:rsid w:val="00835FEC"/>
    <w:rsid w:val="00844704"/>
    <w:rsid w:val="008513CB"/>
    <w:rsid w:val="00852B8A"/>
    <w:rsid w:val="008672CF"/>
    <w:rsid w:val="00874D9C"/>
    <w:rsid w:val="008A1810"/>
    <w:rsid w:val="008A1C01"/>
    <w:rsid w:val="008B5B5D"/>
    <w:rsid w:val="008C165F"/>
    <w:rsid w:val="008C2FAF"/>
    <w:rsid w:val="008C6954"/>
    <w:rsid w:val="008F37E9"/>
    <w:rsid w:val="00905EDE"/>
    <w:rsid w:val="00911843"/>
    <w:rsid w:val="00917694"/>
    <w:rsid w:val="009263CD"/>
    <w:rsid w:val="00926CF1"/>
    <w:rsid w:val="00930E6D"/>
    <w:rsid w:val="0094412C"/>
    <w:rsid w:val="00944F3A"/>
    <w:rsid w:val="00946D78"/>
    <w:rsid w:val="00957869"/>
    <w:rsid w:val="00970C00"/>
    <w:rsid w:val="00972CA2"/>
    <w:rsid w:val="00982B28"/>
    <w:rsid w:val="00984EA5"/>
    <w:rsid w:val="00992593"/>
    <w:rsid w:val="009A345F"/>
    <w:rsid w:val="009C17E1"/>
    <w:rsid w:val="009C303E"/>
    <w:rsid w:val="009C35ED"/>
    <w:rsid w:val="009C74FB"/>
    <w:rsid w:val="009E0DFD"/>
    <w:rsid w:val="009F1C12"/>
    <w:rsid w:val="00A124CB"/>
    <w:rsid w:val="00A2167A"/>
    <w:rsid w:val="00A25A43"/>
    <w:rsid w:val="00A3295B"/>
    <w:rsid w:val="00A36A94"/>
    <w:rsid w:val="00A42AE5"/>
    <w:rsid w:val="00A52B61"/>
    <w:rsid w:val="00A53F74"/>
    <w:rsid w:val="00A62F82"/>
    <w:rsid w:val="00A64820"/>
    <w:rsid w:val="00A71DD6"/>
    <w:rsid w:val="00A723C7"/>
    <w:rsid w:val="00A80E11"/>
    <w:rsid w:val="00A93EE6"/>
    <w:rsid w:val="00A955BF"/>
    <w:rsid w:val="00A97F94"/>
    <w:rsid w:val="00AB1309"/>
    <w:rsid w:val="00AC2C52"/>
    <w:rsid w:val="00AC7F9D"/>
    <w:rsid w:val="00AD1503"/>
    <w:rsid w:val="00AE7244"/>
    <w:rsid w:val="00AF3FEE"/>
    <w:rsid w:val="00AF42F7"/>
    <w:rsid w:val="00B01CC7"/>
    <w:rsid w:val="00B02F46"/>
    <w:rsid w:val="00B075D3"/>
    <w:rsid w:val="00B2000C"/>
    <w:rsid w:val="00B20ADE"/>
    <w:rsid w:val="00B22036"/>
    <w:rsid w:val="00B341A0"/>
    <w:rsid w:val="00B4317D"/>
    <w:rsid w:val="00B66B9A"/>
    <w:rsid w:val="00B721A8"/>
    <w:rsid w:val="00B7538D"/>
    <w:rsid w:val="00B76208"/>
    <w:rsid w:val="00B82089"/>
    <w:rsid w:val="00B82B0A"/>
    <w:rsid w:val="00B91310"/>
    <w:rsid w:val="00B95083"/>
    <w:rsid w:val="00B965AA"/>
    <w:rsid w:val="00B970AE"/>
    <w:rsid w:val="00BA1427"/>
    <w:rsid w:val="00BA295F"/>
    <w:rsid w:val="00BA333D"/>
    <w:rsid w:val="00BE49D0"/>
    <w:rsid w:val="00BF2C38"/>
    <w:rsid w:val="00C23331"/>
    <w:rsid w:val="00C265DA"/>
    <w:rsid w:val="00C442F2"/>
    <w:rsid w:val="00C502F5"/>
    <w:rsid w:val="00C65A2E"/>
    <w:rsid w:val="00C674FE"/>
    <w:rsid w:val="00C7297D"/>
    <w:rsid w:val="00C75633"/>
    <w:rsid w:val="00C8242E"/>
    <w:rsid w:val="00C82615"/>
    <w:rsid w:val="00C85C3B"/>
    <w:rsid w:val="00C867DB"/>
    <w:rsid w:val="00CA12C5"/>
    <w:rsid w:val="00CA2A38"/>
    <w:rsid w:val="00CA2CF9"/>
    <w:rsid w:val="00CA50FF"/>
    <w:rsid w:val="00CB4AEF"/>
    <w:rsid w:val="00CB5443"/>
    <w:rsid w:val="00CC0580"/>
    <w:rsid w:val="00CC3CD2"/>
    <w:rsid w:val="00CC43BE"/>
    <w:rsid w:val="00CC7DF8"/>
    <w:rsid w:val="00CD123C"/>
    <w:rsid w:val="00CD2085"/>
    <w:rsid w:val="00CD5444"/>
    <w:rsid w:val="00CE2EE1"/>
    <w:rsid w:val="00CF0186"/>
    <w:rsid w:val="00CF3FFD"/>
    <w:rsid w:val="00CF5ED3"/>
    <w:rsid w:val="00D00929"/>
    <w:rsid w:val="00D02396"/>
    <w:rsid w:val="00D0494C"/>
    <w:rsid w:val="00D04A6C"/>
    <w:rsid w:val="00D14BEB"/>
    <w:rsid w:val="00D21C89"/>
    <w:rsid w:val="00D22852"/>
    <w:rsid w:val="00D300DD"/>
    <w:rsid w:val="00D432B4"/>
    <w:rsid w:val="00D45542"/>
    <w:rsid w:val="00D7684C"/>
    <w:rsid w:val="00D77D0F"/>
    <w:rsid w:val="00D829D9"/>
    <w:rsid w:val="00DA1CF0"/>
    <w:rsid w:val="00DB2271"/>
    <w:rsid w:val="00DB5659"/>
    <w:rsid w:val="00DC1625"/>
    <w:rsid w:val="00DC24B4"/>
    <w:rsid w:val="00DC43E3"/>
    <w:rsid w:val="00DC5E81"/>
    <w:rsid w:val="00DD5CA9"/>
    <w:rsid w:val="00DD7A05"/>
    <w:rsid w:val="00DF0CB1"/>
    <w:rsid w:val="00DF16DC"/>
    <w:rsid w:val="00DF5361"/>
    <w:rsid w:val="00E002DE"/>
    <w:rsid w:val="00E009A1"/>
    <w:rsid w:val="00E00D15"/>
    <w:rsid w:val="00E071BE"/>
    <w:rsid w:val="00E07379"/>
    <w:rsid w:val="00E14494"/>
    <w:rsid w:val="00E17033"/>
    <w:rsid w:val="00E22744"/>
    <w:rsid w:val="00E2629C"/>
    <w:rsid w:val="00E301EC"/>
    <w:rsid w:val="00E32189"/>
    <w:rsid w:val="00E45211"/>
    <w:rsid w:val="00E45EC2"/>
    <w:rsid w:val="00E50D44"/>
    <w:rsid w:val="00E5188E"/>
    <w:rsid w:val="00E57C26"/>
    <w:rsid w:val="00E65A8F"/>
    <w:rsid w:val="00E66DC8"/>
    <w:rsid w:val="00E7380C"/>
    <w:rsid w:val="00E74BE7"/>
    <w:rsid w:val="00E86CC9"/>
    <w:rsid w:val="00E96624"/>
    <w:rsid w:val="00EB5CC5"/>
    <w:rsid w:val="00EC0554"/>
    <w:rsid w:val="00EF1F37"/>
    <w:rsid w:val="00EF29FB"/>
    <w:rsid w:val="00EF4C09"/>
    <w:rsid w:val="00EF5EC7"/>
    <w:rsid w:val="00EF61CA"/>
    <w:rsid w:val="00F126F1"/>
    <w:rsid w:val="00F2106A"/>
    <w:rsid w:val="00F31DB9"/>
    <w:rsid w:val="00F36D8B"/>
    <w:rsid w:val="00F401D0"/>
    <w:rsid w:val="00F45F2B"/>
    <w:rsid w:val="00F57AE4"/>
    <w:rsid w:val="00F660C0"/>
    <w:rsid w:val="00F664A8"/>
    <w:rsid w:val="00F67150"/>
    <w:rsid w:val="00F73913"/>
    <w:rsid w:val="00F84366"/>
    <w:rsid w:val="00F85089"/>
    <w:rsid w:val="00F85564"/>
    <w:rsid w:val="00F86CFA"/>
    <w:rsid w:val="00FA6096"/>
    <w:rsid w:val="00FC1B2B"/>
    <w:rsid w:val="00FD4ABA"/>
    <w:rsid w:val="00FD58BD"/>
    <w:rsid w:val="00FF0A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EC2550E-6936-4B3C-866F-24667D45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C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link w:val="RectitleChar"/>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DC5E81"/>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2495"/>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E4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DC43E3"/>
    <w:pPr>
      <w:spacing w:before="360" w:after="120"/>
      <w:jc w:val="center"/>
    </w:pPr>
    <w:rPr>
      <w:sz w:val="26"/>
      <w:szCs w:val="36"/>
      <w:lang w:bidi="ar-SY"/>
    </w:rPr>
  </w:style>
  <w:style w:type="paragraph" w:customStyle="1" w:styleId="Annextitle0">
    <w:name w:val="Annex title"/>
    <w:basedOn w:val="AnnexNo0"/>
    <w:qFormat/>
    <w:rsid w:val="00DC43E3"/>
    <w:pPr>
      <w:keepNext/>
      <w:keepLines/>
      <w:spacing w:before="120" w:after="360"/>
    </w:pPr>
    <w:rPr>
      <w:b/>
      <w:bCs/>
      <w:sz w:val="28"/>
      <w:szCs w:val="40"/>
    </w:rPr>
  </w:style>
  <w:style w:type="character" w:customStyle="1" w:styleId="RectitleChar">
    <w:name w:val="Rec_title Char"/>
    <w:link w:val="Rectitle"/>
    <w:locked/>
    <w:rsid w:val="00066AFE"/>
    <w:rPr>
      <w:rFonts w:ascii="Times New Roman Bold" w:hAnsi="Times New Roman Bold" w:cs="Traditional Arabic"/>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10857">
      <w:bodyDiv w:val="1"/>
      <w:marLeft w:val="0"/>
      <w:marRight w:val="0"/>
      <w:marTop w:val="0"/>
      <w:marBottom w:val="0"/>
      <w:divBdr>
        <w:top w:val="none" w:sz="0" w:space="0" w:color="auto"/>
        <w:left w:val="none" w:sz="0" w:space="0" w:color="auto"/>
        <w:bottom w:val="none" w:sz="0" w:space="0" w:color="auto"/>
        <w:right w:val="none" w:sz="0" w:space="0" w:color="auto"/>
      </w:divBdr>
    </w:div>
    <w:div w:id="609318007">
      <w:bodyDiv w:val="1"/>
      <w:marLeft w:val="0"/>
      <w:marRight w:val="0"/>
      <w:marTop w:val="0"/>
      <w:marBottom w:val="0"/>
      <w:divBdr>
        <w:top w:val="none" w:sz="0" w:space="0" w:color="auto"/>
        <w:left w:val="none" w:sz="0" w:space="0" w:color="auto"/>
        <w:bottom w:val="none" w:sz="0" w:space="0" w:color="auto"/>
        <w:right w:val="none" w:sz="0" w:space="0" w:color="auto"/>
      </w:divBdr>
    </w:div>
    <w:div w:id="986742488">
      <w:bodyDiv w:val="1"/>
      <w:marLeft w:val="0"/>
      <w:marRight w:val="0"/>
      <w:marTop w:val="0"/>
      <w:marBottom w:val="0"/>
      <w:divBdr>
        <w:top w:val="none" w:sz="0" w:space="0" w:color="auto"/>
        <w:left w:val="none" w:sz="0" w:space="0" w:color="auto"/>
        <w:bottom w:val="none" w:sz="0" w:space="0" w:color="auto"/>
        <w:right w:val="none" w:sz="0" w:space="0" w:color="auto"/>
      </w:divBdr>
    </w:div>
    <w:div w:id="1160077609">
      <w:bodyDiv w:val="1"/>
      <w:marLeft w:val="0"/>
      <w:marRight w:val="0"/>
      <w:marTop w:val="0"/>
      <w:marBottom w:val="0"/>
      <w:divBdr>
        <w:top w:val="none" w:sz="0" w:space="0" w:color="auto"/>
        <w:left w:val="none" w:sz="0" w:space="0" w:color="auto"/>
        <w:bottom w:val="none" w:sz="0" w:space="0" w:color="auto"/>
        <w:right w:val="none" w:sz="0" w:space="0" w:color="auto"/>
      </w:divBdr>
    </w:div>
    <w:div w:id="1307323093">
      <w:bodyDiv w:val="1"/>
      <w:marLeft w:val="0"/>
      <w:marRight w:val="0"/>
      <w:marTop w:val="0"/>
      <w:marBottom w:val="0"/>
      <w:divBdr>
        <w:top w:val="none" w:sz="0" w:space="0" w:color="auto"/>
        <w:left w:val="none" w:sz="0" w:space="0" w:color="auto"/>
        <w:bottom w:val="none" w:sz="0" w:space="0" w:color="auto"/>
        <w:right w:val="none" w:sz="0" w:space="0" w:color="auto"/>
      </w:divBdr>
    </w:div>
    <w:div w:id="1345589103">
      <w:bodyDiv w:val="1"/>
      <w:marLeft w:val="0"/>
      <w:marRight w:val="0"/>
      <w:marTop w:val="0"/>
      <w:marBottom w:val="0"/>
      <w:divBdr>
        <w:top w:val="none" w:sz="0" w:space="0" w:color="auto"/>
        <w:left w:val="none" w:sz="0" w:space="0" w:color="auto"/>
        <w:bottom w:val="none" w:sz="0" w:space="0" w:color="auto"/>
        <w:right w:val="none" w:sz="0" w:space="0" w:color="auto"/>
      </w:divBdr>
    </w:div>
    <w:div w:id="1591431109">
      <w:bodyDiv w:val="1"/>
      <w:marLeft w:val="0"/>
      <w:marRight w:val="0"/>
      <w:marTop w:val="0"/>
      <w:marBottom w:val="0"/>
      <w:divBdr>
        <w:top w:val="none" w:sz="0" w:space="0" w:color="auto"/>
        <w:left w:val="none" w:sz="0" w:space="0" w:color="auto"/>
        <w:bottom w:val="none" w:sz="0" w:space="0" w:color="auto"/>
        <w:right w:val="none" w:sz="0" w:space="0" w:color="auto"/>
      </w:divBdr>
    </w:div>
    <w:div w:id="1875190574">
      <w:bodyDiv w:val="1"/>
      <w:marLeft w:val="0"/>
      <w:marRight w:val="0"/>
      <w:marTop w:val="0"/>
      <w:marBottom w:val="0"/>
      <w:divBdr>
        <w:top w:val="none" w:sz="0" w:space="0" w:color="auto"/>
        <w:left w:val="none" w:sz="0" w:space="0" w:color="auto"/>
        <w:bottom w:val="none" w:sz="0" w:space="0" w:color="auto"/>
        <w:right w:val="none" w:sz="0" w:space="0" w:color="auto"/>
      </w:divBdr>
    </w:div>
    <w:div w:id="1954090758">
      <w:bodyDiv w:val="1"/>
      <w:marLeft w:val="0"/>
      <w:marRight w:val="0"/>
      <w:marTop w:val="0"/>
      <w:marBottom w:val="0"/>
      <w:divBdr>
        <w:top w:val="none" w:sz="0" w:space="0" w:color="auto"/>
        <w:left w:val="none" w:sz="0" w:space="0" w:color="auto"/>
        <w:bottom w:val="none" w:sz="0" w:space="0" w:color="auto"/>
        <w:right w:val="none" w:sz="0" w:space="0" w:color="auto"/>
      </w:divBdr>
    </w:div>
    <w:div w:id="2061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15-SG03-C-0057/en" TargetMode="External"/><Relationship Id="rId18" Type="http://schemas.openxmlformats.org/officeDocument/2006/relationships/hyperlink" Target="https://www.itu.int/md/R15-SG03-C-0049/en" TargetMode="External"/><Relationship Id="rId26" Type="http://schemas.openxmlformats.org/officeDocument/2006/relationships/hyperlink" Target="https://www.itu.int/md/R15-SG03-C-0043/en"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R15-SG03-C-0054/en" TargetMode="External"/><Relationship Id="rId34" Type="http://schemas.openxmlformats.org/officeDocument/2006/relationships/hyperlink" Target="https://www.itu.int/md/R15-SG03-C-0050/en"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R15-SG03-C-0051/en" TargetMode="External"/><Relationship Id="rId17" Type="http://schemas.openxmlformats.org/officeDocument/2006/relationships/hyperlink" Target="https://www.itu.int/md/R15-SG03-C-0047/en" TargetMode="External"/><Relationship Id="rId25" Type="http://schemas.openxmlformats.org/officeDocument/2006/relationships/hyperlink" Target="https://www.itu.int/md/R15-SG03-C-0057/en" TargetMode="External"/><Relationship Id="rId33" Type="http://schemas.openxmlformats.org/officeDocument/2006/relationships/hyperlink" Target="https://www.itu.int/md/R15-SG03-C-0049/e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15-SG03-C-0046/en" TargetMode="External"/><Relationship Id="rId20" Type="http://schemas.openxmlformats.org/officeDocument/2006/relationships/hyperlink" Target="https://www.itu.int/md/R15-SG03-C-0053/en" TargetMode="External"/><Relationship Id="rId29" Type="http://schemas.openxmlformats.org/officeDocument/2006/relationships/hyperlink" Target="http://www.itu.int/rec/R-REC-P.530/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24" Type="http://schemas.openxmlformats.org/officeDocument/2006/relationships/hyperlink" Target="https://www.itu.int/md/R15-SG03-C-0051/en" TargetMode="External"/><Relationship Id="rId32" Type="http://schemas.openxmlformats.org/officeDocument/2006/relationships/hyperlink" Target="https://www.itu.int/md/R15-SG03-C-0047/en" TargetMode="External"/><Relationship Id="rId37" Type="http://schemas.openxmlformats.org/officeDocument/2006/relationships/hyperlink" Target="https://www.itu.int/md/R15-SG03-C-0055/en"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md/R15-SG03-C-0044/en" TargetMode="External"/><Relationship Id="rId23" Type="http://schemas.openxmlformats.org/officeDocument/2006/relationships/hyperlink" Target="https://www.itu.int/md/R15-SG03-C/en" TargetMode="External"/><Relationship Id="rId28" Type="http://schemas.openxmlformats.org/officeDocument/2006/relationships/hyperlink" Target="http://www.itu.int/rec/R-REC-P.837/en" TargetMode="External"/><Relationship Id="rId36" Type="http://schemas.openxmlformats.org/officeDocument/2006/relationships/hyperlink" Target="https://www.itu.int/md/R15-SG03-C-0054/en" TargetMode="External"/><Relationship Id="rId10" Type="http://schemas.openxmlformats.org/officeDocument/2006/relationships/hyperlink" Target="http://www.itu.int/pub/R-REC" TargetMode="External"/><Relationship Id="rId19" Type="http://schemas.openxmlformats.org/officeDocument/2006/relationships/hyperlink" Target="https://www.itu.int/md/R15-SG03-C-0050/en" TargetMode="External"/><Relationship Id="rId31" Type="http://schemas.openxmlformats.org/officeDocument/2006/relationships/hyperlink" Target="https://www.itu.int/md/R15-SG03-C-004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5-SG03-C-0043/en" TargetMode="External"/><Relationship Id="rId22" Type="http://schemas.openxmlformats.org/officeDocument/2006/relationships/hyperlink" Target="https://www.itu.int/md/R15-SG03-C-0055/en" TargetMode="External"/><Relationship Id="rId27" Type="http://schemas.openxmlformats.org/officeDocument/2006/relationships/hyperlink" Target="https://www.itu.int/md/R15-SG03-C-0044/en" TargetMode="External"/><Relationship Id="rId30" Type="http://schemas.openxmlformats.org/officeDocument/2006/relationships/hyperlink" Target="http://www.itu.int/rec/R-REC-P.618/en" TargetMode="External"/><Relationship Id="rId35" Type="http://schemas.openxmlformats.org/officeDocument/2006/relationships/hyperlink" Target="https://www.itu.int/md/R15-SG03-C-0053/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20Letter_TS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purl.org/dc/terms/"/>
    <ds:schemaRef ds:uri="http://schemas.microsoft.com/office/infopath/2007/PartnerControls"/>
    <ds:schemaRef ds:uri="996b2e75-67fd-4955-a3b0-5ab9934cb50b"/>
    <ds:schemaRef ds:uri="http://purl.org/dc/elements/1.1/"/>
    <ds:schemaRef ds:uri="http://www.w3.org/XML/1998/namespace"/>
    <ds:schemaRef ds:uri="http://schemas.openxmlformats.org/package/2006/metadata/core-properties"/>
    <ds:schemaRef ds:uri="de10a323-94a9-4e93-88b4-ea964576960d"/>
    <ds:schemaRef ds:uri="http://schemas.microsoft.com/office/2006/metadata/properties"/>
  </ds:schemaRefs>
</ds:datastoreItem>
</file>

<file path=customXml/itemProps3.xml><?xml version="1.0" encoding="utf-8"?>
<ds:datastoreItem xmlns:ds="http://schemas.openxmlformats.org/officeDocument/2006/customXml" ds:itemID="{5CBB38CA-5D4B-4274-A359-B200759A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 Letter_TSD.dotx</Template>
  <TotalTime>1232</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Song, Xiaojing</cp:lastModifiedBy>
  <cp:revision>146</cp:revision>
  <cp:lastPrinted>2017-04-11T14:26:00Z</cp:lastPrinted>
  <dcterms:created xsi:type="dcterms:W3CDTF">2017-04-18T13:32:00Z</dcterms:created>
  <dcterms:modified xsi:type="dcterms:W3CDTF">2017-04-19T14:31:00Z</dcterms:modified>
  <cp:category>Conference document</cp:category>
</cp:coreProperties>
</file>