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374F73">
            <w:pPr>
              <w:pStyle w:val="QuestionNo"/>
              <w:rPr>
                <w:szCs w:val="28"/>
                <w:lang w:val="en-GB"/>
              </w:rPr>
            </w:pPr>
            <w:r w:rsidRPr="009C6A12">
              <w:rPr>
                <w:lang w:val="en-GB" w:eastAsia="zh-CN"/>
              </w:rPr>
              <w:t>无线电通信局</w:t>
            </w:r>
            <w:r w:rsidRPr="007616E7">
              <w:rPr>
                <w:rFonts w:asciiTheme="minorHAnsi" w:hAnsiTheme="minorHAnsi"/>
                <w:lang w:val="en-GB" w:eastAsia="zh-CN"/>
              </w:rPr>
              <w:t>（</w:t>
            </w:r>
            <w:r w:rsidRPr="007616E7">
              <w:rPr>
                <w:rFonts w:asciiTheme="minorHAnsi" w:hAnsiTheme="minorHAnsi"/>
                <w:lang w:val="en-GB" w:eastAsia="zh-CN"/>
              </w:rPr>
              <w:t>BR</w:t>
            </w:r>
            <w:r w:rsidRPr="007616E7">
              <w:rPr>
                <w:rFonts w:asciiTheme="minorHAnsi" w:hAnsiTheme="minorHAnsi"/>
                <w:lang w:val="en-GB" w:eastAsia="zh-CN"/>
              </w:rPr>
              <w:t>）</w:t>
            </w:r>
          </w:p>
          <w:p w:rsidR="00E53DCE" w:rsidRDefault="00E53DCE" w:rsidP="004609E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4609E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4609E2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8D3AE3" w:rsidP="004609E2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AD029D">
              <w:rPr>
                <w:b/>
                <w:bCs/>
                <w:szCs w:val="24"/>
                <w:lang w:val="fr-CH"/>
              </w:rPr>
              <w:t>CACE</w:t>
            </w:r>
            <w:proofErr w:type="spellEnd"/>
            <w:r w:rsidRPr="00AD029D">
              <w:rPr>
                <w:b/>
                <w:bCs/>
                <w:szCs w:val="24"/>
                <w:lang w:val="fr-CH"/>
              </w:rPr>
              <w:t>/</w:t>
            </w:r>
            <w:r w:rsidR="00FC57DE">
              <w:rPr>
                <w:b/>
                <w:bCs/>
                <w:szCs w:val="24"/>
                <w:lang w:val="fr-CH"/>
              </w:rPr>
              <w:t>802</w:t>
            </w:r>
          </w:p>
        </w:tc>
        <w:tc>
          <w:tcPr>
            <w:tcW w:w="2835" w:type="dxa"/>
            <w:shd w:val="clear" w:color="auto" w:fill="auto"/>
          </w:tcPr>
          <w:p w:rsidR="00E53DCE" w:rsidRPr="00FC57DE" w:rsidRDefault="009C6A12" w:rsidP="0061237D">
            <w:pPr>
              <w:spacing w:before="0"/>
              <w:jc w:val="right"/>
              <w:rPr>
                <w:szCs w:val="24"/>
                <w:lang w:val="en-GB"/>
              </w:rPr>
            </w:pPr>
            <w:r w:rsidRPr="00FC57DE">
              <w:rPr>
                <w:szCs w:val="24"/>
                <w:lang w:eastAsia="zh-CN"/>
              </w:rPr>
              <w:t>201</w:t>
            </w:r>
            <w:r w:rsidR="00FF64FE">
              <w:rPr>
                <w:szCs w:val="24"/>
                <w:lang w:eastAsia="zh-CN"/>
              </w:rPr>
              <w:t>7</w:t>
            </w:r>
            <w:r w:rsidRPr="00FC57DE">
              <w:rPr>
                <w:szCs w:val="24"/>
                <w:lang w:eastAsia="zh-CN"/>
              </w:rPr>
              <w:t>年</w:t>
            </w:r>
            <w:r w:rsidR="00FC57DE" w:rsidRPr="00FC57DE">
              <w:rPr>
                <w:szCs w:val="24"/>
                <w:lang w:eastAsia="zh-CN"/>
              </w:rPr>
              <w:t>2</w:t>
            </w:r>
            <w:r w:rsidRPr="00FC57DE">
              <w:rPr>
                <w:szCs w:val="24"/>
                <w:lang w:eastAsia="zh-CN"/>
              </w:rPr>
              <w:t>月</w:t>
            </w:r>
            <w:r w:rsidR="00FF64FE">
              <w:rPr>
                <w:szCs w:val="24"/>
                <w:lang w:eastAsia="zh-CN"/>
              </w:rPr>
              <w:t>14</w:t>
            </w:r>
            <w:r w:rsidRPr="00FC57DE">
              <w:rPr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4609E2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4609E2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8D3AE3" w:rsidP="00FC57DE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 w:rsidR="00FC57DE">
              <w:rPr>
                <w:rFonts w:eastAsia="SimSun"/>
                <w:b/>
                <w:bCs/>
                <w:szCs w:val="24"/>
                <w:lang w:eastAsia="zh-CN"/>
              </w:rPr>
              <w:t>5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4609E2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4609E2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4609E2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8D3AE3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8D3AE3" w:rsidRPr="006604F1" w:rsidRDefault="00FC57DE" w:rsidP="008D3AE3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r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5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研究组（</w:t>
            </w:r>
            <w:r>
              <w:rPr>
                <w:rFonts w:asciiTheme="minorHAnsi" w:eastAsia="SimSun" w:hAnsiTheme="minorHAnsi" w:hint="eastAsia"/>
                <w:b/>
                <w:bCs/>
                <w:szCs w:val="24"/>
                <w:lang w:eastAsia="zh-CN"/>
              </w:rPr>
              <w:t>地面业务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）</w:t>
            </w:r>
          </w:p>
          <w:p w:rsidR="008D3AE3" w:rsidRPr="00FC57DE" w:rsidRDefault="008D3AE3" w:rsidP="004609E2">
            <w:pPr>
              <w:tabs>
                <w:tab w:val="clear" w:pos="794"/>
                <w:tab w:val="clear" w:pos="1588"/>
                <w:tab w:val="clear" w:pos="1985"/>
                <w:tab w:val="left" w:pos="351"/>
                <w:tab w:val="left" w:pos="2184"/>
              </w:tabs>
              <w:rPr>
                <w:b/>
                <w:bCs/>
                <w:lang w:eastAsia="zh-CN"/>
              </w:rPr>
            </w:pPr>
            <w:r w:rsidRPr="006604F1">
              <w:rPr>
                <w:b/>
                <w:bCs/>
                <w:lang w:eastAsia="zh-CN"/>
              </w:rPr>
              <w:t>–</w:t>
            </w:r>
            <w:r w:rsidRPr="006604F1">
              <w:rPr>
                <w:b/>
                <w:bCs/>
                <w:lang w:eastAsia="zh-CN"/>
              </w:rPr>
              <w:tab/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批准</w:t>
            </w:r>
            <w:r w:rsidR="00FC57DE">
              <w:rPr>
                <w:b/>
                <w:bCs/>
                <w:lang w:eastAsia="zh-CN"/>
              </w:rPr>
              <w:t>1</w:t>
            </w:r>
            <w:r w:rsidRPr="006604F1">
              <w:rPr>
                <w:rFonts w:hint="eastAsia"/>
                <w:b/>
                <w:bCs/>
                <w:lang w:eastAsia="zh-CN"/>
              </w:rPr>
              <w:t>份新的</w:t>
            </w:r>
            <w:r w:rsidRPr="006604F1">
              <w:rPr>
                <w:b/>
                <w:bCs/>
                <w:lang w:eastAsia="zh-CN"/>
              </w:rPr>
              <w:t>ITU-R</w:t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建议书和</w:t>
            </w:r>
            <w:r w:rsidR="004609E2">
              <w:rPr>
                <w:b/>
                <w:bCs/>
                <w:lang w:eastAsia="zh-CN"/>
              </w:rPr>
              <w:t>3</w:t>
            </w:r>
            <w:r w:rsidRPr="006604F1">
              <w:rPr>
                <w:rFonts w:hint="eastAsia"/>
                <w:b/>
                <w:bCs/>
                <w:lang w:eastAsia="zh-CN"/>
              </w:rPr>
              <w:t>份</w:t>
            </w:r>
            <w:r w:rsidRPr="006604F1">
              <w:rPr>
                <w:rFonts w:ascii="SimSun" w:cs="SimSun" w:hint="eastAsia"/>
                <w:b/>
                <w:bCs/>
                <w:lang w:eastAsia="zh-CN"/>
              </w:rPr>
              <w:t>经修订的</w:t>
            </w:r>
            <w:r w:rsidRPr="006604F1">
              <w:rPr>
                <w:b/>
                <w:bCs/>
                <w:lang w:eastAsia="zh-CN"/>
              </w:rPr>
              <w:t>ITU-R</w:t>
            </w:r>
            <w:r w:rsidRPr="006604F1">
              <w:rPr>
                <w:rFonts w:hint="eastAsia"/>
                <w:b/>
                <w:bCs/>
                <w:lang w:eastAsia="zh-CN"/>
              </w:rPr>
              <w:t>建议书</w:t>
            </w:r>
          </w:p>
        </w:tc>
      </w:tr>
      <w:tr w:rsidR="008D3AE3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D3AE3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8D3AE3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D3AE3" w:rsidRPr="00334544" w:rsidRDefault="008D3AE3" w:rsidP="008D3AE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8D3AE3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8D3AE3" w:rsidRPr="00334544" w:rsidRDefault="008D3AE3" w:rsidP="008D3AE3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8D3AE3" w:rsidRDefault="008D3AE3" w:rsidP="00685107">
      <w:pPr>
        <w:tabs>
          <w:tab w:val="clear" w:pos="794"/>
          <w:tab w:val="left" w:pos="518"/>
        </w:tabs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>
        <w:rPr>
          <w:rFonts w:hint="eastAsia"/>
          <w:lang w:val="fr-FR" w:eastAsia="zh-CN"/>
        </w:rPr>
        <w:t>6</w:t>
      </w:r>
      <w:r>
        <w:rPr>
          <w:rFonts w:hint="eastAsia"/>
          <w:lang w:eastAsia="zh-CN"/>
        </w:rPr>
        <w:t>年</w:t>
      </w:r>
      <w:r w:rsidR="00FC57DE">
        <w:rPr>
          <w:lang w:eastAsia="zh-CN"/>
        </w:rPr>
        <w:t>12</w:t>
      </w:r>
      <w:r>
        <w:rPr>
          <w:rFonts w:hint="eastAsia"/>
          <w:lang w:eastAsia="zh-CN"/>
        </w:rPr>
        <w:t>月</w:t>
      </w:r>
      <w:r w:rsidR="00FC57DE">
        <w:rPr>
          <w:lang w:eastAsia="zh-CN"/>
        </w:rPr>
        <w:t>9</w:t>
      </w:r>
      <w:r>
        <w:rPr>
          <w:rFonts w:hint="eastAsia"/>
          <w:lang w:eastAsia="zh-CN"/>
        </w:rPr>
        <w:t>日第</w:t>
      </w:r>
      <w:proofErr w:type="spellStart"/>
      <w:r>
        <w:rPr>
          <w:lang w:val="fr-FR" w:eastAsia="zh-CN"/>
        </w:rPr>
        <w:t>CACE</w:t>
      </w:r>
      <w:proofErr w:type="spellEnd"/>
      <w:r>
        <w:rPr>
          <w:lang w:val="fr-FR" w:eastAsia="zh-CN"/>
        </w:rPr>
        <w:t>/</w:t>
      </w:r>
      <w:r w:rsidR="00FC57DE">
        <w:rPr>
          <w:lang w:val="fr-FR" w:eastAsia="zh-CN"/>
        </w:rPr>
        <w:t>794</w:t>
      </w:r>
      <w:r>
        <w:rPr>
          <w:rFonts w:hint="eastAsia"/>
          <w:lang w:eastAsia="zh-CN"/>
        </w:rPr>
        <w:t>号行政通函，</w:t>
      </w:r>
      <w:r w:rsidR="00FC57DE">
        <w:rPr>
          <w:lang w:val="fr-FR" w:eastAsia="zh-CN"/>
        </w:rPr>
        <w:t>1</w:t>
      </w:r>
      <w:r>
        <w:rPr>
          <w:rFonts w:hint="eastAsia"/>
          <w:lang w:val="fr-FR" w:eastAsia="zh-CN"/>
        </w:rPr>
        <w:t>份新的</w:t>
      </w:r>
      <w:r>
        <w:rPr>
          <w:lang w:val="fr-FR" w:eastAsia="zh-CN"/>
        </w:rPr>
        <w:t>ITU-R</w:t>
      </w:r>
      <w:r>
        <w:rPr>
          <w:rFonts w:hint="eastAsia"/>
          <w:lang w:val="fr-FR" w:eastAsia="zh-CN"/>
        </w:rPr>
        <w:t>建议书草案和</w:t>
      </w:r>
      <w:r w:rsidR="00FC57DE">
        <w:rPr>
          <w:lang w:eastAsia="zh-CN"/>
        </w:rPr>
        <w:t>3</w:t>
      </w:r>
      <w:r>
        <w:rPr>
          <w:rFonts w:hint="eastAsia"/>
          <w:lang w:val="fr-FR" w:eastAsia="zh-CN"/>
        </w:rPr>
        <w:t>份经修订的</w:t>
      </w:r>
      <w:r>
        <w:rPr>
          <w:lang w:val="fr-FR" w:eastAsia="zh-CN"/>
        </w:rPr>
        <w:t>ITU-R</w:t>
      </w:r>
      <w:r>
        <w:rPr>
          <w:rFonts w:hint="eastAsia"/>
          <w:lang w:val="fr-FR" w:eastAsia="zh-CN"/>
        </w:rPr>
        <w:t>建议书草案已按照</w:t>
      </w:r>
      <w:r>
        <w:rPr>
          <w:lang w:val="fr-FR" w:eastAsia="zh-CN"/>
        </w:rPr>
        <w:t>ITU-R</w:t>
      </w:r>
      <w:r>
        <w:rPr>
          <w:rFonts w:hint="eastAsia"/>
          <w:lang w:val="fr-FR" w:eastAsia="zh-CN"/>
        </w:rPr>
        <w:t>第</w:t>
      </w:r>
      <w:r>
        <w:rPr>
          <w:lang w:val="fr-FR" w:eastAsia="zh-CN"/>
        </w:rPr>
        <w:t>1-</w:t>
      </w:r>
      <w:r>
        <w:rPr>
          <w:rFonts w:hint="eastAsia"/>
          <w:lang w:val="fr-FR" w:eastAsia="zh-CN"/>
        </w:rPr>
        <w:t>7</w:t>
      </w:r>
      <w:r>
        <w:rPr>
          <w:rFonts w:hint="eastAsia"/>
          <w:lang w:val="fr-FR" w:eastAsia="zh-CN"/>
        </w:rPr>
        <w:t>号决议（</w:t>
      </w:r>
      <w:proofErr w:type="spellStart"/>
      <w:r>
        <w:rPr>
          <w:rFonts w:cstheme="minorHAnsi"/>
          <w:lang w:eastAsia="zh-CN"/>
        </w:rPr>
        <w:t>A2.6.2.3</w:t>
      </w:r>
      <w:proofErr w:type="spellEnd"/>
      <w:r>
        <w:rPr>
          <w:rFonts w:hint="eastAsia"/>
          <w:lang w:val="fr-FR" w:eastAsia="zh-CN"/>
        </w:rPr>
        <w:t>段）的程序提交</w:t>
      </w:r>
      <w:r>
        <w:rPr>
          <w:rFonts w:hint="eastAsia"/>
          <w:lang w:eastAsia="zh-CN"/>
        </w:rPr>
        <w:t>批准。</w:t>
      </w:r>
    </w:p>
    <w:p w:rsidR="008D3AE3" w:rsidRDefault="008D3AE3" w:rsidP="00685107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有关此程序的条件已于</w:t>
      </w:r>
      <w:r>
        <w:rPr>
          <w:lang w:eastAsia="zh-CN"/>
        </w:rPr>
        <w:t>201</w:t>
      </w:r>
      <w:r w:rsidR="00FC57DE">
        <w:rPr>
          <w:lang w:eastAsia="zh-CN"/>
        </w:rPr>
        <w:t>7</w:t>
      </w:r>
      <w:r>
        <w:rPr>
          <w:rFonts w:hint="eastAsia"/>
          <w:lang w:eastAsia="zh-CN"/>
        </w:rPr>
        <w:t>年</w:t>
      </w:r>
      <w:r w:rsidR="00FC57DE">
        <w:rPr>
          <w:lang w:eastAsia="zh-CN"/>
        </w:rPr>
        <w:t>2</w:t>
      </w:r>
      <w:r>
        <w:rPr>
          <w:rFonts w:hint="eastAsia"/>
          <w:lang w:eastAsia="zh-CN"/>
        </w:rPr>
        <w:t>月</w:t>
      </w:r>
      <w:r w:rsidR="00FC57DE">
        <w:rPr>
          <w:lang w:eastAsia="zh-CN"/>
        </w:rPr>
        <w:t>9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eastAsia="zh-CN"/>
        </w:rPr>
        <w:t>。</w:t>
      </w:r>
    </w:p>
    <w:p w:rsidR="008D3AE3" w:rsidRDefault="008D3AE3" w:rsidP="00685107">
      <w:pPr>
        <w:ind w:firstLineChars="200" w:firstLine="480"/>
        <w:rPr>
          <w:lang w:eastAsia="zh-CN"/>
        </w:rPr>
      </w:pPr>
      <w:r>
        <w:rPr>
          <w:rFonts w:hAnsi="SimSun" w:hint="eastAsia"/>
          <w:lang w:eastAsia="zh-CN"/>
        </w:rPr>
        <w:t>国际电联将公布</w:t>
      </w: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经批准的建议书，本通函附件中提供了建议书的标题及分配的编号。</w:t>
      </w:r>
    </w:p>
    <w:p w:rsidR="008D3AE3" w:rsidRDefault="008D3AE3" w:rsidP="007E6737">
      <w:pPr>
        <w:spacing w:before="132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bookmarkStart w:id="0" w:name="_GoBack"/>
      <w:bookmarkEnd w:id="0"/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8D3AE3" w:rsidRPr="00115C83" w:rsidRDefault="008D3AE3" w:rsidP="007E6737">
      <w:pPr>
        <w:spacing w:before="480"/>
        <w:rPr>
          <w:rFonts w:eastAsia="SimSun"/>
          <w:lang w:eastAsia="zh-CN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="00FC57DE">
        <w:rPr>
          <w:rFonts w:eastAsia="SimSun"/>
          <w:lang w:eastAsia="zh-CN"/>
        </w:rPr>
        <w:t>1</w:t>
      </w:r>
      <w:r>
        <w:rPr>
          <w:rFonts w:eastAsia="SimSun" w:hint="eastAsia"/>
          <w:lang w:eastAsia="zh-CN"/>
        </w:rPr>
        <w:t>件</w:t>
      </w:r>
    </w:p>
    <w:p w:rsidR="008D3AE3" w:rsidRPr="00115C83" w:rsidRDefault="008D3AE3" w:rsidP="007E6737">
      <w:pPr>
        <w:tabs>
          <w:tab w:val="clear" w:pos="794"/>
          <w:tab w:val="clear" w:pos="1191"/>
          <w:tab w:val="left" w:pos="728"/>
          <w:tab w:val="left" w:pos="851"/>
        </w:tabs>
        <w:spacing w:before="1320"/>
        <w:rPr>
          <w:rFonts w:eastAsia="SimSun"/>
          <w:sz w:val="18"/>
          <w:szCs w:val="18"/>
          <w:lang w:eastAsia="zh-CN"/>
        </w:rPr>
      </w:pPr>
      <w:r w:rsidRPr="004503A3">
        <w:rPr>
          <w:rFonts w:eastAsia="SimSun" w:hint="eastAsia"/>
          <w:sz w:val="18"/>
          <w:szCs w:val="18"/>
          <w:u w:val="single"/>
          <w:lang w:eastAsia="zh-CN"/>
        </w:rPr>
        <w:t>分发</w:t>
      </w:r>
      <w:r w:rsidRPr="00115C83">
        <w:rPr>
          <w:rFonts w:eastAsia="SimSun" w:hint="eastAsia"/>
          <w:sz w:val="18"/>
          <w:szCs w:val="18"/>
          <w:lang w:eastAsia="zh-CN"/>
        </w:rPr>
        <w:t>：</w:t>
      </w:r>
    </w:p>
    <w:p w:rsidR="008D3AE3" w:rsidRPr="00115C83" w:rsidRDefault="008D3AE3" w:rsidP="00F0548E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F0548E">
        <w:rPr>
          <w:rFonts w:eastAsia="SimSun"/>
          <w:sz w:val="18"/>
          <w:szCs w:val="18"/>
          <w:lang w:eastAsia="zh-CN"/>
        </w:rPr>
        <w:t>5</w:t>
      </w:r>
      <w:r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8D3AE3" w:rsidRPr="00115C83" w:rsidRDefault="008D3AE3" w:rsidP="00FC57DE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FC57DE">
        <w:rPr>
          <w:rFonts w:eastAsia="SimSun"/>
          <w:sz w:val="18"/>
          <w:szCs w:val="18"/>
          <w:lang w:eastAsia="zh-CN"/>
        </w:rPr>
        <w:t>5</w:t>
      </w:r>
      <w:r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Pr="00115C83">
        <w:rPr>
          <w:rFonts w:eastAsia="SimSun" w:cstheme="majorBidi"/>
          <w:sz w:val="18"/>
          <w:szCs w:val="18"/>
          <w:lang w:eastAsia="zh-CN"/>
        </w:rPr>
        <w:t>ITU-R</w:t>
      </w:r>
      <w:r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8D3AE3" w:rsidRPr="00115C83" w:rsidRDefault="008D3AE3" w:rsidP="00A74336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  <w:t>ITU-R</w:t>
      </w:r>
      <w:r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8D3AE3" w:rsidRPr="00115C83" w:rsidRDefault="008D3AE3" w:rsidP="00F0548E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无线电通信</w:t>
      </w:r>
      <w:r>
        <w:rPr>
          <w:rFonts w:eastAsia="SimSun" w:hint="eastAsia"/>
          <w:sz w:val="18"/>
          <w:szCs w:val="18"/>
          <w:lang w:eastAsia="zh-CN"/>
        </w:rPr>
        <w:t>各</w:t>
      </w:r>
      <w:r w:rsidRPr="00115C83">
        <w:rPr>
          <w:rFonts w:eastAsia="SimSun" w:hint="eastAsia"/>
          <w:sz w:val="18"/>
          <w:szCs w:val="18"/>
          <w:lang w:eastAsia="zh-CN"/>
        </w:rPr>
        <w:t>研究组的正副主席</w:t>
      </w:r>
    </w:p>
    <w:p w:rsidR="008D3AE3" w:rsidRPr="00115C83" w:rsidRDefault="008D3AE3" w:rsidP="00A74336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8D3AE3" w:rsidRPr="00115C83" w:rsidRDefault="008D3AE3" w:rsidP="00A74336">
      <w:pPr>
        <w:pStyle w:val="enumlev1"/>
        <w:spacing w:before="20"/>
        <w:rPr>
          <w:rFonts w:eastAsia="SimSun"/>
          <w:sz w:val="18"/>
          <w:szCs w:val="18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无线电规则委员会的委员</w:t>
      </w:r>
    </w:p>
    <w:p w:rsidR="00031E64" w:rsidRDefault="008D3AE3" w:rsidP="00A74336">
      <w:pPr>
        <w:pStyle w:val="enumlev1"/>
        <w:spacing w:before="20"/>
        <w:rPr>
          <w:rFonts w:asciiTheme="majorEastAsia" w:eastAsiaTheme="majorEastAsia" w:hAnsiTheme="majorEastAsia"/>
          <w:szCs w:val="24"/>
          <w:lang w:eastAsia="zh-CN"/>
        </w:rPr>
      </w:pPr>
      <w:r w:rsidRPr="00115C83">
        <w:rPr>
          <w:rFonts w:eastAsia="SimSun"/>
          <w:sz w:val="18"/>
          <w:szCs w:val="18"/>
          <w:lang w:eastAsia="zh-CN"/>
        </w:rPr>
        <w:t>–</w:t>
      </w:r>
      <w:r w:rsidRPr="00115C83">
        <w:rPr>
          <w:rFonts w:eastAsia="SimSun"/>
          <w:sz w:val="18"/>
          <w:szCs w:val="18"/>
          <w:lang w:eastAsia="zh-CN"/>
        </w:rPr>
        <w:tab/>
      </w:r>
      <w:r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8D3AE3" w:rsidRDefault="008D3A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/>
          <w:szCs w:val="24"/>
          <w:lang w:eastAsia="zh-CN"/>
        </w:rPr>
        <w:br w:type="page"/>
      </w:r>
    </w:p>
    <w:p w:rsidR="008D3AE3" w:rsidRPr="00F0548E" w:rsidRDefault="008D3AE3" w:rsidP="008D3AE3">
      <w:pPr>
        <w:pStyle w:val="AnnexNotitle0"/>
        <w:rPr>
          <w:rFonts w:ascii="Calibri" w:hAnsi="Calibri"/>
          <w:lang w:eastAsia="zh-CN"/>
        </w:rPr>
      </w:pPr>
      <w:r w:rsidRPr="00F0548E">
        <w:rPr>
          <w:rFonts w:ascii="Calibri" w:hAnsi="Calibri"/>
          <w:lang w:eastAsia="zh-CN"/>
        </w:rPr>
        <w:lastRenderedPageBreak/>
        <w:t>附件</w:t>
      </w:r>
      <w:r w:rsidRPr="00F0548E">
        <w:rPr>
          <w:rFonts w:ascii="Calibri" w:hAnsi="Calibri"/>
          <w:lang w:eastAsia="zh-CN"/>
        </w:rPr>
        <w:br/>
      </w:r>
      <w:r w:rsidRPr="00F0548E">
        <w:rPr>
          <w:rFonts w:ascii="Calibri" w:hAnsi="Calibri"/>
          <w:lang w:eastAsia="zh-CN"/>
        </w:rPr>
        <w:br/>
      </w:r>
      <w:r w:rsidRPr="00F0548E">
        <w:rPr>
          <w:rFonts w:ascii="Calibri" w:hAnsi="Calibri"/>
          <w:lang w:eastAsia="zh-CN"/>
        </w:rPr>
        <w:t>获得批准的</w:t>
      </w:r>
      <w:r w:rsidRPr="00F0548E">
        <w:rPr>
          <w:rFonts w:ascii="Calibri" w:hAnsi="Calibri"/>
          <w:lang w:eastAsia="zh-CN"/>
        </w:rPr>
        <w:t>ITU-R</w:t>
      </w:r>
      <w:r w:rsidRPr="00F0548E">
        <w:rPr>
          <w:rFonts w:ascii="Calibri" w:hAnsi="Calibri"/>
          <w:lang w:eastAsia="zh-CN"/>
        </w:rPr>
        <w:t>建议书的标题</w:t>
      </w:r>
    </w:p>
    <w:p w:rsidR="00FC57DE" w:rsidRPr="00F0548E" w:rsidRDefault="00FC57DE" w:rsidP="00715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 w:line="240" w:lineRule="auto"/>
        <w:rPr>
          <w:lang w:eastAsia="zh-CN"/>
        </w:rPr>
      </w:pPr>
      <w:r w:rsidRPr="00F0548E">
        <w:rPr>
          <w:u w:val="single"/>
          <w:lang w:val="en-GB" w:eastAsia="zh-CN"/>
        </w:rPr>
        <w:t xml:space="preserve">ITU-R </w:t>
      </w:r>
      <w:proofErr w:type="spellStart"/>
      <w:r w:rsidRPr="00F0548E">
        <w:rPr>
          <w:u w:val="single"/>
          <w:lang w:val="en-GB" w:eastAsia="zh-CN"/>
        </w:rPr>
        <w:t>M.2101</w:t>
      </w:r>
      <w:proofErr w:type="spellEnd"/>
      <w:r w:rsidRPr="00F0548E">
        <w:rPr>
          <w:u w:val="single"/>
          <w:lang w:val="en-GB" w:eastAsia="zh-CN"/>
        </w:rPr>
        <w:t>-0</w:t>
      </w:r>
      <w:r w:rsidRPr="00F0548E">
        <w:rPr>
          <w:u w:val="single"/>
          <w:lang w:val="fr-CH" w:eastAsia="zh-CN"/>
        </w:rPr>
        <w:t>建议书</w:t>
      </w:r>
      <w:r w:rsidRPr="00F0548E">
        <w:rPr>
          <w:lang w:eastAsia="zh-CN"/>
        </w:rPr>
        <w:tab/>
        <w:t>5/22(</w:t>
      </w:r>
      <w:proofErr w:type="spellStart"/>
      <w:r w:rsidRPr="00F0548E">
        <w:rPr>
          <w:lang w:eastAsia="zh-CN"/>
        </w:rPr>
        <w:t>Rev.1</w:t>
      </w:r>
      <w:proofErr w:type="spellEnd"/>
      <w:proofErr w:type="gramStart"/>
      <w:r w:rsidRPr="00F0548E">
        <w:rPr>
          <w:lang w:eastAsia="zh-CN"/>
        </w:rPr>
        <w:t>)</w:t>
      </w:r>
      <w:r w:rsidRPr="00F0548E">
        <w:rPr>
          <w:lang w:eastAsia="zh-CN"/>
        </w:rPr>
        <w:t>号文件</w:t>
      </w:r>
      <w:proofErr w:type="gramEnd"/>
    </w:p>
    <w:p w:rsidR="00FC57DE" w:rsidRPr="00F0548E" w:rsidRDefault="00FC57DE" w:rsidP="00FC57DE">
      <w:pPr>
        <w:pStyle w:val="Rectitle"/>
        <w:rPr>
          <w:lang w:eastAsia="zh-CN"/>
        </w:rPr>
      </w:pPr>
      <w:r w:rsidRPr="00F0548E">
        <w:rPr>
          <w:lang w:eastAsia="zh-CN"/>
        </w:rPr>
        <w:t>用于共用和兼容性研究的</w:t>
      </w:r>
      <w:proofErr w:type="spellStart"/>
      <w:r w:rsidRPr="00F0548E">
        <w:rPr>
          <w:lang w:eastAsia="zh-CN"/>
        </w:rPr>
        <w:t>IMT</w:t>
      </w:r>
      <w:proofErr w:type="spellEnd"/>
      <w:r w:rsidRPr="00F0548E">
        <w:rPr>
          <w:lang w:eastAsia="zh-CN"/>
        </w:rPr>
        <w:t>网络建模和模拟</w:t>
      </w:r>
    </w:p>
    <w:p w:rsidR="00FC57DE" w:rsidRPr="00F0548E" w:rsidRDefault="00FC57DE" w:rsidP="00FC57DE">
      <w:pPr>
        <w:tabs>
          <w:tab w:val="left" w:pos="7513"/>
        </w:tabs>
        <w:spacing w:after="240" w:line="240" w:lineRule="auto"/>
        <w:jc w:val="left"/>
        <w:rPr>
          <w:lang w:eastAsia="zh-CN"/>
        </w:rPr>
      </w:pPr>
    </w:p>
    <w:p w:rsidR="00FC57DE" w:rsidRPr="00F0548E" w:rsidRDefault="00FC57DE" w:rsidP="00715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 w:line="240" w:lineRule="auto"/>
        <w:rPr>
          <w:lang w:eastAsia="zh-CN"/>
        </w:rPr>
      </w:pPr>
      <w:r w:rsidRPr="00F0548E">
        <w:rPr>
          <w:u w:val="single"/>
          <w:lang w:val="en-GB" w:eastAsia="zh-CN"/>
        </w:rPr>
        <w:t xml:space="preserve">ITU-R </w:t>
      </w:r>
      <w:proofErr w:type="spellStart"/>
      <w:r w:rsidRPr="00F0548E">
        <w:rPr>
          <w:u w:val="single"/>
          <w:lang w:val="en-GB" w:eastAsia="zh-CN"/>
        </w:rPr>
        <w:t>M.</w:t>
      </w:r>
      <w:r w:rsidRPr="00F0548E">
        <w:rPr>
          <w:u w:val="single"/>
          <w:lang w:val="en-GB" w:eastAsia="ja-JP"/>
        </w:rPr>
        <w:t>1457</w:t>
      </w:r>
      <w:proofErr w:type="spellEnd"/>
      <w:r w:rsidRPr="00F0548E">
        <w:rPr>
          <w:u w:val="single"/>
          <w:lang w:val="en-GB" w:eastAsia="ja-JP"/>
        </w:rPr>
        <w:t>-13</w:t>
      </w:r>
      <w:r w:rsidRPr="00F0548E">
        <w:rPr>
          <w:u w:val="single"/>
          <w:lang w:val="fr-CH" w:eastAsia="zh-CN"/>
        </w:rPr>
        <w:t>建议书</w:t>
      </w:r>
      <w:r w:rsidRPr="00F0548E">
        <w:rPr>
          <w:lang w:eastAsia="zh-CN"/>
        </w:rPr>
        <w:tab/>
        <w:t>5/18(</w:t>
      </w:r>
      <w:proofErr w:type="spellStart"/>
      <w:r w:rsidRPr="00F0548E">
        <w:rPr>
          <w:lang w:eastAsia="zh-CN"/>
        </w:rPr>
        <w:t>Rev.1</w:t>
      </w:r>
      <w:proofErr w:type="spellEnd"/>
      <w:proofErr w:type="gramStart"/>
      <w:r w:rsidRPr="00F0548E">
        <w:rPr>
          <w:lang w:eastAsia="zh-CN"/>
        </w:rPr>
        <w:t>)</w:t>
      </w:r>
      <w:r w:rsidRPr="00F0548E">
        <w:rPr>
          <w:lang w:eastAsia="zh-CN"/>
        </w:rPr>
        <w:t>号文件</w:t>
      </w:r>
      <w:proofErr w:type="gramEnd"/>
    </w:p>
    <w:p w:rsidR="00FC57DE" w:rsidRPr="00F0548E" w:rsidRDefault="00FC57DE" w:rsidP="00FC57DE">
      <w:pPr>
        <w:pStyle w:val="Rectitle"/>
        <w:rPr>
          <w:lang w:eastAsia="zh-CN"/>
        </w:rPr>
      </w:pPr>
      <w:r w:rsidRPr="00F0548E">
        <w:rPr>
          <w:lang w:eastAsia="zh-CN"/>
        </w:rPr>
        <w:t>国际移动通信</w:t>
      </w:r>
      <w:r w:rsidRPr="00F0548E">
        <w:rPr>
          <w:lang w:eastAsia="zh-CN"/>
        </w:rPr>
        <w:t>-2000</w:t>
      </w:r>
      <w:r w:rsidRPr="00F0548E">
        <w:rPr>
          <w:lang w:eastAsia="zh-CN"/>
        </w:rPr>
        <w:t>（</w:t>
      </w:r>
      <w:proofErr w:type="spellStart"/>
      <w:r w:rsidRPr="00F0548E">
        <w:rPr>
          <w:lang w:eastAsia="zh-CN"/>
        </w:rPr>
        <w:t>IMT</w:t>
      </w:r>
      <w:proofErr w:type="spellEnd"/>
      <w:r w:rsidRPr="00F0548E">
        <w:rPr>
          <w:lang w:eastAsia="zh-CN"/>
        </w:rPr>
        <w:t>-2000</w:t>
      </w:r>
      <w:r w:rsidRPr="00F0548E">
        <w:rPr>
          <w:lang w:eastAsia="zh-CN"/>
        </w:rPr>
        <w:t>）地面无线电接口的详细规范</w:t>
      </w:r>
    </w:p>
    <w:p w:rsidR="00FC57DE" w:rsidRPr="00F0548E" w:rsidRDefault="00FC57DE" w:rsidP="00FC57D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line="240" w:lineRule="auto"/>
        <w:rPr>
          <w:u w:val="single"/>
          <w:lang w:val="en-GB" w:eastAsia="zh-CN"/>
        </w:rPr>
      </w:pPr>
    </w:p>
    <w:p w:rsidR="00FC57DE" w:rsidRPr="00F0548E" w:rsidRDefault="00FC57DE" w:rsidP="00715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 w:line="240" w:lineRule="auto"/>
        <w:rPr>
          <w:lang w:eastAsia="zh-CN"/>
        </w:rPr>
      </w:pPr>
      <w:r w:rsidRPr="00F0548E">
        <w:rPr>
          <w:u w:val="single"/>
          <w:lang w:val="en-GB"/>
        </w:rPr>
        <w:t xml:space="preserve">ITU-R </w:t>
      </w:r>
      <w:proofErr w:type="spellStart"/>
      <w:r w:rsidRPr="00F0548E">
        <w:rPr>
          <w:u w:val="single"/>
          <w:lang w:val="en-GB"/>
        </w:rPr>
        <w:t>M.</w:t>
      </w:r>
      <w:r w:rsidRPr="00F0548E">
        <w:rPr>
          <w:rStyle w:val="href"/>
          <w:u w:val="single"/>
          <w:lang w:val="en-GB"/>
        </w:rPr>
        <w:t>2070</w:t>
      </w:r>
      <w:proofErr w:type="spellEnd"/>
      <w:r w:rsidRPr="00F0548E">
        <w:rPr>
          <w:rStyle w:val="href"/>
          <w:u w:val="single"/>
          <w:lang w:val="en-GB"/>
        </w:rPr>
        <w:t>-1</w:t>
      </w:r>
      <w:r w:rsidRPr="00F0548E">
        <w:rPr>
          <w:u w:val="single"/>
          <w:lang w:val="fr-CH" w:eastAsia="zh-CN"/>
        </w:rPr>
        <w:t>建议书</w:t>
      </w:r>
      <w:r w:rsidRPr="00F0548E">
        <w:rPr>
          <w:lang w:eastAsia="zh-CN"/>
        </w:rPr>
        <w:tab/>
        <w:t>5/20(</w:t>
      </w:r>
      <w:proofErr w:type="spellStart"/>
      <w:r w:rsidRPr="00F0548E">
        <w:rPr>
          <w:lang w:eastAsia="zh-CN"/>
        </w:rPr>
        <w:t>Rev.1</w:t>
      </w:r>
      <w:proofErr w:type="spellEnd"/>
      <w:proofErr w:type="gramStart"/>
      <w:r w:rsidRPr="00F0548E">
        <w:rPr>
          <w:lang w:eastAsia="zh-CN"/>
        </w:rPr>
        <w:t>)</w:t>
      </w:r>
      <w:r w:rsidRPr="00F0548E">
        <w:rPr>
          <w:lang w:eastAsia="zh-CN"/>
        </w:rPr>
        <w:t>号文件</w:t>
      </w:r>
      <w:proofErr w:type="gramEnd"/>
    </w:p>
    <w:p w:rsidR="00FC57DE" w:rsidRPr="00F0548E" w:rsidRDefault="00FC57DE" w:rsidP="00FC57DE">
      <w:pPr>
        <w:pStyle w:val="Rectitle"/>
        <w:rPr>
          <w:lang w:eastAsia="zh-CN"/>
        </w:rPr>
      </w:pPr>
      <w:r w:rsidRPr="00F0548E">
        <w:rPr>
          <w:lang w:eastAsia="zh-CN"/>
        </w:rPr>
        <w:t>使用</w:t>
      </w:r>
      <w:proofErr w:type="spellStart"/>
      <w:r w:rsidRPr="00F0548E">
        <w:rPr>
          <w:lang w:eastAsia="zh-CN"/>
        </w:rPr>
        <w:t>IMT</w:t>
      </w:r>
      <w:proofErr w:type="spellEnd"/>
      <w:r w:rsidRPr="00F0548E">
        <w:rPr>
          <w:lang w:eastAsia="zh-CN"/>
        </w:rPr>
        <w:t>-Advanced</w:t>
      </w:r>
      <w:r w:rsidRPr="00F0548E">
        <w:rPr>
          <w:lang w:eastAsia="zh-CN"/>
        </w:rPr>
        <w:t>地面无线电接口的基站无用发射的一般特性</w:t>
      </w:r>
    </w:p>
    <w:p w:rsidR="00FC57DE" w:rsidRPr="00F0548E" w:rsidRDefault="00FC57DE" w:rsidP="00FC57DE">
      <w:pPr>
        <w:tabs>
          <w:tab w:val="right" w:pos="9639"/>
        </w:tabs>
        <w:spacing w:line="240" w:lineRule="auto"/>
        <w:rPr>
          <w:szCs w:val="24"/>
          <w:lang w:eastAsia="zh-CN"/>
        </w:rPr>
      </w:pPr>
    </w:p>
    <w:p w:rsidR="00FC57DE" w:rsidRPr="00F0548E" w:rsidRDefault="00FC57DE" w:rsidP="00715B7E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 w:line="240" w:lineRule="auto"/>
        <w:rPr>
          <w:lang w:eastAsia="zh-CN"/>
        </w:rPr>
      </w:pPr>
      <w:r w:rsidRPr="00F0548E">
        <w:rPr>
          <w:u w:val="single"/>
          <w:lang w:val="en-GB"/>
        </w:rPr>
        <w:t xml:space="preserve">ITU-R </w:t>
      </w:r>
      <w:proofErr w:type="spellStart"/>
      <w:r w:rsidRPr="00F0548E">
        <w:rPr>
          <w:u w:val="single"/>
          <w:lang w:val="en-GB"/>
        </w:rPr>
        <w:t>M.</w:t>
      </w:r>
      <w:r w:rsidRPr="00F0548E">
        <w:rPr>
          <w:rStyle w:val="href"/>
          <w:szCs w:val="28"/>
          <w:u w:val="single"/>
          <w:lang w:val="en-GB"/>
        </w:rPr>
        <w:t>2071</w:t>
      </w:r>
      <w:proofErr w:type="spellEnd"/>
      <w:r w:rsidRPr="00F0548E">
        <w:rPr>
          <w:rStyle w:val="href"/>
          <w:szCs w:val="28"/>
          <w:u w:val="single"/>
          <w:lang w:val="en-GB"/>
        </w:rPr>
        <w:t>-1</w:t>
      </w:r>
      <w:r w:rsidRPr="00F0548E">
        <w:rPr>
          <w:u w:val="single"/>
          <w:lang w:val="fr-CH" w:eastAsia="zh-CN"/>
        </w:rPr>
        <w:t>建议书</w:t>
      </w:r>
      <w:r w:rsidRPr="00F0548E">
        <w:rPr>
          <w:lang w:eastAsia="zh-CN"/>
        </w:rPr>
        <w:tab/>
        <w:t>5/21(</w:t>
      </w:r>
      <w:proofErr w:type="spellStart"/>
      <w:r w:rsidRPr="00F0548E">
        <w:rPr>
          <w:lang w:eastAsia="zh-CN"/>
        </w:rPr>
        <w:t>Rev.1</w:t>
      </w:r>
      <w:proofErr w:type="spellEnd"/>
      <w:proofErr w:type="gramStart"/>
      <w:r w:rsidRPr="00F0548E">
        <w:rPr>
          <w:lang w:eastAsia="zh-CN"/>
        </w:rPr>
        <w:t>)</w:t>
      </w:r>
      <w:r w:rsidRPr="00F0548E">
        <w:rPr>
          <w:lang w:eastAsia="zh-CN"/>
        </w:rPr>
        <w:t>号文件</w:t>
      </w:r>
      <w:proofErr w:type="gramEnd"/>
    </w:p>
    <w:p w:rsidR="00FC57DE" w:rsidRPr="00F0548E" w:rsidRDefault="00FC57DE" w:rsidP="00FC57DE">
      <w:pPr>
        <w:pStyle w:val="Rectitle"/>
        <w:rPr>
          <w:lang w:eastAsia="zh-CN"/>
        </w:rPr>
      </w:pPr>
      <w:r w:rsidRPr="00F0548E">
        <w:rPr>
          <w:lang w:eastAsia="zh-CN"/>
        </w:rPr>
        <w:t>使用</w:t>
      </w:r>
      <w:proofErr w:type="spellStart"/>
      <w:r w:rsidRPr="00F0548E">
        <w:rPr>
          <w:lang w:eastAsia="zh-CN"/>
        </w:rPr>
        <w:t>IMT</w:t>
      </w:r>
      <w:proofErr w:type="spellEnd"/>
      <w:r w:rsidRPr="00F0548E">
        <w:rPr>
          <w:lang w:eastAsia="zh-CN"/>
        </w:rPr>
        <w:t>-Advanced</w:t>
      </w:r>
      <w:r w:rsidRPr="00F0548E">
        <w:rPr>
          <w:lang w:eastAsia="zh-CN"/>
        </w:rPr>
        <w:t>地面无线电接口的移动电台无用发射的一般特性</w:t>
      </w:r>
    </w:p>
    <w:p w:rsidR="008D3AE3" w:rsidRPr="00F0548E" w:rsidRDefault="008D3AE3" w:rsidP="008D3AE3">
      <w:pPr>
        <w:pStyle w:val="Reasons"/>
        <w:rPr>
          <w:rFonts w:ascii="Calibri" w:hAnsi="Calibri"/>
          <w:lang w:eastAsia="zh-CN"/>
        </w:rPr>
      </w:pPr>
    </w:p>
    <w:p w:rsidR="008D3AE3" w:rsidRPr="00F0548E" w:rsidRDefault="008D3AE3" w:rsidP="008D3AE3">
      <w:pPr>
        <w:jc w:val="center"/>
      </w:pPr>
      <w:r w:rsidRPr="00F0548E">
        <w:t>______________</w:t>
      </w:r>
    </w:p>
    <w:p w:rsidR="00AF051D" w:rsidRPr="00F0548E" w:rsidRDefault="00AF051D" w:rsidP="009C6A12">
      <w:pPr>
        <w:spacing w:before="0" w:line="240" w:lineRule="auto"/>
        <w:jc w:val="left"/>
        <w:rPr>
          <w:rFonts w:eastAsiaTheme="majorEastAsia"/>
          <w:szCs w:val="24"/>
          <w:lang w:eastAsia="zh-CN"/>
        </w:rPr>
      </w:pPr>
    </w:p>
    <w:sectPr w:rsidR="00AF051D" w:rsidRPr="00F0548E" w:rsidSect="00165B71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E2" w:rsidRDefault="004609E2">
      <w:r>
        <w:separator/>
      </w:r>
    </w:p>
  </w:endnote>
  <w:endnote w:type="continuationSeparator" w:id="0">
    <w:p w:rsidR="004609E2" w:rsidRDefault="0046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E2" w:rsidRPr="007E6737" w:rsidRDefault="007E6737" w:rsidP="007E6737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E2" w:rsidRDefault="004609E2">
      <w:r>
        <w:t>____________________</w:t>
      </w:r>
    </w:p>
  </w:footnote>
  <w:footnote w:type="continuationSeparator" w:id="0">
    <w:p w:rsidR="004609E2" w:rsidRDefault="00460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E2" w:rsidRPr="00165B71" w:rsidRDefault="004609E2" w:rsidP="000F00B0">
    <w:pPr>
      <w:pStyle w:val="Header"/>
      <w:rPr>
        <w:sz w:val="18"/>
        <w:szCs w:val="18"/>
      </w:rPr>
    </w:pPr>
    <w:r w:rsidRPr="00165B71">
      <w:rPr>
        <w:sz w:val="18"/>
        <w:szCs w:val="18"/>
      </w:rPr>
      <w:tab/>
    </w:r>
    <w:r w:rsidRPr="00165B71">
      <w:rPr>
        <w:sz w:val="18"/>
        <w:szCs w:val="18"/>
      </w:rPr>
      <w:tab/>
      <w:t xml:space="preserve">- </w:t>
    </w:r>
    <w:r w:rsidRPr="00165B71">
      <w:rPr>
        <w:rStyle w:val="PageNumber"/>
        <w:sz w:val="18"/>
        <w:szCs w:val="18"/>
      </w:rPr>
      <w:fldChar w:fldCharType="begin"/>
    </w:r>
    <w:r w:rsidRPr="00165B71">
      <w:rPr>
        <w:rStyle w:val="PageNumber"/>
        <w:sz w:val="18"/>
        <w:szCs w:val="18"/>
      </w:rPr>
      <w:instrText xml:space="preserve"> PAGE </w:instrText>
    </w:r>
    <w:r w:rsidRPr="00165B71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165B71">
      <w:rPr>
        <w:rStyle w:val="PageNumber"/>
        <w:sz w:val="18"/>
        <w:szCs w:val="18"/>
      </w:rPr>
      <w:fldChar w:fldCharType="end"/>
    </w:r>
    <w:r w:rsidRPr="00165B7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E2" w:rsidRPr="00165B71" w:rsidRDefault="004609E2" w:rsidP="00397B1B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Pr="00165B71">
      <w:rPr>
        <w:iCs/>
        <w:sz w:val="18"/>
        <w:szCs w:val="18"/>
      </w:rPr>
      <w:fldChar w:fldCharType="begin"/>
    </w:r>
    <w:r w:rsidRPr="00165B71">
      <w:rPr>
        <w:iCs/>
        <w:sz w:val="18"/>
        <w:szCs w:val="18"/>
      </w:rPr>
      <w:instrText xml:space="preserve"> PAGE  \* MERGEFORMAT </w:instrText>
    </w:r>
    <w:r w:rsidRPr="00165B71">
      <w:rPr>
        <w:iCs/>
        <w:sz w:val="18"/>
        <w:szCs w:val="18"/>
      </w:rPr>
      <w:fldChar w:fldCharType="separate"/>
    </w:r>
    <w:r w:rsidR="00715B7E">
      <w:rPr>
        <w:iCs/>
        <w:noProof/>
        <w:sz w:val="18"/>
        <w:szCs w:val="18"/>
      </w:rPr>
      <w:t>2</w:t>
    </w:r>
    <w:r w:rsidRPr="00165B71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</w:t>
    </w:r>
    <w:r>
      <w:rPr>
        <w:rStyle w:val="PageNumber"/>
        <w:sz w:val="18"/>
        <w:szCs w:val="16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E2" w:rsidRPr="00EA15B3" w:rsidRDefault="004609E2" w:rsidP="004609E2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EAC05CB" wp14:editId="18671730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09E2" w:rsidRPr="004609E2" w:rsidRDefault="004609E2" w:rsidP="00460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D3AE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2700F"/>
    <w:rsid w:val="00134404"/>
    <w:rsid w:val="00144DFB"/>
    <w:rsid w:val="00164B62"/>
    <w:rsid w:val="00165B71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3622B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74F73"/>
    <w:rsid w:val="00380A6E"/>
    <w:rsid w:val="003836D4"/>
    <w:rsid w:val="00394029"/>
    <w:rsid w:val="00397B1B"/>
    <w:rsid w:val="003A1F49"/>
    <w:rsid w:val="003A55ED"/>
    <w:rsid w:val="003A5D52"/>
    <w:rsid w:val="003B2BDA"/>
    <w:rsid w:val="003B341B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09E2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1237D"/>
    <w:rsid w:val="0064371D"/>
    <w:rsid w:val="00650543"/>
    <w:rsid w:val="00650B2A"/>
    <w:rsid w:val="00651777"/>
    <w:rsid w:val="006550F8"/>
    <w:rsid w:val="006604F1"/>
    <w:rsid w:val="006829F3"/>
    <w:rsid w:val="00685107"/>
    <w:rsid w:val="006A518B"/>
    <w:rsid w:val="006B0590"/>
    <w:rsid w:val="006B49DA"/>
    <w:rsid w:val="006C53F8"/>
    <w:rsid w:val="006C7CDE"/>
    <w:rsid w:val="00715B7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E6737"/>
    <w:rsid w:val="007F751A"/>
    <w:rsid w:val="00800012"/>
    <w:rsid w:val="0080261F"/>
    <w:rsid w:val="00806160"/>
    <w:rsid w:val="008143A4"/>
    <w:rsid w:val="0081513E"/>
    <w:rsid w:val="00854131"/>
    <w:rsid w:val="0085652D"/>
    <w:rsid w:val="00873787"/>
    <w:rsid w:val="0087694B"/>
    <w:rsid w:val="00880F4D"/>
    <w:rsid w:val="00887C4A"/>
    <w:rsid w:val="008A0B89"/>
    <w:rsid w:val="008B35A3"/>
    <w:rsid w:val="008B37E1"/>
    <w:rsid w:val="008B45F8"/>
    <w:rsid w:val="008C2E74"/>
    <w:rsid w:val="008D3AE3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D72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442"/>
    <w:rsid w:val="00A20FBC"/>
    <w:rsid w:val="00A31370"/>
    <w:rsid w:val="00A34D6F"/>
    <w:rsid w:val="00A41F91"/>
    <w:rsid w:val="00A63355"/>
    <w:rsid w:val="00A74336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36DC"/>
    <w:rsid w:val="00B06B90"/>
    <w:rsid w:val="00B34CF9"/>
    <w:rsid w:val="00B37559"/>
    <w:rsid w:val="00B4054B"/>
    <w:rsid w:val="00B419F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548E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4D53"/>
    <w:rsid w:val="00FB7A2C"/>
    <w:rsid w:val="00FC2947"/>
    <w:rsid w:val="00FC57DE"/>
    <w:rsid w:val="00FE0818"/>
    <w:rsid w:val="00FE6FB1"/>
    <w:rsid w:val="00FF33EF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757AE54-F43C-46C3-85A3-38A2C163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B419F6"/>
    <w:pPr>
      <w:tabs>
        <w:tab w:val="clear" w:pos="794"/>
        <w:tab w:val="clear" w:pos="1191"/>
        <w:tab w:val="clear" w:pos="1588"/>
        <w:tab w:val="clear" w:pos="1985"/>
        <w:tab w:val="center" w:pos="5954"/>
        <w:tab w:val="center" w:pos="9639"/>
      </w:tabs>
    </w:pPr>
    <w:rPr>
      <w:sz w:val="16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3B341B"/>
    <w:pPr>
      <w:keepNext/>
      <w:keepLines/>
      <w:spacing w:before="480" w:line="240" w:lineRule="auto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B341B"/>
    <w:pPr>
      <w:spacing w:line="240" w:lineRule="auto"/>
    </w:pPr>
  </w:style>
  <w:style w:type="paragraph" w:customStyle="1" w:styleId="Questiontitle">
    <w:name w:val="Question_title"/>
    <w:basedOn w:val="Rectitle"/>
    <w:next w:val="Questionref"/>
    <w:rsid w:val="003B341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NoBR">
    <w:name w:val="Question_No_BR"/>
    <w:basedOn w:val="QuestionNo"/>
    <w:qFormat/>
    <w:rsid w:val="003B341B"/>
    <w:pPr>
      <w:spacing w:before="480"/>
      <w:jc w:val="center"/>
    </w:pPr>
    <w:rPr>
      <w:rFonts w:asciiTheme="minorHAnsi" w:hAnsiTheme="minorHAnsi" w:cstheme="minorHAnsi"/>
      <w:b w:val="0"/>
      <w:szCs w:val="24"/>
    </w:rPr>
  </w:style>
  <w:style w:type="paragraph" w:customStyle="1" w:styleId="AnnexNotitle0">
    <w:name w:val="Annex_No &amp; title"/>
    <w:basedOn w:val="Normal"/>
    <w:next w:val="Normal"/>
    <w:uiPriority w:val="99"/>
    <w:rsid w:val="008D3AE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8D3AE3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qFormat/>
    <w:rsid w:val="008D3A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enumlev1Char">
    <w:name w:val="enumlev1 Char"/>
    <w:link w:val="enumlev1"/>
    <w:locked/>
    <w:rsid w:val="00FC57DE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609E2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295C-3681-43C6-AA9F-2820C3B4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512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805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^_^</cp:lastModifiedBy>
  <cp:revision>6</cp:revision>
  <cp:lastPrinted>2013-03-08T10:15:00Z</cp:lastPrinted>
  <dcterms:created xsi:type="dcterms:W3CDTF">2017-02-13T09:21:00Z</dcterms:created>
  <dcterms:modified xsi:type="dcterms:W3CDTF">2017-02-13T09:27:00Z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