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953A10">
            <w:pPr>
              <w:spacing w:before="0" w:line="240" w:lineRule="auto"/>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953A10">
            <w:pPr>
              <w:spacing w:before="0" w:line="240" w:lineRule="auto"/>
              <w:jc w:val="left"/>
              <w:rPr>
                <w:rFonts w:cstheme="minorHAnsi"/>
                <w:b/>
                <w:bCs/>
                <w:color w:val="808080"/>
                <w:sz w:val="28"/>
                <w:szCs w:val="28"/>
                <w:lang w:val="en-GB"/>
              </w:rPr>
            </w:pPr>
          </w:p>
          <w:p w:rsidR="00E53DCE" w:rsidRPr="00AF70DA" w:rsidRDefault="00E53DCE" w:rsidP="00953A10">
            <w:pPr>
              <w:spacing w:before="0" w:line="240" w:lineRule="auto"/>
              <w:jc w:val="left"/>
              <w:rPr>
                <w:rFonts w:cs="Times New Roman Bold"/>
                <w:b/>
                <w:bCs/>
                <w:color w:val="808080"/>
                <w:sz w:val="28"/>
                <w:szCs w:val="28"/>
                <w:lang w:val="en-GB"/>
              </w:rPr>
            </w:pPr>
          </w:p>
        </w:tc>
      </w:tr>
      <w:tr w:rsidR="00E53DCE" w:rsidRPr="00773F7E" w:rsidTr="004228FA">
        <w:trPr>
          <w:jc w:val="center"/>
        </w:trPr>
        <w:tc>
          <w:tcPr>
            <w:tcW w:w="7054" w:type="dxa"/>
            <w:gridSpan w:val="2"/>
            <w:shd w:val="clear" w:color="auto" w:fill="auto"/>
          </w:tcPr>
          <w:p w:rsidR="00E53DCE" w:rsidRPr="00773F7E" w:rsidRDefault="00E53DCE" w:rsidP="00953A10">
            <w:pPr>
              <w:spacing w:before="0" w:line="240" w:lineRule="auto"/>
              <w:jc w:val="left"/>
              <w:rPr>
                <w:sz w:val="28"/>
                <w:szCs w:val="28"/>
                <w:lang w:val="fr-CH"/>
              </w:rPr>
            </w:pPr>
            <w:r w:rsidRPr="00773F7E">
              <w:rPr>
                <w:szCs w:val="24"/>
              </w:rPr>
              <w:t>Circulaire administrative</w:t>
            </w:r>
          </w:p>
          <w:p w:rsidR="00E53DCE" w:rsidRPr="00773F7E" w:rsidRDefault="00B53305" w:rsidP="00953A10">
            <w:pPr>
              <w:spacing w:before="0" w:line="240" w:lineRule="auto"/>
              <w:jc w:val="left"/>
              <w:rPr>
                <w:b/>
                <w:bCs/>
                <w:sz w:val="28"/>
                <w:szCs w:val="28"/>
                <w:lang w:val="fr-CH"/>
              </w:rPr>
            </w:pPr>
            <w:r w:rsidRPr="0024663A">
              <w:rPr>
                <w:b/>
                <w:bCs/>
                <w:szCs w:val="24"/>
                <w:lang w:val="fr-CH"/>
              </w:rPr>
              <w:t>CACE/</w:t>
            </w:r>
            <w:r w:rsidR="001658BF">
              <w:rPr>
                <w:b/>
                <w:bCs/>
                <w:szCs w:val="24"/>
                <w:lang w:val="fr-CH"/>
              </w:rPr>
              <w:t>799</w:t>
            </w:r>
          </w:p>
        </w:tc>
        <w:tc>
          <w:tcPr>
            <w:tcW w:w="2835" w:type="dxa"/>
            <w:shd w:val="clear" w:color="auto" w:fill="auto"/>
          </w:tcPr>
          <w:p w:rsidR="00E53DCE" w:rsidRPr="00773F7E" w:rsidRDefault="001658BF" w:rsidP="00953A10">
            <w:pPr>
              <w:spacing w:before="0" w:line="240" w:lineRule="auto"/>
              <w:jc w:val="right"/>
              <w:rPr>
                <w:sz w:val="28"/>
                <w:szCs w:val="28"/>
                <w:lang w:val="en-GB"/>
              </w:rPr>
            </w:pPr>
            <w:r>
              <w:rPr>
                <w:szCs w:val="24"/>
              </w:rPr>
              <w:t>Le 27 janvier 2017</w:t>
            </w:r>
          </w:p>
        </w:tc>
      </w:tr>
      <w:tr w:rsidR="00E53DCE" w:rsidRPr="00773F7E" w:rsidTr="004228FA">
        <w:trPr>
          <w:jc w:val="center"/>
        </w:trPr>
        <w:tc>
          <w:tcPr>
            <w:tcW w:w="9889" w:type="dxa"/>
            <w:gridSpan w:val="3"/>
            <w:shd w:val="clear" w:color="auto" w:fill="auto"/>
          </w:tcPr>
          <w:p w:rsidR="00E53DCE" w:rsidRPr="00773F7E" w:rsidRDefault="00E53DCE" w:rsidP="00953A10">
            <w:pPr>
              <w:spacing w:before="0" w:line="240" w:lineRule="auto"/>
              <w:jc w:val="left"/>
              <w:rPr>
                <w:rFonts w:cs="Arial"/>
                <w:szCs w:val="24"/>
                <w:lang w:val="en-GB"/>
              </w:rPr>
            </w:pPr>
          </w:p>
        </w:tc>
      </w:tr>
      <w:tr w:rsidR="00E53DCE" w:rsidRPr="00773F7E" w:rsidTr="004228FA">
        <w:trPr>
          <w:jc w:val="center"/>
        </w:trPr>
        <w:tc>
          <w:tcPr>
            <w:tcW w:w="9889" w:type="dxa"/>
            <w:gridSpan w:val="3"/>
            <w:shd w:val="clear" w:color="auto" w:fill="auto"/>
          </w:tcPr>
          <w:p w:rsidR="00E53DCE" w:rsidRPr="00773F7E" w:rsidRDefault="00E53DCE" w:rsidP="00953A10">
            <w:pPr>
              <w:spacing w:before="0" w:line="240" w:lineRule="auto"/>
              <w:jc w:val="left"/>
              <w:rPr>
                <w:szCs w:val="24"/>
              </w:rPr>
            </w:pPr>
          </w:p>
        </w:tc>
      </w:tr>
      <w:tr w:rsidR="00E53DCE" w:rsidRPr="001658BF" w:rsidTr="004228FA">
        <w:trPr>
          <w:jc w:val="center"/>
        </w:trPr>
        <w:tc>
          <w:tcPr>
            <w:tcW w:w="9889" w:type="dxa"/>
            <w:gridSpan w:val="3"/>
            <w:shd w:val="clear" w:color="auto" w:fill="auto"/>
          </w:tcPr>
          <w:p w:rsidR="00E53DCE" w:rsidRPr="00773F7E" w:rsidRDefault="00B53305" w:rsidP="001658BF">
            <w:pPr>
              <w:spacing w:before="0" w:line="240" w:lineRule="auto"/>
              <w:jc w:val="left"/>
              <w:rPr>
                <w:b/>
                <w:bCs/>
                <w:szCs w:val="24"/>
                <w:lang w:val="fr-CH"/>
              </w:rPr>
            </w:pPr>
            <w:r w:rsidRPr="0024663A">
              <w:rPr>
                <w:b/>
                <w:bCs/>
                <w:szCs w:val="24"/>
                <w:lang w:val="fr-CH"/>
              </w:rPr>
              <w:t>Aux Administrations des Etats Membres de l</w:t>
            </w:r>
            <w:r>
              <w:rPr>
                <w:b/>
                <w:bCs/>
                <w:szCs w:val="24"/>
                <w:lang w:val="fr-CH"/>
              </w:rPr>
              <w:t>'</w:t>
            </w:r>
            <w:r w:rsidRPr="0024663A">
              <w:rPr>
                <w:b/>
                <w:bCs/>
                <w:szCs w:val="24"/>
                <w:lang w:val="fr-CH"/>
              </w:rPr>
              <w:t>UIT</w:t>
            </w:r>
            <w:r w:rsidRPr="0024663A">
              <w:rPr>
                <w:b/>
                <w:szCs w:val="24"/>
                <w:lang w:val="fr-CH"/>
              </w:rPr>
              <w:t>, aux Membres du Secteur des radiocommunications, aux Associés de l</w:t>
            </w:r>
            <w:r>
              <w:rPr>
                <w:b/>
                <w:szCs w:val="24"/>
                <w:lang w:val="fr-CH"/>
              </w:rPr>
              <w:t>'</w:t>
            </w:r>
            <w:r w:rsidRPr="0024663A">
              <w:rPr>
                <w:b/>
                <w:szCs w:val="24"/>
                <w:lang w:val="fr-CH"/>
              </w:rPr>
              <w:t>UIT-R participant aux travaux de la Commission d</w:t>
            </w:r>
            <w:r>
              <w:rPr>
                <w:b/>
                <w:szCs w:val="24"/>
                <w:lang w:val="fr-CH"/>
              </w:rPr>
              <w:t>'</w:t>
            </w:r>
            <w:r w:rsidRPr="0024663A">
              <w:rPr>
                <w:b/>
                <w:szCs w:val="24"/>
                <w:lang w:val="fr-CH"/>
              </w:rPr>
              <w:t>études </w:t>
            </w:r>
            <w:r w:rsidR="001658BF">
              <w:rPr>
                <w:b/>
                <w:szCs w:val="24"/>
                <w:lang w:val="fr-CH"/>
              </w:rPr>
              <w:t>6</w:t>
            </w:r>
            <w:r w:rsidRPr="0024663A">
              <w:rPr>
                <w:b/>
                <w:szCs w:val="24"/>
                <w:lang w:val="fr-CH"/>
              </w:rPr>
              <w:t xml:space="preserve"> des radiocommunications et aux établissements universitaires participant aux travaux de l</w:t>
            </w:r>
            <w:r>
              <w:rPr>
                <w:b/>
                <w:szCs w:val="24"/>
                <w:lang w:val="fr-CH"/>
              </w:rPr>
              <w:t>'</w:t>
            </w:r>
            <w:r w:rsidRPr="0024663A">
              <w:rPr>
                <w:b/>
                <w:szCs w:val="24"/>
                <w:lang w:val="fr-CH"/>
              </w:rPr>
              <w:t>UIT</w:t>
            </w:r>
          </w:p>
        </w:tc>
      </w:tr>
      <w:tr w:rsidR="00E53DCE" w:rsidRPr="001658BF" w:rsidTr="004228FA">
        <w:trPr>
          <w:jc w:val="center"/>
        </w:trPr>
        <w:tc>
          <w:tcPr>
            <w:tcW w:w="9889" w:type="dxa"/>
            <w:gridSpan w:val="3"/>
            <w:shd w:val="clear" w:color="auto" w:fill="auto"/>
          </w:tcPr>
          <w:p w:rsidR="00E53DCE" w:rsidRPr="00773F7E" w:rsidRDefault="00E53DCE" w:rsidP="00953A10">
            <w:pPr>
              <w:spacing w:before="0" w:line="240" w:lineRule="auto"/>
              <w:jc w:val="left"/>
              <w:rPr>
                <w:szCs w:val="24"/>
                <w:lang w:val="fr-CH"/>
              </w:rPr>
            </w:pPr>
          </w:p>
        </w:tc>
      </w:tr>
      <w:tr w:rsidR="00E53DCE" w:rsidRPr="001658BF" w:rsidTr="004228FA">
        <w:trPr>
          <w:jc w:val="center"/>
        </w:trPr>
        <w:tc>
          <w:tcPr>
            <w:tcW w:w="1526" w:type="dxa"/>
            <w:shd w:val="clear" w:color="auto" w:fill="auto"/>
          </w:tcPr>
          <w:p w:rsidR="00E53DCE" w:rsidRPr="00773F7E" w:rsidRDefault="003471C9" w:rsidP="00953A10">
            <w:pPr>
              <w:tabs>
                <w:tab w:val="clear" w:pos="1588"/>
                <w:tab w:val="left" w:pos="1560"/>
              </w:tabs>
              <w:spacing w:before="0" w:line="240" w:lineRule="auto"/>
              <w:jc w:val="left"/>
              <w:rPr>
                <w:szCs w:val="24"/>
              </w:rPr>
            </w:pPr>
            <w:r>
              <w:rPr>
                <w:lang w:val="fr-CH"/>
              </w:rPr>
              <w:t>Objet</w:t>
            </w:r>
            <w:r w:rsidR="00E53DCE" w:rsidRPr="00773F7E">
              <w:rPr>
                <w:szCs w:val="24"/>
              </w:rPr>
              <w:t>:</w:t>
            </w:r>
          </w:p>
        </w:tc>
        <w:tc>
          <w:tcPr>
            <w:tcW w:w="8363" w:type="dxa"/>
            <w:gridSpan w:val="2"/>
            <w:vMerge w:val="restart"/>
            <w:shd w:val="clear" w:color="auto" w:fill="auto"/>
          </w:tcPr>
          <w:p w:rsidR="00B53305" w:rsidRPr="0024663A" w:rsidRDefault="00B53305" w:rsidP="001658BF">
            <w:pPr>
              <w:spacing w:before="0" w:line="240" w:lineRule="auto"/>
              <w:rPr>
                <w:b/>
                <w:bCs/>
                <w:szCs w:val="24"/>
                <w:lang w:val="fr-CH"/>
              </w:rPr>
            </w:pPr>
            <w:r w:rsidRPr="0024663A">
              <w:rPr>
                <w:b/>
                <w:bCs/>
                <w:szCs w:val="24"/>
                <w:lang w:val="fr-CH"/>
              </w:rPr>
              <w:t>Commission d</w:t>
            </w:r>
            <w:r>
              <w:rPr>
                <w:b/>
                <w:bCs/>
                <w:szCs w:val="24"/>
                <w:lang w:val="fr-CH"/>
              </w:rPr>
              <w:t>'</w:t>
            </w:r>
            <w:r w:rsidRPr="0024663A">
              <w:rPr>
                <w:b/>
                <w:bCs/>
                <w:szCs w:val="24"/>
                <w:lang w:val="fr-CH"/>
              </w:rPr>
              <w:t xml:space="preserve">études </w:t>
            </w:r>
            <w:r w:rsidR="001658BF">
              <w:rPr>
                <w:b/>
                <w:bCs/>
                <w:szCs w:val="24"/>
                <w:lang w:val="fr-CH"/>
              </w:rPr>
              <w:t>6</w:t>
            </w:r>
            <w:r w:rsidRPr="0024663A">
              <w:rPr>
                <w:b/>
                <w:bCs/>
                <w:szCs w:val="24"/>
                <w:lang w:val="fr-CH"/>
              </w:rPr>
              <w:t xml:space="preserve"> des radiocommunications (</w:t>
            </w:r>
            <w:r w:rsidR="001658BF">
              <w:rPr>
                <w:b/>
                <w:bCs/>
                <w:lang w:val="fr-CH"/>
              </w:rPr>
              <w:t>Service de radiodiffusion</w:t>
            </w:r>
            <w:r w:rsidRPr="0024663A">
              <w:rPr>
                <w:b/>
                <w:bCs/>
                <w:szCs w:val="24"/>
                <w:lang w:val="fr-CH"/>
              </w:rPr>
              <w:t>)</w:t>
            </w:r>
          </w:p>
          <w:p w:rsidR="00B53305" w:rsidRPr="00B53305" w:rsidRDefault="00B53305" w:rsidP="001658BF">
            <w:pPr>
              <w:tabs>
                <w:tab w:val="clear" w:pos="794"/>
                <w:tab w:val="clear" w:pos="1191"/>
              </w:tabs>
              <w:spacing w:line="240" w:lineRule="auto"/>
              <w:ind w:left="480" w:hanging="443"/>
              <w:jc w:val="left"/>
              <w:rPr>
                <w:b/>
                <w:bCs/>
                <w:szCs w:val="24"/>
                <w:lang w:val="fr-CH"/>
              </w:rPr>
            </w:pPr>
            <w:r w:rsidRPr="00B53305">
              <w:rPr>
                <w:b/>
                <w:bCs/>
                <w:szCs w:val="24"/>
                <w:lang w:val="fr-CH"/>
              </w:rPr>
              <w:t>–</w:t>
            </w:r>
            <w:r>
              <w:rPr>
                <w:szCs w:val="24"/>
                <w:lang w:val="fr-CH"/>
              </w:rPr>
              <w:tab/>
            </w:r>
            <w:r w:rsidRPr="00B53305">
              <w:rPr>
                <w:b/>
                <w:bCs/>
                <w:szCs w:val="24"/>
                <w:lang w:val="fr-CH"/>
              </w:rPr>
              <w:t xml:space="preserve">Approbation </w:t>
            </w:r>
            <w:r w:rsidR="001658BF">
              <w:rPr>
                <w:b/>
                <w:bCs/>
                <w:szCs w:val="24"/>
                <w:lang w:val="fr-CH"/>
              </w:rPr>
              <w:t>d'une</w:t>
            </w:r>
            <w:r w:rsidRPr="00B53305">
              <w:rPr>
                <w:b/>
                <w:bCs/>
                <w:szCs w:val="24"/>
                <w:lang w:val="fr-CH"/>
              </w:rPr>
              <w:t xml:space="preserve"> </w:t>
            </w:r>
            <w:r>
              <w:rPr>
                <w:b/>
                <w:bCs/>
                <w:szCs w:val="24"/>
                <w:lang w:val="fr-CH"/>
              </w:rPr>
              <w:t>Question UIT</w:t>
            </w:r>
            <w:r>
              <w:rPr>
                <w:b/>
                <w:bCs/>
                <w:szCs w:val="24"/>
                <w:lang w:val="fr-CH"/>
              </w:rPr>
              <w:noBreakHyphen/>
            </w:r>
            <w:r w:rsidRPr="00B53305">
              <w:rPr>
                <w:b/>
                <w:bCs/>
                <w:szCs w:val="24"/>
                <w:lang w:val="fr-CH"/>
              </w:rPr>
              <w:t>R révisée</w:t>
            </w:r>
          </w:p>
          <w:p w:rsidR="00E53DCE" w:rsidRPr="00B53305" w:rsidRDefault="00E53DCE" w:rsidP="00953A10">
            <w:pPr>
              <w:tabs>
                <w:tab w:val="clear" w:pos="794"/>
                <w:tab w:val="clear" w:pos="1191"/>
              </w:tabs>
              <w:spacing w:before="80" w:line="240" w:lineRule="auto"/>
              <w:ind w:left="476" w:hanging="459"/>
              <w:jc w:val="left"/>
              <w:rPr>
                <w:b/>
                <w:bCs/>
                <w:szCs w:val="24"/>
                <w:lang w:val="fr-CH"/>
              </w:rPr>
            </w:pPr>
          </w:p>
        </w:tc>
      </w:tr>
      <w:tr w:rsidR="00E53DCE" w:rsidRPr="001658BF" w:rsidTr="004228FA">
        <w:trPr>
          <w:jc w:val="center"/>
        </w:trPr>
        <w:tc>
          <w:tcPr>
            <w:tcW w:w="1526" w:type="dxa"/>
            <w:shd w:val="clear" w:color="auto" w:fill="auto"/>
          </w:tcPr>
          <w:p w:rsidR="00E53DCE" w:rsidRPr="00B53305" w:rsidRDefault="00E53DCE" w:rsidP="00953A10">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B53305" w:rsidRDefault="00E53DCE" w:rsidP="00953A10">
            <w:pPr>
              <w:tabs>
                <w:tab w:val="clear" w:pos="1588"/>
                <w:tab w:val="left" w:pos="1560"/>
              </w:tabs>
              <w:spacing w:before="0" w:line="240" w:lineRule="auto"/>
              <w:rPr>
                <w:b/>
                <w:bCs/>
                <w:szCs w:val="24"/>
                <w:lang w:val="fr-CH"/>
              </w:rPr>
            </w:pPr>
          </w:p>
        </w:tc>
      </w:tr>
      <w:tr w:rsidR="00E53DCE" w:rsidRPr="001658BF" w:rsidTr="004228FA">
        <w:trPr>
          <w:jc w:val="center"/>
        </w:trPr>
        <w:tc>
          <w:tcPr>
            <w:tcW w:w="1526" w:type="dxa"/>
            <w:shd w:val="clear" w:color="auto" w:fill="auto"/>
          </w:tcPr>
          <w:p w:rsidR="00E53DCE" w:rsidRPr="00B53305" w:rsidRDefault="00E53DCE" w:rsidP="00953A10">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B53305" w:rsidRDefault="00E53DCE" w:rsidP="00953A10">
            <w:pPr>
              <w:tabs>
                <w:tab w:val="clear" w:pos="1588"/>
                <w:tab w:val="left" w:pos="1560"/>
              </w:tabs>
              <w:spacing w:before="0" w:line="240" w:lineRule="auto"/>
              <w:rPr>
                <w:b/>
                <w:bCs/>
                <w:szCs w:val="24"/>
                <w:lang w:val="fr-CH"/>
              </w:rPr>
            </w:pPr>
          </w:p>
        </w:tc>
      </w:tr>
    </w:tbl>
    <w:p w:rsidR="00B53305" w:rsidRDefault="00B53305" w:rsidP="001658BF">
      <w:pPr>
        <w:spacing w:before="480" w:line="240" w:lineRule="auto"/>
        <w:rPr>
          <w:szCs w:val="24"/>
          <w:lang w:val="fr-CH"/>
        </w:rPr>
      </w:pPr>
      <w:r w:rsidRPr="0024663A">
        <w:rPr>
          <w:szCs w:val="24"/>
          <w:lang w:val="fr-CH"/>
        </w:rPr>
        <w:t>Dans la Circulaire administrative CACE/</w:t>
      </w:r>
      <w:r w:rsidR="001658BF">
        <w:rPr>
          <w:szCs w:val="24"/>
          <w:lang w:val="fr-CH"/>
        </w:rPr>
        <w:t>788</w:t>
      </w:r>
      <w:r w:rsidRPr="0024663A">
        <w:rPr>
          <w:szCs w:val="24"/>
          <w:lang w:val="fr-CH"/>
        </w:rPr>
        <w:t xml:space="preserve"> en date du </w:t>
      </w:r>
      <w:r w:rsidR="001658BF">
        <w:rPr>
          <w:szCs w:val="24"/>
          <w:lang w:val="fr-CH"/>
        </w:rPr>
        <w:t xml:space="preserve">23 novembre </w:t>
      </w:r>
      <w:r w:rsidRPr="0024663A">
        <w:rPr>
          <w:szCs w:val="24"/>
          <w:lang w:val="fr-CH"/>
        </w:rPr>
        <w:t xml:space="preserve">2016, </w:t>
      </w:r>
      <w:r w:rsidR="001658BF">
        <w:rPr>
          <w:szCs w:val="24"/>
          <w:lang w:val="fr-CH"/>
        </w:rPr>
        <w:t xml:space="preserve">un </w:t>
      </w:r>
      <w:r w:rsidRPr="0024663A">
        <w:rPr>
          <w:szCs w:val="24"/>
          <w:lang w:val="fr-CH"/>
        </w:rPr>
        <w:t xml:space="preserve">projet de Question UIT-R révisée </w:t>
      </w:r>
      <w:r w:rsidR="001658BF">
        <w:rPr>
          <w:szCs w:val="24"/>
          <w:lang w:val="fr-CH"/>
        </w:rPr>
        <w:t xml:space="preserve">a été </w:t>
      </w:r>
      <w:r w:rsidR="00CD0AD3">
        <w:rPr>
          <w:szCs w:val="24"/>
          <w:lang w:val="fr-CH"/>
        </w:rPr>
        <w:t>soumis</w:t>
      </w:r>
      <w:r w:rsidRPr="0024663A">
        <w:rPr>
          <w:szCs w:val="24"/>
          <w:lang w:val="fr-CH"/>
        </w:rPr>
        <w:t xml:space="preserve"> pour approbation par correspondance c</w:t>
      </w:r>
      <w:r w:rsidR="001658BF">
        <w:rPr>
          <w:szCs w:val="24"/>
          <w:lang w:val="fr-CH"/>
        </w:rPr>
        <w:t>onformément à la Résolution UIT</w:t>
      </w:r>
      <w:r w:rsidR="001658BF">
        <w:rPr>
          <w:szCs w:val="24"/>
          <w:lang w:val="fr-CH"/>
        </w:rPr>
        <w:noBreakHyphen/>
      </w:r>
      <w:r w:rsidRPr="0024663A">
        <w:rPr>
          <w:szCs w:val="24"/>
          <w:lang w:val="fr-CH"/>
        </w:rPr>
        <w:t>R 1-7 (§</w:t>
      </w:r>
      <w:r w:rsidR="00953A10">
        <w:rPr>
          <w:szCs w:val="24"/>
          <w:lang w:val="fr-CH"/>
        </w:rPr>
        <w:t xml:space="preserve"> </w:t>
      </w:r>
      <w:r w:rsidRPr="0024663A">
        <w:rPr>
          <w:szCs w:val="24"/>
          <w:lang w:val="fr-CH"/>
        </w:rPr>
        <w:t xml:space="preserve">A2.5.2.3). </w:t>
      </w:r>
    </w:p>
    <w:p w:rsidR="00B53305" w:rsidRDefault="00B53305" w:rsidP="001658BF">
      <w:pPr>
        <w:spacing w:before="120" w:line="240" w:lineRule="auto"/>
        <w:rPr>
          <w:szCs w:val="24"/>
          <w:lang w:val="fr-CH"/>
        </w:rPr>
      </w:pPr>
      <w:r>
        <w:rPr>
          <w:szCs w:val="24"/>
          <w:lang w:val="fr-CH"/>
        </w:rPr>
        <w:t xml:space="preserve">Les conditions régissant cette procédure ont été satisfaites le </w:t>
      </w:r>
      <w:r w:rsidR="001658BF">
        <w:rPr>
          <w:szCs w:val="24"/>
          <w:lang w:val="fr-CH"/>
        </w:rPr>
        <w:t>23 janvier 2017</w:t>
      </w:r>
      <w:r>
        <w:rPr>
          <w:szCs w:val="24"/>
          <w:lang w:val="fr-CH"/>
        </w:rPr>
        <w:t>.</w:t>
      </w:r>
    </w:p>
    <w:p w:rsidR="00B53305" w:rsidRDefault="00953A10" w:rsidP="001658BF">
      <w:pPr>
        <w:spacing w:before="120" w:line="240" w:lineRule="auto"/>
        <w:rPr>
          <w:szCs w:val="24"/>
          <w:lang w:val="fr-CH"/>
        </w:rPr>
      </w:pPr>
      <w:r>
        <w:rPr>
          <w:szCs w:val="24"/>
          <w:lang w:val="fr-CH"/>
        </w:rPr>
        <w:t xml:space="preserve">Le texte </w:t>
      </w:r>
      <w:r w:rsidR="00B53305">
        <w:rPr>
          <w:szCs w:val="24"/>
          <w:lang w:val="fr-CH"/>
        </w:rPr>
        <w:t>de</w:t>
      </w:r>
      <w:r w:rsidR="001658BF">
        <w:rPr>
          <w:szCs w:val="24"/>
          <w:lang w:val="fr-CH"/>
        </w:rPr>
        <w:t xml:space="preserve"> la</w:t>
      </w:r>
      <w:r w:rsidR="00B53305">
        <w:rPr>
          <w:szCs w:val="24"/>
          <w:lang w:val="fr-CH"/>
        </w:rPr>
        <w:t xml:space="preserve"> Question approuvée est joint pour référence dans l'Annexe de la présente </w:t>
      </w:r>
      <w:r w:rsidR="00636B05">
        <w:rPr>
          <w:szCs w:val="24"/>
          <w:lang w:val="fr-CH"/>
        </w:rPr>
        <w:t>lett</w:t>
      </w:r>
      <w:bookmarkStart w:id="0" w:name="_GoBack"/>
      <w:bookmarkEnd w:id="0"/>
      <w:r w:rsidR="00636B05">
        <w:rPr>
          <w:szCs w:val="24"/>
          <w:lang w:val="fr-CH"/>
        </w:rPr>
        <w:t xml:space="preserve">re </w:t>
      </w:r>
      <w:r w:rsidR="00B53305">
        <w:rPr>
          <w:szCs w:val="24"/>
          <w:lang w:val="fr-CH"/>
        </w:rPr>
        <w:t xml:space="preserve">et sera publié par l'UIT. </w:t>
      </w:r>
    </w:p>
    <w:p w:rsidR="00B53305" w:rsidRPr="000C236E" w:rsidRDefault="00B53305" w:rsidP="001658BF">
      <w:pPr>
        <w:keepNext/>
        <w:keepLines/>
        <w:spacing w:before="1440" w:line="240" w:lineRule="auto"/>
        <w:jc w:val="left"/>
        <w:rPr>
          <w:szCs w:val="24"/>
          <w:lang w:val="fr-FR"/>
        </w:rPr>
      </w:pPr>
      <w:r w:rsidRPr="000C236E">
        <w:rPr>
          <w:szCs w:val="24"/>
          <w:lang w:val="fr-FR"/>
        </w:rPr>
        <w:t>François Rancy</w:t>
      </w:r>
      <w:r w:rsidRPr="000C236E">
        <w:rPr>
          <w:szCs w:val="24"/>
          <w:lang w:val="fr-FR"/>
        </w:rPr>
        <w:br/>
        <w:t xml:space="preserve">Directeur </w:t>
      </w:r>
    </w:p>
    <w:p w:rsidR="00B53305" w:rsidRPr="000C236E" w:rsidRDefault="00B53305" w:rsidP="001658BF">
      <w:pPr>
        <w:keepNext/>
        <w:spacing w:before="600" w:line="240" w:lineRule="auto"/>
        <w:ind w:left="794" w:hanging="794"/>
        <w:rPr>
          <w:b/>
          <w:bCs/>
          <w:szCs w:val="24"/>
          <w:lang w:val="fr-CH"/>
        </w:rPr>
      </w:pPr>
      <w:r w:rsidRPr="000C236E">
        <w:rPr>
          <w:b/>
          <w:bCs/>
          <w:szCs w:val="24"/>
          <w:lang w:val="fr-CH"/>
        </w:rPr>
        <w:t>Annexe</w:t>
      </w:r>
      <w:r w:rsidR="00953A10">
        <w:rPr>
          <w:szCs w:val="24"/>
          <w:lang w:val="fr-CH"/>
        </w:rPr>
        <w:t xml:space="preserve">: </w:t>
      </w:r>
      <w:r w:rsidR="001658BF">
        <w:rPr>
          <w:szCs w:val="24"/>
          <w:lang w:val="fr-CH"/>
        </w:rPr>
        <w:t>1</w:t>
      </w:r>
    </w:p>
    <w:p w:rsidR="00CB2C1B" w:rsidRPr="00CB2C1B" w:rsidRDefault="00B53305" w:rsidP="001658BF">
      <w:pPr>
        <w:pStyle w:val="Headingb9pt"/>
        <w:spacing w:before="360" w:line="240" w:lineRule="auto"/>
      </w:pPr>
      <w:r w:rsidRPr="00CB2C1B">
        <w:t>Distribution:</w:t>
      </w:r>
    </w:p>
    <w:p w:rsidR="00B53305" w:rsidRDefault="00B53305" w:rsidP="001658BF">
      <w:pPr>
        <w:pStyle w:val="enumlev19pt"/>
        <w:spacing w:before="120" w:line="240" w:lineRule="auto"/>
        <w:ind w:left="284" w:hanging="284"/>
      </w:pPr>
      <w:r w:rsidRPr="002A695D">
        <w:t>–</w:t>
      </w:r>
      <w:r w:rsidRPr="002A695D">
        <w:tab/>
        <w:t>Administrations des Etats Membres de l</w:t>
      </w:r>
      <w:r>
        <w:t>'</w:t>
      </w:r>
      <w:r w:rsidRPr="002A695D">
        <w:t>UIT et Membres du Secteur des radiocommunications</w:t>
      </w:r>
      <w:r w:rsidR="00840E74">
        <w:t xml:space="preserve"> participant aux travaux de </w:t>
      </w:r>
      <w:r>
        <w:t xml:space="preserve">la </w:t>
      </w:r>
      <w:r w:rsidRPr="002A695D">
        <w:t>Commission d</w:t>
      </w:r>
      <w:r>
        <w:t>'</w:t>
      </w:r>
      <w:r w:rsidRPr="002A695D">
        <w:t xml:space="preserve">études </w:t>
      </w:r>
      <w:r w:rsidR="001658BF">
        <w:t>6</w:t>
      </w:r>
      <w:r w:rsidRPr="002A695D">
        <w:t xml:space="preserve"> des radiocommunications</w:t>
      </w:r>
    </w:p>
    <w:p w:rsidR="00B53305" w:rsidRDefault="00B53305" w:rsidP="001658BF">
      <w:pPr>
        <w:pStyle w:val="enumlev19pt"/>
        <w:spacing w:before="0" w:line="240" w:lineRule="auto"/>
        <w:ind w:left="284" w:hanging="284"/>
      </w:pPr>
      <w:r w:rsidRPr="002A695D">
        <w:t>–</w:t>
      </w:r>
      <w:r w:rsidRPr="002A695D">
        <w:tab/>
        <w:t>Associés de l</w:t>
      </w:r>
      <w:r>
        <w:t>'</w:t>
      </w:r>
      <w:r w:rsidRPr="002A695D">
        <w:t>UIT-R participant aux travaux de la Commission d</w:t>
      </w:r>
      <w:r>
        <w:t>'</w:t>
      </w:r>
      <w:r w:rsidRPr="002A695D">
        <w:t xml:space="preserve">études </w:t>
      </w:r>
      <w:r w:rsidR="001658BF">
        <w:t>6</w:t>
      </w:r>
      <w:r w:rsidRPr="002A695D">
        <w:t xml:space="preserve"> des radiocommunications</w:t>
      </w:r>
    </w:p>
    <w:p w:rsidR="00B53305" w:rsidRDefault="00B53305" w:rsidP="001658BF">
      <w:pPr>
        <w:pStyle w:val="enumlev19pt"/>
        <w:spacing w:before="0" w:line="240" w:lineRule="auto"/>
        <w:ind w:left="284" w:hanging="284"/>
      </w:pPr>
      <w:r w:rsidRPr="002A695D">
        <w:t>–</w:t>
      </w:r>
      <w:r w:rsidRPr="002A695D">
        <w:tab/>
        <w:t>Etablissements universitaires participant aux travaux de l</w:t>
      </w:r>
      <w:r>
        <w:t>'</w:t>
      </w:r>
      <w:r w:rsidRPr="002A695D">
        <w:t xml:space="preserve">UIT </w:t>
      </w:r>
    </w:p>
    <w:p w:rsidR="00B53305" w:rsidRDefault="00B53305" w:rsidP="001658BF">
      <w:pPr>
        <w:pStyle w:val="enumlev19pt"/>
        <w:spacing w:before="0" w:line="240" w:lineRule="auto"/>
        <w:ind w:left="284" w:hanging="284"/>
      </w:pPr>
      <w:r w:rsidRPr="002A695D">
        <w:t>–</w:t>
      </w:r>
      <w:r w:rsidRPr="002A695D">
        <w:tab/>
        <w:t>Présidents et Vice</w:t>
      </w:r>
      <w:r w:rsidRPr="002A695D">
        <w:noBreakHyphen/>
        <w:t>Présidents des Commissions d</w:t>
      </w:r>
      <w:r>
        <w:t>'</w:t>
      </w:r>
      <w:r w:rsidRPr="002A695D">
        <w:t>études des radiocommunications</w:t>
      </w:r>
    </w:p>
    <w:p w:rsidR="00B53305" w:rsidRDefault="00B53305" w:rsidP="001658BF">
      <w:pPr>
        <w:pStyle w:val="enumlev19pt"/>
        <w:spacing w:before="0" w:line="240" w:lineRule="auto"/>
        <w:ind w:left="284" w:hanging="284"/>
      </w:pPr>
      <w:r w:rsidRPr="002A695D">
        <w:t>–</w:t>
      </w:r>
      <w:r w:rsidRPr="002A695D">
        <w:tab/>
        <w:t>Président et Vice</w:t>
      </w:r>
      <w:r w:rsidRPr="002A695D">
        <w:noBreakHyphen/>
        <w:t>Présidents de la Réunion de préparation à la Conférence</w:t>
      </w:r>
    </w:p>
    <w:p w:rsidR="00B53305" w:rsidRDefault="00B53305" w:rsidP="001658BF">
      <w:pPr>
        <w:pStyle w:val="enumlev19pt"/>
        <w:spacing w:before="0" w:line="240" w:lineRule="auto"/>
        <w:ind w:left="284" w:hanging="284"/>
      </w:pPr>
      <w:r w:rsidRPr="002A695D">
        <w:t>–</w:t>
      </w:r>
      <w:r w:rsidRPr="002A695D">
        <w:tab/>
        <w:t>Membres du Comité du Règlement des radiocommunications</w:t>
      </w:r>
    </w:p>
    <w:p w:rsidR="00B53305" w:rsidRPr="002A695D" w:rsidRDefault="00B53305" w:rsidP="001658BF">
      <w:pPr>
        <w:pStyle w:val="enumlev19pt"/>
        <w:spacing w:before="0" w:line="240" w:lineRule="auto"/>
        <w:ind w:left="284" w:hanging="284"/>
      </w:pPr>
      <w:r w:rsidRPr="002A695D">
        <w:t>–</w:t>
      </w:r>
      <w:r w:rsidRPr="002A695D">
        <w:tab/>
        <w:t>Secrétaire général de l</w:t>
      </w:r>
      <w:r>
        <w:t>'</w:t>
      </w:r>
      <w:r w:rsidRPr="002A695D">
        <w:t>UIT, Directeur du Bureau de la normalisation des télécommunic</w:t>
      </w:r>
      <w:r w:rsidR="00840E74">
        <w:t>ations, Directeur du Bureau de </w:t>
      </w:r>
      <w:r w:rsidRPr="002A695D">
        <w:t>développement des télécommunications</w:t>
      </w:r>
    </w:p>
    <w:p w:rsidR="00B53305" w:rsidRPr="00953A10" w:rsidRDefault="001658BF" w:rsidP="00953A10">
      <w:pPr>
        <w:pStyle w:val="AnnexNotitle0"/>
        <w:spacing w:before="120"/>
        <w:rPr>
          <w:rFonts w:asciiTheme="minorHAnsi" w:hAnsiTheme="minorHAnsi" w:cstheme="minorHAnsi"/>
          <w:lang w:val="fr-CH"/>
        </w:rPr>
      </w:pPr>
      <w:r>
        <w:rPr>
          <w:rFonts w:asciiTheme="minorHAnsi" w:hAnsiTheme="minorHAnsi" w:cstheme="minorHAnsi"/>
          <w:lang w:val="fr-CH"/>
        </w:rPr>
        <w:lastRenderedPageBreak/>
        <w:t>Annexe</w:t>
      </w:r>
    </w:p>
    <w:p w:rsidR="001658BF" w:rsidRPr="002124D1" w:rsidRDefault="001658BF" w:rsidP="00CD0AD3">
      <w:pPr>
        <w:pStyle w:val="QuestionNoBR"/>
        <w:rPr>
          <w:rFonts w:asciiTheme="majorBidi" w:hAnsiTheme="majorBidi" w:cstheme="majorBidi"/>
          <w:szCs w:val="28"/>
          <w:lang w:val="fr-FR"/>
          <w:rPrChange w:id="1" w:author="Royer, Veronique" w:date="2016-11-15T11:32:00Z">
            <w:rPr>
              <w:rFonts w:asciiTheme="majorBidi" w:hAnsiTheme="majorBidi" w:cstheme="majorBidi"/>
              <w:lang w:val="fr-FR"/>
            </w:rPr>
          </w:rPrChange>
        </w:rPr>
      </w:pPr>
      <w:r w:rsidRPr="002124D1">
        <w:rPr>
          <w:rFonts w:asciiTheme="majorBidi" w:hAnsiTheme="majorBidi" w:cstheme="majorBidi"/>
          <w:szCs w:val="28"/>
          <w:lang w:val="fr-FR"/>
          <w:rPrChange w:id="2" w:author="Royer, Veronique" w:date="2016-11-15T11:32:00Z">
            <w:rPr>
              <w:rFonts w:asciiTheme="majorBidi" w:hAnsiTheme="majorBidi" w:cstheme="majorBidi"/>
              <w:lang w:val="fr-FR"/>
            </w:rPr>
          </w:rPrChange>
        </w:rPr>
        <w:t>Question UIT-R 142-</w:t>
      </w:r>
      <w:r w:rsidR="00CD0AD3">
        <w:rPr>
          <w:rFonts w:asciiTheme="majorBidi" w:hAnsiTheme="majorBidi" w:cstheme="majorBidi"/>
          <w:szCs w:val="28"/>
          <w:lang w:val="fr-FR"/>
        </w:rPr>
        <w:t>2</w:t>
      </w:r>
      <w:r w:rsidRPr="002124D1">
        <w:rPr>
          <w:rFonts w:asciiTheme="majorBidi" w:hAnsiTheme="majorBidi" w:cstheme="majorBidi"/>
          <w:szCs w:val="28"/>
          <w:lang w:val="fr-FR"/>
          <w:rPrChange w:id="3" w:author="Royer, Veronique" w:date="2016-11-15T11:32:00Z">
            <w:rPr>
              <w:rFonts w:asciiTheme="majorBidi" w:hAnsiTheme="majorBidi" w:cstheme="majorBidi"/>
              <w:lang w:val="fr-FR"/>
            </w:rPr>
          </w:rPrChange>
        </w:rPr>
        <w:t>/6</w:t>
      </w:r>
    </w:p>
    <w:p w:rsidR="001658BF" w:rsidRPr="002124D1" w:rsidRDefault="001658BF" w:rsidP="001658BF">
      <w:pPr>
        <w:pStyle w:val="Questiontitle"/>
        <w:rPr>
          <w:rFonts w:asciiTheme="majorBidi" w:hAnsiTheme="majorBidi" w:cstheme="majorBidi"/>
          <w:szCs w:val="28"/>
          <w:lang w:val="fr-FR" w:eastAsia="zh-CN"/>
        </w:rPr>
      </w:pPr>
      <w:r w:rsidRPr="002124D1">
        <w:rPr>
          <w:rFonts w:asciiTheme="majorBidi" w:hAnsiTheme="majorBidi" w:cstheme="majorBidi"/>
          <w:szCs w:val="28"/>
          <w:lang w:val="fr-FR"/>
        </w:rPr>
        <w:t>Télévision à grande plage dynamique</w:t>
      </w:r>
      <w:r w:rsidRPr="002124D1">
        <w:rPr>
          <w:rFonts w:asciiTheme="majorBidi" w:hAnsiTheme="majorBidi" w:cstheme="majorBidi"/>
          <w:szCs w:val="28"/>
          <w:lang w:val="fr-FR" w:eastAsia="zh-CN"/>
        </w:rPr>
        <w:t xml:space="preserve"> pour la radiodiffusion</w:t>
      </w:r>
    </w:p>
    <w:p w:rsidR="001658BF" w:rsidRPr="002124D1" w:rsidRDefault="001658BF" w:rsidP="001658BF">
      <w:pPr>
        <w:pStyle w:val="Questiondate"/>
        <w:spacing w:line="240" w:lineRule="auto"/>
        <w:rPr>
          <w:rFonts w:asciiTheme="majorBidi" w:hAnsiTheme="majorBidi" w:cstheme="majorBidi"/>
          <w:i w:val="0"/>
          <w:szCs w:val="24"/>
          <w:lang w:val="fr-FR"/>
          <w:rPrChange w:id="4" w:author="Royer, Veronique" w:date="2016-11-15T11:32:00Z">
            <w:rPr>
              <w:rFonts w:asciiTheme="majorBidi" w:hAnsiTheme="majorBidi" w:cstheme="majorBidi"/>
              <w:i w:val="0"/>
              <w:lang w:val="fr-FR"/>
            </w:rPr>
          </w:rPrChange>
        </w:rPr>
      </w:pPr>
      <w:r w:rsidRPr="002124D1">
        <w:rPr>
          <w:rFonts w:asciiTheme="majorBidi" w:hAnsiTheme="majorBidi" w:cstheme="majorBidi"/>
          <w:i w:val="0"/>
          <w:szCs w:val="24"/>
          <w:lang w:val="fr-FR"/>
          <w:rPrChange w:id="5" w:author="Royer, Veronique" w:date="2016-11-15T11:32:00Z">
            <w:rPr>
              <w:rFonts w:asciiTheme="majorBidi" w:hAnsiTheme="majorBidi" w:cstheme="majorBidi"/>
              <w:i w:val="0"/>
              <w:lang w:val="fr-FR"/>
            </w:rPr>
          </w:rPrChange>
        </w:rPr>
        <w:t>(2015-2016</w:t>
      </w:r>
      <w:r w:rsidR="00CD0AD3">
        <w:rPr>
          <w:rFonts w:asciiTheme="majorBidi" w:hAnsiTheme="majorBidi" w:cstheme="majorBidi"/>
          <w:i w:val="0"/>
          <w:szCs w:val="24"/>
          <w:lang w:val="fr-FR"/>
        </w:rPr>
        <w:t>-2017</w:t>
      </w:r>
      <w:r w:rsidRPr="002124D1">
        <w:rPr>
          <w:rFonts w:asciiTheme="majorBidi" w:hAnsiTheme="majorBidi" w:cstheme="majorBidi"/>
          <w:i w:val="0"/>
          <w:szCs w:val="24"/>
          <w:lang w:val="fr-FR"/>
          <w:rPrChange w:id="6" w:author="Royer, Veronique" w:date="2016-11-15T11:32:00Z">
            <w:rPr>
              <w:rFonts w:asciiTheme="majorBidi" w:hAnsiTheme="majorBidi" w:cstheme="majorBidi"/>
              <w:i w:val="0"/>
              <w:lang w:val="fr-FR"/>
            </w:rPr>
          </w:rPrChange>
        </w:rPr>
        <w:t>)</w:t>
      </w:r>
    </w:p>
    <w:p w:rsidR="001658BF" w:rsidRPr="002124D1" w:rsidRDefault="001658BF" w:rsidP="001658BF">
      <w:pPr>
        <w:pStyle w:val="Normalaftertitle0"/>
        <w:spacing w:before="360" w:line="240" w:lineRule="auto"/>
        <w:jc w:val="left"/>
        <w:rPr>
          <w:rFonts w:asciiTheme="majorBidi" w:hAnsiTheme="majorBidi" w:cstheme="majorBidi"/>
          <w:szCs w:val="24"/>
          <w:lang w:val="fr-FR" w:eastAsia="zh-CN"/>
        </w:rPr>
      </w:pPr>
      <w:r w:rsidRPr="002124D1">
        <w:rPr>
          <w:rFonts w:asciiTheme="majorBidi" w:hAnsiTheme="majorBidi" w:cstheme="majorBidi"/>
          <w:szCs w:val="24"/>
          <w:lang w:val="fr-FR" w:eastAsia="zh-CN"/>
        </w:rPr>
        <w:t>L'Assemblée des radiocommunications de l’UIT,</w:t>
      </w:r>
    </w:p>
    <w:p w:rsidR="001658BF" w:rsidRPr="002124D1" w:rsidRDefault="001658BF" w:rsidP="001658BF">
      <w:pPr>
        <w:pStyle w:val="Call"/>
        <w:spacing w:before="160" w:line="240" w:lineRule="auto"/>
        <w:rPr>
          <w:rFonts w:asciiTheme="majorBidi" w:hAnsiTheme="majorBidi" w:cstheme="majorBidi"/>
          <w:szCs w:val="24"/>
          <w:lang w:val="fr-FR" w:eastAsia="zh-CN"/>
        </w:rPr>
      </w:pPr>
      <w:r w:rsidRPr="002124D1">
        <w:rPr>
          <w:rFonts w:asciiTheme="majorBidi" w:hAnsiTheme="majorBidi" w:cstheme="majorBidi"/>
          <w:szCs w:val="24"/>
          <w:lang w:val="fr-FR"/>
        </w:rPr>
        <w:t>considérant</w:t>
      </w:r>
    </w:p>
    <w:p w:rsidR="001658BF" w:rsidRPr="00CD0AD3" w:rsidRDefault="001658BF" w:rsidP="00CD0AD3">
      <w:pPr>
        <w:spacing w:before="120" w:line="240" w:lineRule="auto"/>
        <w:rPr>
          <w:rFonts w:asciiTheme="majorBidi" w:hAnsiTheme="majorBidi" w:cstheme="majorBidi"/>
          <w:szCs w:val="24"/>
          <w:lang w:val="fr-FR"/>
        </w:rPr>
      </w:pPr>
      <w:r w:rsidRPr="002124D1">
        <w:rPr>
          <w:rFonts w:asciiTheme="majorBidi" w:hAnsiTheme="majorBidi" w:cstheme="majorBidi"/>
          <w:i/>
          <w:iCs/>
          <w:szCs w:val="24"/>
          <w:lang w:val="fr-FR"/>
        </w:rPr>
        <w:t>a)</w:t>
      </w:r>
      <w:r w:rsidRPr="002124D1">
        <w:rPr>
          <w:rFonts w:asciiTheme="majorBidi" w:hAnsiTheme="majorBidi" w:cstheme="majorBidi"/>
          <w:i/>
          <w:iCs/>
          <w:szCs w:val="24"/>
          <w:lang w:val="fr-FR"/>
        </w:rPr>
        <w:tab/>
      </w:r>
      <w:r w:rsidRPr="002124D1">
        <w:rPr>
          <w:rFonts w:asciiTheme="majorBidi" w:hAnsiTheme="majorBidi" w:cstheme="majorBidi"/>
          <w:szCs w:val="24"/>
          <w:lang w:val="fr-FR"/>
        </w:rPr>
        <w:t>que les formats d'image de télévision à grande plage dynamique (HDR) sont définis dans la Recommandation UIT-R BT.2100;</w:t>
      </w:r>
    </w:p>
    <w:p w:rsidR="001658BF" w:rsidRPr="002124D1" w:rsidRDefault="001658BF" w:rsidP="00CD0AD3">
      <w:pPr>
        <w:spacing w:before="120" w:line="240" w:lineRule="auto"/>
        <w:rPr>
          <w:rFonts w:asciiTheme="majorBidi" w:hAnsiTheme="majorBidi" w:cstheme="majorBidi"/>
          <w:szCs w:val="24"/>
          <w:lang w:val="fr-FR"/>
        </w:rPr>
      </w:pPr>
      <w:r w:rsidRPr="002124D1">
        <w:rPr>
          <w:rFonts w:asciiTheme="majorBidi" w:hAnsiTheme="majorBidi" w:cstheme="majorBidi"/>
          <w:i/>
          <w:iCs/>
          <w:szCs w:val="24"/>
          <w:lang w:val="fr-FR"/>
        </w:rPr>
        <w:t>b)</w:t>
      </w:r>
      <w:r w:rsidRPr="002124D1">
        <w:rPr>
          <w:rFonts w:asciiTheme="majorBidi" w:hAnsiTheme="majorBidi" w:cstheme="majorBidi"/>
          <w:szCs w:val="24"/>
          <w:lang w:val="fr-FR"/>
        </w:rPr>
        <w:tab/>
        <w:t>que l'UIT-R a défini</w:t>
      </w:r>
      <w:r w:rsidRPr="002124D1">
        <w:rPr>
          <w:rFonts w:asciiTheme="majorBidi" w:hAnsiTheme="majorBidi" w:cstheme="majorBidi"/>
          <w:szCs w:val="24"/>
          <w:lang w:val="fr-FR" w:eastAsia="ko-KR"/>
        </w:rPr>
        <w:t xml:space="preserve"> </w:t>
      </w:r>
      <w:r w:rsidRPr="002124D1">
        <w:rPr>
          <w:rFonts w:asciiTheme="majorBidi" w:hAnsiTheme="majorBidi" w:cstheme="majorBidi"/>
          <w:szCs w:val="24"/>
          <w:lang w:val="fr-FR"/>
        </w:rPr>
        <w:t>des formats d'image de télévision numérique pour la télévision à définition normale (TVDN), la télévision à haute définition (TVHD) et la télévision à ultra-haute définition (TVUHD), utilisant la plage dynamique type (SDR</w:t>
      </w:r>
      <w:r>
        <w:rPr>
          <w:rFonts w:asciiTheme="majorBidi" w:hAnsiTheme="majorBidi" w:cstheme="majorBidi"/>
          <w:szCs w:val="24"/>
          <w:lang w:val="fr-FR"/>
        </w:rPr>
        <w:t>)</w:t>
      </w:r>
      <w:r w:rsidRPr="002124D1">
        <w:rPr>
          <w:rFonts w:asciiTheme="majorBidi" w:hAnsiTheme="majorBidi" w:cstheme="majorBidi"/>
          <w:szCs w:val="24"/>
          <w:lang w:val="fr-FR"/>
        </w:rPr>
        <w:t xml:space="preserve">, dans les </w:t>
      </w:r>
      <w:r w:rsidRPr="002124D1">
        <w:rPr>
          <w:rFonts w:asciiTheme="majorBidi" w:hAnsiTheme="majorBidi" w:cstheme="majorBidi"/>
          <w:szCs w:val="24"/>
          <w:lang w:val="fr-FR" w:eastAsia="ko-KR"/>
        </w:rPr>
        <w:t>Recommandations UIT</w:t>
      </w:r>
      <w:r w:rsidRPr="002124D1">
        <w:rPr>
          <w:rFonts w:asciiTheme="majorBidi" w:hAnsiTheme="majorBidi" w:cstheme="majorBidi"/>
          <w:szCs w:val="24"/>
          <w:lang w:val="fr-FR" w:eastAsia="ko-KR"/>
        </w:rPr>
        <w:noBreakHyphen/>
        <w:t>R BT.601</w:t>
      </w:r>
      <w:r>
        <w:rPr>
          <w:rFonts w:asciiTheme="majorBidi" w:hAnsiTheme="majorBidi" w:cstheme="majorBidi"/>
          <w:szCs w:val="24"/>
          <w:lang w:val="fr-FR" w:eastAsia="ko-KR"/>
        </w:rPr>
        <w:t>,</w:t>
      </w:r>
      <w:r w:rsidRPr="00B76D6A">
        <w:rPr>
          <w:rFonts w:asciiTheme="majorBidi" w:hAnsiTheme="majorBidi" w:cstheme="majorBidi"/>
          <w:szCs w:val="24"/>
          <w:lang w:val="fr-FR" w:eastAsia="ko-KR"/>
        </w:rPr>
        <w:t xml:space="preserve"> </w:t>
      </w:r>
      <w:r w:rsidRPr="002124D1">
        <w:rPr>
          <w:rFonts w:asciiTheme="majorBidi" w:hAnsiTheme="majorBidi" w:cstheme="majorBidi"/>
          <w:szCs w:val="24"/>
          <w:lang w:val="fr-FR" w:eastAsia="ko-KR"/>
        </w:rPr>
        <w:t>BT.709 et BT.2020</w:t>
      </w:r>
      <w:r w:rsidRPr="002124D1">
        <w:rPr>
          <w:rFonts w:asciiTheme="majorBidi" w:hAnsiTheme="majorBidi" w:cstheme="majorBidi"/>
          <w:szCs w:val="24"/>
          <w:lang w:val="fr-FR"/>
        </w:rPr>
        <w:t>;</w:t>
      </w:r>
    </w:p>
    <w:p w:rsidR="001658BF" w:rsidRPr="002124D1" w:rsidRDefault="001658BF" w:rsidP="00CD0AD3">
      <w:pPr>
        <w:spacing w:before="120" w:line="240" w:lineRule="auto"/>
        <w:rPr>
          <w:rFonts w:asciiTheme="majorBidi" w:hAnsiTheme="majorBidi" w:cstheme="majorBidi"/>
          <w:i/>
          <w:iCs/>
          <w:szCs w:val="24"/>
          <w:lang w:val="fr-FR" w:eastAsia="zh-CN"/>
        </w:rPr>
      </w:pPr>
      <w:r w:rsidRPr="002124D1">
        <w:rPr>
          <w:rFonts w:asciiTheme="majorBidi" w:hAnsiTheme="majorBidi" w:cstheme="majorBidi"/>
          <w:i/>
          <w:iCs/>
          <w:szCs w:val="24"/>
          <w:lang w:val="fr-FR" w:eastAsia="zh-CN"/>
        </w:rPr>
        <w:t>c)</w:t>
      </w:r>
      <w:r w:rsidRPr="002124D1">
        <w:rPr>
          <w:rFonts w:asciiTheme="majorBidi" w:hAnsiTheme="majorBidi" w:cstheme="majorBidi"/>
          <w:szCs w:val="24"/>
          <w:lang w:val="fr-FR" w:eastAsia="zh-CN"/>
        </w:rPr>
        <w:tab/>
        <w:t>que la Recommandation UIT-R BT.2022 indique les conditions de visualisation générales pour l’évaluation subjective de la qualité des images de TVDN et de TVHD sur écrans plats;</w:t>
      </w:r>
    </w:p>
    <w:p w:rsidR="001658BF" w:rsidRPr="002124D1" w:rsidRDefault="001658BF" w:rsidP="00CD0AD3">
      <w:pPr>
        <w:spacing w:before="120" w:line="240" w:lineRule="auto"/>
        <w:rPr>
          <w:rFonts w:asciiTheme="majorBidi" w:eastAsia="MS Mincho" w:hAnsiTheme="majorBidi" w:cstheme="majorBidi"/>
          <w:szCs w:val="24"/>
          <w:lang w:val="fr-FR"/>
        </w:rPr>
      </w:pPr>
      <w:r w:rsidRPr="002124D1">
        <w:rPr>
          <w:rFonts w:asciiTheme="majorBidi" w:hAnsiTheme="majorBidi" w:cstheme="majorBidi"/>
          <w:i/>
          <w:iCs/>
          <w:szCs w:val="24"/>
          <w:lang w:val="fr-FR" w:eastAsia="zh-CN"/>
        </w:rPr>
        <w:t>d)</w:t>
      </w:r>
      <w:r w:rsidRPr="002124D1">
        <w:rPr>
          <w:rFonts w:asciiTheme="majorBidi" w:hAnsiTheme="majorBidi" w:cstheme="majorBidi"/>
          <w:i/>
          <w:iCs/>
          <w:szCs w:val="24"/>
          <w:lang w:val="fr-FR" w:eastAsia="zh-CN"/>
        </w:rPr>
        <w:tab/>
      </w:r>
      <w:r w:rsidRPr="002124D1">
        <w:rPr>
          <w:rFonts w:asciiTheme="majorBidi" w:eastAsia="MS Mincho" w:hAnsiTheme="majorBidi" w:cstheme="majorBidi"/>
          <w:szCs w:val="24"/>
          <w:lang w:val="fr-FR"/>
        </w:rPr>
        <w:t xml:space="preserve">que les écrans de télévision modernes sont capables de reproduire des images avec une </w:t>
      </w:r>
      <w:r w:rsidRPr="002124D1">
        <w:rPr>
          <w:rFonts w:asciiTheme="majorBidi" w:hAnsiTheme="majorBidi" w:cstheme="majorBidi"/>
          <w:szCs w:val="24"/>
          <w:lang w:val="fr-FR"/>
        </w:rPr>
        <w:t>luminance plus élevée</w:t>
      </w:r>
      <w:r w:rsidRPr="002124D1">
        <w:rPr>
          <w:rFonts w:asciiTheme="majorBidi" w:eastAsia="MS Mincho" w:hAnsiTheme="majorBidi" w:cstheme="majorBidi"/>
          <w:szCs w:val="24"/>
          <w:lang w:val="fr-FR"/>
        </w:rPr>
        <w:t xml:space="preserve">, un </w:t>
      </w:r>
      <w:r w:rsidRPr="002124D1">
        <w:rPr>
          <w:rFonts w:asciiTheme="majorBidi" w:hAnsiTheme="majorBidi" w:cstheme="majorBidi"/>
          <w:szCs w:val="24"/>
          <w:lang w:val="fr-FR"/>
        </w:rPr>
        <w:t>plus grand rapport de contraste</w:t>
      </w:r>
      <w:r w:rsidRPr="002124D1">
        <w:rPr>
          <w:rFonts w:asciiTheme="majorBidi" w:eastAsia="MS Mincho" w:hAnsiTheme="majorBidi" w:cstheme="majorBidi"/>
          <w:szCs w:val="24"/>
          <w:lang w:val="fr-FR"/>
        </w:rPr>
        <w:t xml:space="preserve"> et </w:t>
      </w:r>
      <w:r w:rsidRPr="002124D1">
        <w:rPr>
          <w:rFonts w:asciiTheme="majorBidi" w:hAnsiTheme="majorBidi" w:cstheme="majorBidi"/>
          <w:szCs w:val="24"/>
          <w:lang w:val="fr-FR"/>
        </w:rPr>
        <w:t>une gamme de couleurs plus étendue</w:t>
      </w:r>
      <w:r w:rsidRPr="002124D1">
        <w:rPr>
          <w:rFonts w:asciiTheme="majorBidi" w:eastAsia="MS Mincho" w:hAnsiTheme="majorBidi" w:cstheme="majorBidi"/>
          <w:szCs w:val="24"/>
          <w:lang w:val="fr-FR"/>
        </w:rPr>
        <w:t xml:space="preserve"> (WCG) que ceux utilisés pour la production de programmes classiques;</w:t>
      </w:r>
    </w:p>
    <w:p w:rsidR="001658BF" w:rsidRPr="002124D1" w:rsidRDefault="001658BF" w:rsidP="00CD0AD3">
      <w:pPr>
        <w:spacing w:before="120" w:line="240" w:lineRule="auto"/>
        <w:rPr>
          <w:rFonts w:asciiTheme="majorBidi" w:hAnsiTheme="majorBidi" w:cstheme="majorBidi"/>
          <w:szCs w:val="24"/>
          <w:lang w:val="fr-FR"/>
        </w:rPr>
      </w:pPr>
      <w:r w:rsidRPr="002124D1">
        <w:rPr>
          <w:rFonts w:asciiTheme="majorBidi" w:hAnsiTheme="majorBidi" w:cstheme="majorBidi"/>
          <w:i/>
          <w:szCs w:val="24"/>
          <w:lang w:val="fr-FR" w:eastAsia="zh-CN"/>
        </w:rPr>
        <w:t>e)</w:t>
      </w:r>
      <w:r w:rsidRPr="002124D1">
        <w:rPr>
          <w:rFonts w:asciiTheme="majorBidi" w:hAnsiTheme="majorBidi" w:cstheme="majorBidi"/>
          <w:i/>
          <w:szCs w:val="24"/>
          <w:lang w:val="fr-FR" w:eastAsia="zh-CN"/>
        </w:rPr>
        <w:tab/>
      </w:r>
      <w:r w:rsidRPr="002124D1">
        <w:rPr>
          <w:rFonts w:asciiTheme="majorBidi" w:hAnsiTheme="majorBidi" w:cstheme="majorBidi"/>
          <w:szCs w:val="24"/>
          <w:lang w:val="fr-FR"/>
        </w:rPr>
        <w:t xml:space="preserve">que la </w:t>
      </w:r>
      <w:r w:rsidRPr="002124D1">
        <w:rPr>
          <w:rFonts w:asciiTheme="majorBidi" w:hAnsiTheme="majorBidi" w:cstheme="majorBidi"/>
          <w:szCs w:val="24"/>
          <w:lang w:val="fr-FR" w:eastAsia="zh-CN"/>
        </w:rPr>
        <w:t xml:space="preserve">télévision HDR permet de reproduire des images avec une luminance sensiblement plus élevée et </w:t>
      </w:r>
      <w:r w:rsidRPr="002124D1">
        <w:rPr>
          <w:rFonts w:asciiTheme="majorBidi" w:eastAsia="MS Mincho" w:hAnsiTheme="majorBidi" w:cstheme="majorBidi"/>
          <w:szCs w:val="24"/>
          <w:lang w:val="fr-FR"/>
        </w:rPr>
        <w:t xml:space="preserve">un </w:t>
      </w:r>
      <w:r w:rsidRPr="002124D1">
        <w:rPr>
          <w:rFonts w:asciiTheme="majorBidi" w:hAnsiTheme="majorBidi" w:cstheme="majorBidi"/>
          <w:szCs w:val="24"/>
          <w:lang w:val="fr-FR"/>
        </w:rPr>
        <w:t>plus grand rapport</w:t>
      </w:r>
      <w:r w:rsidRPr="002124D1">
        <w:rPr>
          <w:rFonts w:asciiTheme="majorBidi" w:hAnsiTheme="majorBidi" w:cstheme="majorBidi"/>
          <w:szCs w:val="24"/>
          <w:lang w:val="fr-FR" w:eastAsia="zh-CN"/>
        </w:rPr>
        <w:t xml:space="preserve"> de contraste;</w:t>
      </w:r>
    </w:p>
    <w:p w:rsidR="001658BF" w:rsidRPr="002124D1" w:rsidRDefault="001658BF" w:rsidP="00CD0AD3">
      <w:pPr>
        <w:spacing w:before="120" w:line="240" w:lineRule="auto"/>
        <w:rPr>
          <w:rFonts w:asciiTheme="majorBidi" w:hAnsiTheme="majorBidi" w:cstheme="majorBidi"/>
          <w:szCs w:val="24"/>
          <w:lang w:val="fr-FR" w:eastAsia="zh-CN"/>
        </w:rPr>
      </w:pPr>
      <w:r w:rsidRPr="002124D1">
        <w:rPr>
          <w:rFonts w:asciiTheme="majorBidi" w:hAnsiTheme="majorBidi" w:cstheme="majorBidi"/>
          <w:i/>
          <w:szCs w:val="24"/>
          <w:lang w:val="fr-FR" w:eastAsia="zh-CN"/>
        </w:rPr>
        <w:t>f)</w:t>
      </w:r>
      <w:r w:rsidRPr="002124D1">
        <w:rPr>
          <w:rFonts w:asciiTheme="majorBidi" w:hAnsiTheme="majorBidi" w:cstheme="majorBidi"/>
          <w:i/>
          <w:szCs w:val="24"/>
          <w:lang w:val="fr-FR" w:eastAsia="zh-CN"/>
        </w:rPr>
        <w:tab/>
      </w:r>
      <w:r w:rsidRPr="002124D1">
        <w:rPr>
          <w:rFonts w:asciiTheme="majorBidi" w:hAnsiTheme="majorBidi" w:cstheme="majorBidi"/>
          <w:szCs w:val="24"/>
          <w:lang w:val="fr-FR" w:eastAsia="zh-CN"/>
        </w:rPr>
        <w:t>qu'un grand nombre de programmes de télévision continueront d'être produits et échangés avec la</w:t>
      </w:r>
      <w:r w:rsidRPr="002124D1">
        <w:rPr>
          <w:rFonts w:asciiTheme="majorBidi" w:eastAsia="MS Mincho" w:hAnsiTheme="majorBidi" w:cstheme="majorBidi"/>
          <w:szCs w:val="24"/>
          <w:lang w:val="fr-FR"/>
        </w:rPr>
        <w:t xml:space="preserve"> </w:t>
      </w:r>
      <w:r w:rsidRPr="002124D1">
        <w:rPr>
          <w:rFonts w:asciiTheme="majorBidi" w:hAnsiTheme="majorBidi" w:cstheme="majorBidi"/>
          <w:szCs w:val="24"/>
          <w:lang w:val="fr-FR"/>
        </w:rPr>
        <w:t xml:space="preserve">plage dynamique d'image type </w:t>
      </w:r>
      <w:r w:rsidRPr="002124D1">
        <w:rPr>
          <w:rFonts w:asciiTheme="majorBidi" w:hAnsiTheme="majorBidi" w:cstheme="majorBidi"/>
          <w:szCs w:val="24"/>
          <w:lang w:val="fr-FR" w:eastAsia="zh-CN"/>
        </w:rPr>
        <w:t xml:space="preserve">offerte par </w:t>
      </w:r>
      <w:r w:rsidRPr="002124D1">
        <w:rPr>
          <w:rFonts w:asciiTheme="majorBidi" w:eastAsia="MS Mincho" w:hAnsiTheme="majorBidi" w:cstheme="majorBidi"/>
          <w:szCs w:val="24"/>
          <w:lang w:val="fr-FR"/>
        </w:rPr>
        <w:t xml:space="preserve">la </w:t>
      </w:r>
      <w:r w:rsidRPr="002124D1">
        <w:rPr>
          <w:rFonts w:asciiTheme="majorBidi" w:hAnsiTheme="majorBidi" w:cstheme="majorBidi"/>
          <w:szCs w:val="24"/>
          <w:lang w:val="fr-FR"/>
        </w:rPr>
        <w:t>TVDN, la</w:t>
      </w:r>
      <w:r w:rsidRPr="002124D1">
        <w:rPr>
          <w:rFonts w:asciiTheme="majorBidi" w:eastAsia="MS Mincho" w:hAnsiTheme="majorBidi" w:cstheme="majorBidi"/>
          <w:szCs w:val="24"/>
          <w:lang w:val="fr-FR"/>
        </w:rPr>
        <w:t xml:space="preserve"> </w:t>
      </w:r>
      <w:r w:rsidRPr="002124D1">
        <w:rPr>
          <w:rFonts w:asciiTheme="majorBidi" w:hAnsiTheme="majorBidi" w:cstheme="majorBidi"/>
          <w:szCs w:val="24"/>
          <w:lang w:val="fr-FR"/>
        </w:rPr>
        <w:t>TVHD</w:t>
      </w:r>
      <w:r w:rsidRPr="002124D1">
        <w:rPr>
          <w:rFonts w:asciiTheme="majorBidi" w:eastAsia="MS Mincho" w:hAnsiTheme="majorBidi" w:cstheme="majorBidi"/>
          <w:szCs w:val="24"/>
          <w:lang w:val="fr-FR"/>
        </w:rPr>
        <w:t xml:space="preserve"> et la </w:t>
      </w:r>
      <w:r w:rsidRPr="002124D1">
        <w:rPr>
          <w:rFonts w:asciiTheme="majorBidi" w:hAnsiTheme="majorBidi" w:cstheme="majorBidi"/>
          <w:szCs w:val="24"/>
          <w:lang w:val="fr-FR"/>
        </w:rPr>
        <w:t>TVUHD, et que des contenus SDR et des contenus HDR seront combinés pour la production et la lecture de programmes de télévision</w:t>
      </w:r>
      <w:r w:rsidRPr="002124D1">
        <w:rPr>
          <w:rFonts w:asciiTheme="majorBidi" w:hAnsiTheme="majorBidi" w:cstheme="majorBidi"/>
          <w:szCs w:val="24"/>
          <w:lang w:val="fr-FR" w:eastAsia="zh-CN"/>
        </w:rPr>
        <w:t>;</w:t>
      </w:r>
    </w:p>
    <w:p w:rsidR="001658BF" w:rsidRPr="002124D1" w:rsidRDefault="001658BF" w:rsidP="00CD0AD3">
      <w:pPr>
        <w:spacing w:before="120" w:line="240" w:lineRule="auto"/>
        <w:rPr>
          <w:rFonts w:asciiTheme="majorBidi" w:hAnsiTheme="majorBidi" w:cstheme="majorBidi"/>
          <w:szCs w:val="24"/>
          <w:lang w:val="fr-FR" w:eastAsia="zh-CN"/>
        </w:rPr>
      </w:pPr>
      <w:r w:rsidRPr="002124D1">
        <w:rPr>
          <w:rFonts w:asciiTheme="majorBidi" w:hAnsiTheme="majorBidi" w:cstheme="majorBidi"/>
          <w:i/>
          <w:szCs w:val="24"/>
          <w:lang w:val="fr-FR" w:eastAsia="zh-CN"/>
        </w:rPr>
        <w:t>g)</w:t>
      </w:r>
      <w:r w:rsidRPr="002124D1">
        <w:rPr>
          <w:rFonts w:asciiTheme="majorBidi" w:hAnsiTheme="majorBidi" w:cstheme="majorBidi"/>
          <w:i/>
          <w:szCs w:val="24"/>
          <w:lang w:val="fr-FR" w:eastAsia="zh-CN"/>
        </w:rPr>
        <w:tab/>
      </w:r>
      <w:r w:rsidRPr="002124D1">
        <w:rPr>
          <w:rFonts w:asciiTheme="majorBidi" w:hAnsiTheme="majorBidi" w:cstheme="majorBidi"/>
          <w:szCs w:val="24"/>
          <w:lang w:val="fr-FR" w:eastAsia="zh-CN"/>
        </w:rPr>
        <w:t>que, pendant un certain nombre d'années, de nombreux programmes de télévision HDR seront visualisés sur un grand nombre de postes de télévision plus anciens qui ne peuvent afficher que des images SDR;</w:t>
      </w:r>
    </w:p>
    <w:p w:rsidR="001658BF" w:rsidRPr="002124D1" w:rsidRDefault="001658BF" w:rsidP="00CD0AD3">
      <w:pPr>
        <w:spacing w:before="120" w:line="240" w:lineRule="auto"/>
        <w:rPr>
          <w:rFonts w:asciiTheme="majorBidi" w:hAnsiTheme="majorBidi" w:cstheme="majorBidi"/>
          <w:szCs w:val="24"/>
          <w:lang w:val="fr-FR" w:eastAsia="zh-CN"/>
        </w:rPr>
      </w:pPr>
      <w:r w:rsidRPr="002124D1">
        <w:rPr>
          <w:rFonts w:asciiTheme="majorBidi" w:hAnsiTheme="majorBidi" w:cstheme="majorBidi"/>
          <w:i/>
          <w:szCs w:val="24"/>
          <w:lang w:val="fr-FR" w:eastAsia="zh-CN"/>
        </w:rPr>
        <w:t>h)</w:t>
      </w:r>
      <w:r w:rsidRPr="002124D1">
        <w:rPr>
          <w:rFonts w:asciiTheme="majorBidi" w:hAnsiTheme="majorBidi" w:cstheme="majorBidi"/>
          <w:szCs w:val="24"/>
          <w:lang w:val="fr-FR" w:eastAsia="zh-CN"/>
        </w:rPr>
        <w:tab/>
        <w:t>qu'il est souhaitable d’assurer une certaine compatibilité, le cas échéant, entre la télévision HDR et les flux de travail existants ainsi que les infrastructures des radiodiffuseurs et les écrans SDR;</w:t>
      </w:r>
    </w:p>
    <w:p w:rsidR="001658BF" w:rsidRPr="002124D1" w:rsidRDefault="001658BF" w:rsidP="00CD0AD3">
      <w:pPr>
        <w:spacing w:before="120" w:line="240" w:lineRule="auto"/>
        <w:rPr>
          <w:rFonts w:asciiTheme="majorBidi" w:hAnsiTheme="majorBidi" w:cstheme="majorBidi"/>
          <w:szCs w:val="24"/>
          <w:lang w:val="fr-FR" w:eastAsia="zh-CN"/>
        </w:rPr>
      </w:pPr>
      <w:r w:rsidRPr="00CD0AD3">
        <w:rPr>
          <w:rFonts w:asciiTheme="majorBidi" w:hAnsiTheme="majorBidi" w:cstheme="majorBidi"/>
          <w:i/>
          <w:iCs/>
          <w:szCs w:val="24"/>
          <w:lang w:val="fr-FR" w:eastAsia="zh-CN"/>
        </w:rPr>
        <w:t>i)</w:t>
      </w:r>
      <w:r w:rsidRPr="002124D1">
        <w:rPr>
          <w:rFonts w:asciiTheme="majorBidi" w:hAnsiTheme="majorBidi" w:cstheme="majorBidi"/>
          <w:szCs w:val="24"/>
          <w:lang w:val="fr-FR" w:eastAsia="zh-CN"/>
        </w:rPr>
        <w:tab/>
        <w:t>que les pratiques créatives de production de programmes HDR devraient être organisées de façon à éviter les effets indésirables sur le plan visuel, comme la fatigue ou une sensation de gêne, lors d'une visualisation pendant une période prolongée,</w:t>
      </w:r>
    </w:p>
    <w:p w:rsidR="00CD0AD3" w:rsidRDefault="00CD0AD3">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szCs w:val="24"/>
          <w:lang w:val="fr-FR" w:eastAsia="zh-CN"/>
        </w:rPr>
      </w:pPr>
      <w:r>
        <w:rPr>
          <w:rFonts w:asciiTheme="majorBidi" w:hAnsiTheme="majorBidi" w:cstheme="majorBidi"/>
          <w:szCs w:val="24"/>
          <w:lang w:val="fr-FR" w:eastAsia="zh-CN"/>
        </w:rPr>
        <w:br w:type="page"/>
      </w:r>
    </w:p>
    <w:p w:rsidR="001658BF" w:rsidRPr="002124D1" w:rsidRDefault="001658BF" w:rsidP="001658BF">
      <w:pPr>
        <w:pStyle w:val="Call"/>
        <w:spacing w:before="160" w:line="240" w:lineRule="auto"/>
        <w:rPr>
          <w:rFonts w:asciiTheme="majorBidi" w:hAnsiTheme="majorBidi" w:cstheme="majorBidi"/>
          <w:szCs w:val="24"/>
          <w:lang w:val="fr-FR" w:eastAsia="zh-CN"/>
        </w:rPr>
      </w:pPr>
      <w:r w:rsidRPr="002124D1">
        <w:rPr>
          <w:rFonts w:asciiTheme="majorBidi" w:hAnsiTheme="majorBidi" w:cstheme="majorBidi"/>
          <w:szCs w:val="24"/>
          <w:lang w:val="fr-FR" w:eastAsia="zh-CN"/>
        </w:rPr>
        <w:lastRenderedPageBreak/>
        <w:t xml:space="preserve">décide </w:t>
      </w:r>
      <w:r w:rsidRPr="002124D1">
        <w:rPr>
          <w:rFonts w:asciiTheme="majorBidi" w:hAnsiTheme="majorBidi" w:cstheme="majorBidi"/>
          <w:i w:val="0"/>
          <w:iCs/>
          <w:szCs w:val="24"/>
          <w:lang w:val="fr-FR" w:eastAsia="zh-CN"/>
        </w:rPr>
        <w:t>de mettre à l'étude les questions suivantes</w:t>
      </w:r>
    </w:p>
    <w:p w:rsidR="001658BF" w:rsidRPr="002124D1" w:rsidRDefault="001658BF" w:rsidP="00CD0AD3">
      <w:pPr>
        <w:spacing w:before="120" w:line="240" w:lineRule="auto"/>
        <w:rPr>
          <w:rFonts w:asciiTheme="majorBidi" w:hAnsiTheme="majorBidi" w:cstheme="majorBidi"/>
          <w:szCs w:val="24"/>
          <w:lang w:val="fr-FR" w:eastAsia="zh-CN"/>
        </w:rPr>
      </w:pPr>
      <w:r w:rsidRPr="002124D1">
        <w:rPr>
          <w:rFonts w:asciiTheme="majorBidi" w:hAnsiTheme="majorBidi" w:cstheme="majorBidi"/>
          <w:bCs/>
          <w:szCs w:val="24"/>
          <w:lang w:val="fr-FR" w:eastAsia="zh-CN"/>
        </w:rPr>
        <w:t>1</w:t>
      </w:r>
      <w:r w:rsidRPr="002124D1">
        <w:rPr>
          <w:rFonts w:asciiTheme="majorBidi" w:hAnsiTheme="majorBidi" w:cstheme="majorBidi"/>
          <w:szCs w:val="24"/>
          <w:lang w:val="fr-FR" w:eastAsia="zh-CN"/>
        </w:rPr>
        <w:tab/>
        <w:t>Quelles méthodes de production et de formatage pour la distribution aux consommateurs, y compris les exigences concernant les mégadonnées, permettraient d'assurer une certaine compatibilité avec la plupart des téléviseurs actuellement utilisés dans les foyers?</w:t>
      </w:r>
    </w:p>
    <w:p w:rsidR="001658BF" w:rsidRPr="002124D1" w:rsidRDefault="001658BF" w:rsidP="00CD0AD3">
      <w:pPr>
        <w:spacing w:before="120" w:line="240" w:lineRule="auto"/>
        <w:rPr>
          <w:rFonts w:asciiTheme="majorBidi" w:hAnsiTheme="majorBidi" w:cstheme="majorBidi"/>
          <w:szCs w:val="24"/>
          <w:lang w:val="fr-FR" w:eastAsia="zh-CN"/>
        </w:rPr>
      </w:pPr>
      <w:r w:rsidRPr="002124D1">
        <w:rPr>
          <w:rFonts w:asciiTheme="majorBidi" w:hAnsiTheme="majorBidi" w:cstheme="majorBidi"/>
          <w:szCs w:val="24"/>
          <w:lang w:val="fr-FR" w:eastAsia="zh-CN"/>
        </w:rPr>
        <w:t>2</w:t>
      </w:r>
      <w:r w:rsidRPr="002124D1">
        <w:rPr>
          <w:rFonts w:asciiTheme="majorBidi" w:hAnsiTheme="majorBidi" w:cstheme="majorBidi"/>
          <w:szCs w:val="24"/>
          <w:lang w:val="fr-FR" w:eastAsia="zh-CN"/>
        </w:rPr>
        <w:tab/>
        <w:t>Quelles méthodes de distribution tonale</w:t>
      </w:r>
      <w:r w:rsidRPr="00CD0AD3">
        <w:rPr>
          <w:rStyle w:val="FootnoteReference"/>
          <w:rFonts w:asciiTheme="majorBidi" w:hAnsiTheme="majorBidi" w:cstheme="majorBidi"/>
          <w:szCs w:val="18"/>
          <w:lang w:val="fr-FR" w:eastAsia="zh-CN"/>
        </w:rPr>
        <w:footnoteReference w:id="1"/>
      </w:r>
      <w:r w:rsidRPr="002124D1">
        <w:rPr>
          <w:rFonts w:asciiTheme="majorBidi" w:hAnsiTheme="majorBidi" w:cstheme="majorBidi"/>
          <w:szCs w:val="24"/>
          <w:lang w:val="fr-FR" w:eastAsia="zh-CN"/>
        </w:rPr>
        <w:t xml:space="preserve"> convient-il de recommander pour obtenir des versions SDR à partir des programmes de télévision produits en HDR et pour insérer le contenu des programmes SDR dans les programmes HDR?</w:t>
      </w:r>
    </w:p>
    <w:p w:rsidR="001658BF" w:rsidRPr="002124D1" w:rsidRDefault="001658BF" w:rsidP="00CD0AD3">
      <w:pPr>
        <w:spacing w:before="120" w:line="240" w:lineRule="auto"/>
        <w:rPr>
          <w:rFonts w:asciiTheme="majorBidi" w:hAnsiTheme="majorBidi" w:cstheme="majorBidi"/>
          <w:szCs w:val="24"/>
          <w:lang w:val="fr-FR" w:eastAsia="zh-CN"/>
        </w:rPr>
      </w:pPr>
      <w:r w:rsidRPr="002124D1">
        <w:rPr>
          <w:rFonts w:asciiTheme="majorBidi" w:hAnsiTheme="majorBidi" w:cstheme="majorBidi"/>
          <w:bCs/>
          <w:szCs w:val="24"/>
          <w:lang w:val="fr-FR" w:eastAsia="zh-CN"/>
        </w:rPr>
        <w:t>3</w:t>
      </w:r>
      <w:r w:rsidRPr="002124D1">
        <w:rPr>
          <w:rFonts w:asciiTheme="majorBidi" w:hAnsiTheme="majorBidi" w:cstheme="majorBidi"/>
          <w:szCs w:val="24"/>
          <w:lang w:val="fr-FR" w:eastAsia="zh-CN"/>
        </w:rPr>
        <w:tab/>
        <w:t xml:space="preserve">Quelles </w:t>
      </w:r>
      <w:r w:rsidRPr="002124D1">
        <w:rPr>
          <w:rFonts w:asciiTheme="majorBidi" w:hAnsiTheme="majorBidi" w:cstheme="majorBidi"/>
          <w:color w:val="000000"/>
          <w:szCs w:val="24"/>
          <w:lang w:val="fr-FR"/>
        </w:rPr>
        <w:t xml:space="preserve">conditions de visualisation convient-il de prendre pour hypothèse pour le visionnage de programmes de télévision </w:t>
      </w:r>
      <w:r w:rsidRPr="002124D1">
        <w:rPr>
          <w:rFonts w:asciiTheme="majorBidi" w:hAnsiTheme="majorBidi" w:cstheme="majorBidi"/>
          <w:szCs w:val="24"/>
          <w:lang w:val="fr-FR" w:eastAsia="zh-CN"/>
        </w:rPr>
        <w:t>HDR à domicile?</w:t>
      </w:r>
    </w:p>
    <w:p w:rsidR="001658BF" w:rsidRPr="002124D1" w:rsidRDefault="001658BF" w:rsidP="00CD0AD3">
      <w:pPr>
        <w:spacing w:before="120" w:line="240" w:lineRule="auto"/>
        <w:rPr>
          <w:rFonts w:asciiTheme="majorBidi" w:hAnsiTheme="majorBidi" w:cstheme="majorBidi"/>
          <w:szCs w:val="24"/>
          <w:lang w:val="fr-FR" w:eastAsia="zh-CN"/>
        </w:rPr>
      </w:pPr>
      <w:r w:rsidRPr="002124D1">
        <w:rPr>
          <w:rFonts w:asciiTheme="majorBidi" w:hAnsiTheme="majorBidi" w:cstheme="majorBidi"/>
          <w:bCs/>
          <w:szCs w:val="24"/>
          <w:lang w:val="fr-FR" w:eastAsia="zh-CN"/>
        </w:rPr>
        <w:t>4</w:t>
      </w:r>
      <w:r w:rsidRPr="002124D1">
        <w:rPr>
          <w:rFonts w:asciiTheme="majorBidi" w:hAnsiTheme="majorBidi" w:cstheme="majorBidi"/>
          <w:szCs w:val="24"/>
          <w:lang w:val="fr-FR" w:eastAsia="zh-CN"/>
        </w:rPr>
        <w:tab/>
        <w:t xml:space="preserve">Quelle relation évaluée scientifiquement existe-t-il, dans les environnements </w:t>
      </w:r>
      <w:r w:rsidRPr="002124D1">
        <w:rPr>
          <w:rFonts w:asciiTheme="majorBidi" w:hAnsiTheme="majorBidi" w:cstheme="majorBidi"/>
          <w:color w:val="000000"/>
          <w:szCs w:val="24"/>
          <w:lang w:val="fr-FR"/>
        </w:rPr>
        <w:t xml:space="preserve">de visualisation «à domicile», entre le degré d'amélioration de la plage dynamique de l'image </w:t>
      </w:r>
      <w:r w:rsidRPr="002124D1">
        <w:rPr>
          <w:rFonts w:asciiTheme="majorBidi" w:hAnsiTheme="majorBidi" w:cstheme="majorBidi"/>
          <w:szCs w:val="24"/>
          <w:lang w:val="fr-FR" w:eastAsia="zh-CN"/>
        </w:rPr>
        <w:t>et le niveau de satisfaction du consommateur?</w:t>
      </w:r>
    </w:p>
    <w:p w:rsidR="001658BF" w:rsidRPr="002124D1" w:rsidRDefault="001658BF" w:rsidP="00CD0AD3">
      <w:pPr>
        <w:spacing w:before="120" w:line="240" w:lineRule="auto"/>
        <w:rPr>
          <w:rFonts w:asciiTheme="majorBidi" w:hAnsiTheme="majorBidi" w:cstheme="majorBidi"/>
          <w:szCs w:val="24"/>
          <w:lang w:val="fr-FR" w:eastAsia="zh-CN"/>
        </w:rPr>
      </w:pPr>
      <w:r w:rsidRPr="002124D1">
        <w:rPr>
          <w:rFonts w:asciiTheme="majorBidi" w:hAnsiTheme="majorBidi" w:cstheme="majorBidi"/>
          <w:bCs/>
          <w:szCs w:val="24"/>
          <w:lang w:val="fr-FR" w:eastAsia="zh-CN"/>
        </w:rPr>
        <w:t>5</w:t>
      </w:r>
      <w:r w:rsidRPr="002124D1">
        <w:rPr>
          <w:rFonts w:asciiTheme="majorBidi" w:hAnsiTheme="majorBidi" w:cstheme="majorBidi"/>
          <w:szCs w:val="24"/>
          <w:lang w:val="fr-FR" w:eastAsia="zh-CN"/>
        </w:rPr>
        <w:tab/>
        <w:t>Quelles pratiques convient-il de recommander pour que les téléspectateurs ne perçoivent pas de sauts d'image gênants lors du passage des programmes de télévision HDR aux programmes de télévision avec plage dynamique type?</w:t>
      </w:r>
    </w:p>
    <w:p w:rsidR="001658BF" w:rsidRPr="002124D1" w:rsidRDefault="001658BF" w:rsidP="001658BF">
      <w:pPr>
        <w:pStyle w:val="Call"/>
        <w:spacing w:before="160" w:line="240" w:lineRule="auto"/>
        <w:rPr>
          <w:rFonts w:asciiTheme="majorBidi" w:hAnsiTheme="majorBidi" w:cstheme="majorBidi"/>
          <w:szCs w:val="24"/>
          <w:lang w:val="fr-FR"/>
        </w:rPr>
      </w:pPr>
      <w:r w:rsidRPr="002124D1">
        <w:rPr>
          <w:rFonts w:asciiTheme="majorBidi" w:hAnsiTheme="majorBidi" w:cstheme="majorBidi"/>
          <w:szCs w:val="24"/>
          <w:lang w:val="fr-FR"/>
        </w:rPr>
        <w:t>décide en outre</w:t>
      </w:r>
    </w:p>
    <w:p w:rsidR="001658BF" w:rsidRPr="002124D1" w:rsidRDefault="001658BF" w:rsidP="00CD0AD3">
      <w:pPr>
        <w:spacing w:before="120" w:line="240" w:lineRule="auto"/>
        <w:rPr>
          <w:rFonts w:asciiTheme="majorBidi" w:hAnsiTheme="majorBidi" w:cstheme="majorBidi"/>
          <w:szCs w:val="24"/>
          <w:lang w:val="fr-FR"/>
        </w:rPr>
      </w:pPr>
      <w:r w:rsidRPr="002124D1">
        <w:rPr>
          <w:rFonts w:asciiTheme="majorBidi" w:hAnsiTheme="majorBidi" w:cstheme="majorBidi"/>
          <w:bCs/>
          <w:szCs w:val="24"/>
          <w:lang w:val="fr-FR"/>
        </w:rPr>
        <w:t>1</w:t>
      </w:r>
      <w:r w:rsidRPr="002124D1">
        <w:rPr>
          <w:rFonts w:asciiTheme="majorBidi" w:hAnsiTheme="majorBidi" w:cstheme="majorBidi"/>
          <w:szCs w:val="24"/>
          <w:lang w:val="fr-FR"/>
        </w:rPr>
        <w:tab/>
        <w:t>que les résultats des études susmentionnées devraient figurer dans une ou plusieurs Recommandations ou dans un ou plusieurs Rapports;</w:t>
      </w:r>
    </w:p>
    <w:p w:rsidR="001658BF" w:rsidRPr="002124D1" w:rsidRDefault="001658BF" w:rsidP="00CD0AD3">
      <w:pPr>
        <w:spacing w:before="120" w:line="240" w:lineRule="auto"/>
        <w:rPr>
          <w:rFonts w:asciiTheme="majorBidi" w:hAnsiTheme="majorBidi" w:cstheme="majorBidi"/>
          <w:szCs w:val="24"/>
          <w:lang w:val="fr-FR"/>
        </w:rPr>
      </w:pPr>
      <w:r w:rsidRPr="002124D1">
        <w:rPr>
          <w:rFonts w:asciiTheme="majorBidi" w:hAnsiTheme="majorBidi" w:cstheme="majorBidi"/>
          <w:bCs/>
          <w:szCs w:val="24"/>
          <w:lang w:val="fr-FR"/>
        </w:rPr>
        <w:t>2</w:t>
      </w:r>
      <w:r w:rsidRPr="002124D1">
        <w:rPr>
          <w:rFonts w:asciiTheme="majorBidi" w:hAnsiTheme="majorBidi" w:cstheme="majorBidi"/>
          <w:szCs w:val="24"/>
          <w:lang w:val="fr-FR"/>
        </w:rPr>
        <w:tab/>
        <w:t>que les études susmentionnées devraient être achevées en 2019</w:t>
      </w:r>
      <w:r w:rsidRPr="00180C63">
        <w:rPr>
          <w:rStyle w:val="FootnoteReference"/>
          <w:rFonts w:asciiTheme="majorBidi" w:hAnsiTheme="majorBidi" w:cstheme="majorBidi"/>
          <w:szCs w:val="18"/>
          <w:lang w:val="fr-FR"/>
        </w:rPr>
        <w:footnoteReference w:id="2"/>
      </w:r>
      <w:r w:rsidRPr="002124D1">
        <w:rPr>
          <w:rFonts w:asciiTheme="majorBidi" w:hAnsiTheme="majorBidi" w:cstheme="majorBidi"/>
          <w:szCs w:val="24"/>
          <w:lang w:val="fr-FR"/>
        </w:rPr>
        <w:t>.</w:t>
      </w:r>
    </w:p>
    <w:p w:rsidR="001658BF" w:rsidRDefault="001658BF" w:rsidP="001658BF">
      <w:pPr>
        <w:pStyle w:val="Reasons"/>
        <w:spacing w:before="480"/>
        <w:rPr>
          <w:rFonts w:asciiTheme="majorBidi" w:hAnsiTheme="majorBidi" w:cstheme="majorBidi"/>
          <w:szCs w:val="24"/>
          <w:lang w:val="fr-FR"/>
        </w:rPr>
      </w:pPr>
      <w:r w:rsidRPr="002124D1">
        <w:rPr>
          <w:rFonts w:asciiTheme="majorBidi" w:hAnsiTheme="majorBidi" w:cstheme="majorBidi"/>
          <w:szCs w:val="24"/>
          <w:lang w:val="fr-FR"/>
        </w:rPr>
        <w:t>Catégorie: S2</w:t>
      </w:r>
    </w:p>
    <w:p w:rsidR="00CD0AD3" w:rsidRDefault="00CD0AD3" w:rsidP="0032202E">
      <w:pPr>
        <w:pStyle w:val="Reasons"/>
      </w:pPr>
    </w:p>
    <w:p w:rsidR="00CD0AD3" w:rsidRDefault="00CD0AD3" w:rsidP="0032202E">
      <w:pPr>
        <w:pStyle w:val="Reasons"/>
      </w:pPr>
    </w:p>
    <w:p w:rsidR="00CD0AD3" w:rsidRPr="00CD0AD3" w:rsidRDefault="00CD0AD3" w:rsidP="00CD0AD3">
      <w:pPr>
        <w:jc w:val="center"/>
      </w:pPr>
      <w:r>
        <w:t>______________</w:t>
      </w:r>
    </w:p>
    <w:sectPr w:rsidR="00CD0AD3" w:rsidRPr="00CD0AD3" w:rsidSect="00031E64">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305" w:rsidRDefault="00B53305">
      <w:r>
        <w:separator/>
      </w:r>
    </w:p>
  </w:endnote>
  <w:endnote w:type="continuationSeparator" w:id="0">
    <w:p w:rsidR="00B53305" w:rsidRDefault="00B5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1658BF" w:rsidRDefault="001658BF" w:rsidP="001658BF">
    <w:pPr>
      <w:pStyle w:val="FirstFooter"/>
      <w:spacing w:line="240" w:lineRule="auto"/>
      <w:ind w:left="-397" w:right="-397"/>
      <w:jc w:val="center"/>
      <w:rPr>
        <w:sz w:val="18"/>
        <w:szCs w:val="18"/>
        <w:lang w:val="fr-CH"/>
      </w:rPr>
    </w:pPr>
    <w:r w:rsidRPr="001658BF">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1658BF">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1658BF">
      <w:rPr>
        <w:sz w:val="18"/>
        <w:szCs w:val="18"/>
        <w:lang w:val="fr-CH"/>
      </w:rPr>
      <w:t xml:space="preserve">• Courriel: </w:t>
    </w:r>
    <w:hyperlink r:id="rId1" w:history="1">
      <w:r w:rsidRPr="001658BF">
        <w:rPr>
          <w:rStyle w:val="Hyperlink"/>
          <w:sz w:val="18"/>
          <w:szCs w:val="18"/>
          <w:lang w:val="fr-CH"/>
        </w:rPr>
        <w:t>itumail@itu.int</w:t>
      </w:r>
    </w:hyperlink>
    <w:r w:rsidRPr="001658BF">
      <w:rPr>
        <w:sz w:val="18"/>
        <w:szCs w:val="18"/>
        <w:lang w:val="fr-CH"/>
      </w:rPr>
      <w:t xml:space="preserve"> • </w:t>
    </w:r>
    <w:hyperlink r:id="rId2" w:history="1">
      <w:r w:rsidRPr="001658BF">
        <w:rPr>
          <w:rStyle w:val="Hyperlink"/>
          <w:sz w:val="18"/>
          <w:szCs w:val="18"/>
          <w:lang w:val="fr-CH"/>
        </w:rPr>
        <w:t>www.itu.int</w:t>
      </w:r>
    </w:hyperlink>
    <w:r w:rsidRPr="001658BF">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305" w:rsidRDefault="00B53305">
      <w:r>
        <w:t>____________________</w:t>
      </w:r>
    </w:p>
  </w:footnote>
  <w:footnote w:type="continuationSeparator" w:id="0">
    <w:p w:rsidR="00B53305" w:rsidRDefault="00B53305">
      <w:r>
        <w:continuationSeparator/>
      </w:r>
    </w:p>
  </w:footnote>
  <w:footnote w:id="1">
    <w:p w:rsidR="001658BF" w:rsidRPr="00CD0AD3" w:rsidRDefault="001658BF" w:rsidP="00CD0AD3">
      <w:pPr>
        <w:pStyle w:val="FootnoteText"/>
        <w:spacing w:line="240" w:lineRule="auto"/>
        <w:rPr>
          <w:rFonts w:asciiTheme="majorBidi" w:hAnsiTheme="majorBidi" w:cstheme="majorBidi"/>
          <w:lang w:val="fr-FR"/>
        </w:rPr>
      </w:pPr>
      <w:r w:rsidRPr="00CD0AD3">
        <w:rPr>
          <w:rStyle w:val="FootnoteReference"/>
          <w:rFonts w:asciiTheme="majorBidi" w:hAnsiTheme="majorBidi" w:cstheme="majorBidi"/>
          <w:szCs w:val="18"/>
        </w:rPr>
        <w:footnoteRef/>
      </w:r>
      <w:r w:rsidRPr="002124D1">
        <w:rPr>
          <w:rFonts w:asciiTheme="majorBidi" w:hAnsiTheme="majorBidi" w:cstheme="majorBidi"/>
          <w:sz w:val="22"/>
          <w:szCs w:val="24"/>
          <w:lang w:val="fr-CH"/>
        </w:rPr>
        <w:tab/>
      </w:r>
      <w:r w:rsidRPr="00CD0AD3">
        <w:rPr>
          <w:rFonts w:asciiTheme="majorBidi" w:hAnsiTheme="majorBidi" w:cstheme="majorBidi"/>
          <w:sz w:val="24"/>
          <w:szCs w:val="24"/>
          <w:lang w:val="fr-FR"/>
        </w:rPr>
        <w:t>La distribution tonale est une technique de traitement de l'image utilisée pour faire correspondre un ensemble de paramètres d'image avec un autre ensemble, par exemple lorsque l'on adapte un programme de télévision à grande plage dynamique pour sa diffusion sur un support avec plage dynamique type.</w:t>
      </w:r>
    </w:p>
  </w:footnote>
  <w:footnote w:id="2">
    <w:p w:rsidR="001658BF" w:rsidRPr="002124D1" w:rsidRDefault="001658BF" w:rsidP="00CD0AD3">
      <w:pPr>
        <w:pStyle w:val="FootnoteText"/>
        <w:spacing w:line="240" w:lineRule="auto"/>
        <w:rPr>
          <w:rFonts w:asciiTheme="majorBidi" w:hAnsiTheme="majorBidi" w:cstheme="majorBidi"/>
          <w:lang w:val="fr-CH"/>
        </w:rPr>
      </w:pPr>
      <w:r w:rsidRPr="00CD0AD3">
        <w:rPr>
          <w:rStyle w:val="FootnoteReference"/>
          <w:rFonts w:asciiTheme="majorBidi" w:hAnsiTheme="majorBidi" w:cstheme="majorBidi"/>
          <w:szCs w:val="18"/>
        </w:rPr>
        <w:footnoteRef/>
      </w:r>
      <w:r w:rsidRPr="002124D1">
        <w:rPr>
          <w:rFonts w:asciiTheme="majorBidi" w:hAnsiTheme="majorBidi" w:cstheme="majorBidi"/>
          <w:lang w:val="fr-CH"/>
        </w:rPr>
        <w:tab/>
      </w:r>
      <w:r w:rsidRPr="00CD0AD3">
        <w:rPr>
          <w:rFonts w:asciiTheme="majorBidi" w:hAnsiTheme="majorBidi" w:cstheme="majorBidi"/>
          <w:sz w:val="24"/>
          <w:szCs w:val="24"/>
          <w:lang w:val="fr-CH"/>
        </w:rPr>
        <w:t xml:space="preserve">Le cas échéant, les résultats pertinents des études devraient être portés à l'attention de la CEI en </w:t>
      </w:r>
      <w:r w:rsidRPr="002124D1">
        <w:rPr>
          <w:rFonts w:asciiTheme="majorBidi" w:hAnsiTheme="majorBidi" w:cstheme="majorBidi"/>
          <w:sz w:val="24"/>
          <w:szCs w:val="24"/>
          <w:lang w:val="fr-CH"/>
          <w:rPrChange w:id="7" w:author="Royer, Veronique" w:date="2016-11-15T11:33:00Z">
            <w:rPr>
              <w:rFonts w:asciiTheme="majorBidi" w:hAnsiTheme="majorBidi" w:cstheme="majorBidi"/>
              <w:sz w:val="22"/>
              <w:lang w:val="fr-CH"/>
            </w:rPr>
          </w:rPrChange>
        </w:rPr>
        <w:t>temps voulu.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1658BF" w:rsidP="00953A10">
    <w:pPr>
      <w:pStyle w:val="Header"/>
      <w:jc w:val="center"/>
      <w:rPr>
        <w:sz w:val="18"/>
        <w:szCs w:val="16"/>
      </w:rPr>
    </w:pPr>
    <w:r>
      <w:rPr>
        <w:rStyle w:val="PageNumber"/>
        <w:sz w:val="18"/>
        <w:szCs w:val="16"/>
      </w:rPr>
      <w:t xml:space="preserve">- </w:t>
    </w:r>
    <w:r w:rsidR="001B42C9" w:rsidRPr="002569F7">
      <w:rPr>
        <w:rStyle w:val="PageNumber"/>
        <w:sz w:val="18"/>
        <w:szCs w:val="16"/>
      </w:rPr>
      <w:fldChar w:fldCharType="begin"/>
    </w:r>
    <w:r w:rsidR="00E915AF" w:rsidRPr="002569F7">
      <w:rPr>
        <w:rStyle w:val="PageNumber"/>
        <w:sz w:val="18"/>
        <w:szCs w:val="16"/>
      </w:rPr>
      <w:instrText xml:space="preserve"> PAGE </w:instrText>
    </w:r>
    <w:r w:rsidR="001B42C9" w:rsidRPr="002569F7">
      <w:rPr>
        <w:rStyle w:val="PageNumber"/>
        <w:sz w:val="18"/>
        <w:szCs w:val="16"/>
      </w:rPr>
      <w:fldChar w:fldCharType="separate"/>
    </w:r>
    <w:r w:rsidR="00636B05">
      <w:rPr>
        <w:rStyle w:val="PageNumber"/>
        <w:noProof/>
        <w:sz w:val="18"/>
        <w:szCs w:val="16"/>
      </w:rPr>
      <w:t>2</w:t>
    </w:r>
    <w:r w:rsidR="001B42C9"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rsidP="00B53305">
    <w:pPr>
      <w:pStyle w:val="Header"/>
    </w:pPr>
    <w:r>
      <w:tab/>
    </w:r>
    <w:r>
      <w:tab/>
    </w:r>
    <w:r w:rsidR="00B53305">
      <w:rPr>
        <w:sz w:val="18"/>
        <w:szCs w:val="16"/>
      </w:rPr>
      <w:t xml:space="preserve">- </w:t>
    </w:r>
    <w:r w:rsidR="00B53305" w:rsidRPr="002569F7">
      <w:rPr>
        <w:rStyle w:val="PageNumber"/>
        <w:sz w:val="18"/>
        <w:szCs w:val="16"/>
      </w:rPr>
      <w:fldChar w:fldCharType="begin"/>
    </w:r>
    <w:r w:rsidR="00B53305" w:rsidRPr="002569F7">
      <w:rPr>
        <w:rStyle w:val="PageNumber"/>
        <w:sz w:val="18"/>
        <w:szCs w:val="16"/>
      </w:rPr>
      <w:instrText xml:space="preserve"> PAGE </w:instrText>
    </w:r>
    <w:r w:rsidR="00B53305" w:rsidRPr="002569F7">
      <w:rPr>
        <w:rStyle w:val="PageNumber"/>
        <w:sz w:val="18"/>
        <w:szCs w:val="16"/>
      </w:rPr>
      <w:fldChar w:fldCharType="separate"/>
    </w:r>
    <w:r w:rsidR="00636B05">
      <w:rPr>
        <w:rStyle w:val="PageNumber"/>
        <w:noProof/>
        <w:sz w:val="18"/>
        <w:szCs w:val="16"/>
      </w:rPr>
      <w:t>3</w:t>
    </w:r>
    <w:r w:rsidR="00B53305" w:rsidRPr="002569F7">
      <w:rPr>
        <w:rStyle w:val="PageNumber"/>
        <w:sz w:val="18"/>
        <w:szCs w:val="16"/>
      </w:rPr>
      <w:fldChar w:fldCharType="end"/>
    </w:r>
    <w:r w:rsidR="00B53305">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1658BF" w:rsidTr="00997D1F">
      <w:tc>
        <w:tcPr>
          <w:tcW w:w="9923" w:type="dxa"/>
        </w:tcPr>
        <w:p w:rsidR="001658BF" w:rsidRDefault="001658BF" w:rsidP="001658BF">
          <w:pPr>
            <w:pStyle w:val="Header"/>
            <w:tabs>
              <w:tab w:val="clear" w:pos="794"/>
              <w:tab w:val="clear" w:pos="4820"/>
            </w:tabs>
            <w:spacing w:line="360" w:lineRule="auto"/>
            <w:jc w:val="center"/>
          </w:pPr>
          <w:r>
            <w:rPr>
              <w:b/>
              <w:bCs/>
              <w:noProof/>
              <w:lang w:eastAsia="zh-CN"/>
            </w:rPr>
            <w:drawing>
              <wp:inline distT="0" distB="0" distL="0" distR="0" wp14:anchorId="2E64B6A8" wp14:editId="68C02073">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E915AF" w:rsidRPr="001658BF" w:rsidRDefault="00E915AF" w:rsidP="001658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660E030A"/>
    <w:multiLevelType w:val="hybridMultilevel"/>
    <w:tmpl w:val="9D228FEA"/>
    <w:lvl w:ilvl="0" w:tplc="46A6D3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53305"/>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658BF"/>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36B05"/>
    <w:rsid w:val="00642050"/>
    <w:rsid w:val="0064371D"/>
    <w:rsid w:val="00650543"/>
    <w:rsid w:val="00650B2A"/>
    <w:rsid w:val="00651777"/>
    <w:rsid w:val="006550F8"/>
    <w:rsid w:val="00672E05"/>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40E74"/>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3A10"/>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3305"/>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2C1B"/>
    <w:rsid w:val="00CB3771"/>
    <w:rsid w:val="00CB44BF"/>
    <w:rsid w:val="00CB5153"/>
    <w:rsid w:val="00CD0AD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D3C36"/>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4CF1FA7-8DDA-4BE1-8CF1-F275968F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305"/>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paragraph" w:customStyle="1" w:styleId="enumlev19pt">
    <w:name w:val="enumlev1 + 9 pt"/>
    <w:aliases w:val="Left,Before:  0 cm,First line:  0 cm"/>
    <w:basedOn w:val="Normal"/>
    <w:rsid w:val="00B53305"/>
    <w:pPr>
      <w:tabs>
        <w:tab w:val="clear" w:pos="794"/>
        <w:tab w:val="clear" w:pos="1191"/>
        <w:tab w:val="clear" w:pos="1588"/>
        <w:tab w:val="clear" w:pos="1985"/>
      </w:tabs>
      <w:spacing w:before="80"/>
      <w:jc w:val="left"/>
    </w:pPr>
    <w:rPr>
      <w:sz w:val="18"/>
      <w:szCs w:val="18"/>
      <w:lang w:val="fr-CH"/>
    </w:rPr>
  </w:style>
  <w:style w:type="paragraph" w:customStyle="1" w:styleId="AnnexNotitle0">
    <w:name w:val="Annex_No &amp; title"/>
    <w:basedOn w:val="Normal"/>
    <w:next w:val="Normalaftertitle"/>
    <w:link w:val="AnnexNotitleChar0"/>
    <w:rsid w:val="00B53305"/>
    <w:pPr>
      <w:keepNext/>
      <w:keepLines/>
      <w:spacing w:before="480" w:line="240" w:lineRule="auto"/>
      <w:jc w:val="center"/>
    </w:pPr>
    <w:rPr>
      <w:rFonts w:ascii="Times New Roman" w:hAnsi="Times New Roman" w:cs="Times New Roman"/>
      <w:b/>
      <w:sz w:val="28"/>
      <w:szCs w:val="20"/>
      <w:lang w:val="en-GB"/>
    </w:rPr>
  </w:style>
  <w:style w:type="character" w:customStyle="1" w:styleId="TabletextChar">
    <w:name w:val="Table_text Char"/>
    <w:link w:val="Tabletext"/>
    <w:uiPriority w:val="99"/>
    <w:locked/>
    <w:rsid w:val="00B53305"/>
    <w:rPr>
      <w:szCs w:val="22"/>
      <w:lang w:val="en-US" w:eastAsia="en-US"/>
    </w:rPr>
  </w:style>
  <w:style w:type="character" w:customStyle="1" w:styleId="AnnexNotitleChar0">
    <w:name w:val="Annex_No &amp; title Char"/>
    <w:link w:val="AnnexNotitle0"/>
    <w:locked/>
    <w:rsid w:val="00B53305"/>
    <w:rPr>
      <w:rFonts w:ascii="Times New Roman" w:hAnsi="Times New Roman" w:cs="Times New Roman"/>
      <w:b/>
      <w:sz w:val="28"/>
      <w:lang w:val="en-GB" w:eastAsia="en-US"/>
    </w:rPr>
  </w:style>
  <w:style w:type="paragraph" w:customStyle="1" w:styleId="QuestionNoBR">
    <w:name w:val="Question_No_BR"/>
    <w:basedOn w:val="Normal"/>
    <w:next w:val="Normal"/>
    <w:rsid w:val="00B53305"/>
    <w:pPr>
      <w:keepNext/>
      <w:keepLines/>
      <w:spacing w:before="480" w:line="240" w:lineRule="auto"/>
      <w:jc w:val="center"/>
    </w:pPr>
    <w:rPr>
      <w:rFonts w:ascii="Times New Roman" w:hAnsi="Times New Roman" w:cs="Times New Roman"/>
      <w:caps/>
      <w:sz w:val="28"/>
      <w:szCs w:val="20"/>
      <w:lang w:val="en-GB"/>
    </w:rPr>
  </w:style>
  <w:style w:type="character" w:customStyle="1" w:styleId="TableheadChar">
    <w:name w:val="Table_head Char"/>
    <w:basedOn w:val="DefaultParagraphFont"/>
    <w:link w:val="Tablehead"/>
    <w:uiPriority w:val="99"/>
    <w:locked/>
    <w:rsid w:val="00B53305"/>
    <w:rPr>
      <w:b/>
      <w:szCs w:val="22"/>
      <w:lang w:val="en-US" w:eastAsia="en-US"/>
    </w:rPr>
  </w:style>
  <w:style w:type="character" w:customStyle="1" w:styleId="AnnexNoTitleChar">
    <w:name w:val="Annex_NoTitle Char"/>
    <w:basedOn w:val="DefaultParagraphFont"/>
    <w:link w:val="AnnexNoTitle"/>
    <w:uiPriority w:val="99"/>
    <w:locked/>
    <w:rsid w:val="00B53305"/>
    <w:rPr>
      <w:b/>
      <w:sz w:val="24"/>
      <w:szCs w:val="22"/>
      <w:lang w:val="en-US" w:eastAsia="en-US"/>
    </w:rPr>
  </w:style>
  <w:style w:type="character" w:customStyle="1" w:styleId="NormalaftertitleChar">
    <w:name w:val="Normal_after_title Char"/>
    <w:basedOn w:val="DefaultParagraphFont"/>
    <w:link w:val="Normalaftertitle"/>
    <w:uiPriority w:val="99"/>
    <w:rsid w:val="00B53305"/>
    <w:rPr>
      <w:sz w:val="24"/>
      <w:szCs w:val="22"/>
      <w:lang w:val="en-US" w:eastAsia="en-US"/>
    </w:rPr>
  </w:style>
  <w:style w:type="paragraph" w:customStyle="1" w:styleId="Headingb9pt">
    <w:name w:val="Heading_b + 9 pt"/>
    <w:basedOn w:val="Headingb"/>
    <w:rsid w:val="00CB2C1B"/>
    <w:rPr>
      <w:sz w:val="18"/>
      <w:szCs w:val="18"/>
      <w:lang w:val="fr-CH"/>
    </w:rPr>
  </w:style>
  <w:style w:type="character" w:customStyle="1" w:styleId="HeaderChar">
    <w:name w:val="Header Char"/>
    <w:basedOn w:val="DefaultParagraphFont"/>
    <w:link w:val="Header"/>
    <w:rsid w:val="001658BF"/>
    <w:rPr>
      <w:sz w:val="24"/>
      <w:szCs w:val="22"/>
      <w:lang w:val="en-US" w:eastAsia="en-US"/>
    </w:rPr>
  </w:style>
  <w:style w:type="character" w:customStyle="1" w:styleId="FootnoteTextChar">
    <w:name w:val="Footnote Text Char"/>
    <w:basedOn w:val="DefaultParagraphFont"/>
    <w:link w:val="FootnoteText"/>
    <w:rsid w:val="001658BF"/>
    <w:rPr>
      <w:szCs w:val="22"/>
      <w:lang w:val="en-US" w:eastAsia="en-US"/>
    </w:rPr>
  </w:style>
  <w:style w:type="paragraph" w:customStyle="1" w:styleId="Reasons">
    <w:name w:val="Reasons"/>
    <w:basedOn w:val="Normal"/>
    <w:qFormat/>
    <w:rsid w:val="001658B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Normalaftertitle0">
    <w:name w:val="Normal after title"/>
    <w:basedOn w:val="Normal"/>
    <w:next w:val="Normal"/>
    <w:link w:val="NormalaftertitleChar0"/>
    <w:rsid w:val="001658BF"/>
    <w:pPr>
      <w:spacing w:before="280"/>
    </w:pPr>
  </w:style>
  <w:style w:type="character" w:customStyle="1" w:styleId="CallChar">
    <w:name w:val="Call Char"/>
    <w:basedOn w:val="DefaultParagraphFont"/>
    <w:link w:val="Call"/>
    <w:rsid w:val="001658BF"/>
    <w:rPr>
      <w:i/>
      <w:sz w:val="24"/>
      <w:szCs w:val="22"/>
      <w:lang w:val="en-US" w:eastAsia="en-US"/>
    </w:rPr>
  </w:style>
  <w:style w:type="character" w:customStyle="1" w:styleId="NormalaftertitleChar0">
    <w:name w:val="Normal after title Char"/>
    <w:basedOn w:val="DefaultParagraphFont"/>
    <w:link w:val="Normalaftertitle0"/>
    <w:rsid w:val="001658BF"/>
    <w:rPr>
      <w:sz w:val="24"/>
      <w:szCs w:val="22"/>
      <w:lang w:val="en-US" w:eastAsia="en-US"/>
    </w:rPr>
  </w:style>
  <w:style w:type="character" w:customStyle="1" w:styleId="enumlev1Char">
    <w:name w:val="enumlev1 Char"/>
    <w:basedOn w:val="DefaultParagraphFont"/>
    <w:link w:val="enumlev1"/>
    <w:locked/>
    <w:rsid w:val="001658BF"/>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DEF5A-4E5C-49E9-BC57-09B70537C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31</TotalTime>
  <Pages>3</Pages>
  <Words>744</Words>
  <Characters>4410</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5144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Acien, Clara</dc:creator>
  <cp:lastModifiedBy>Fernandez Jimenez, Virginia</cp:lastModifiedBy>
  <cp:revision>4</cp:revision>
  <cp:lastPrinted>2017-01-27T09:46:00Z</cp:lastPrinted>
  <dcterms:created xsi:type="dcterms:W3CDTF">2017-01-26T15:11:00Z</dcterms:created>
  <dcterms:modified xsi:type="dcterms:W3CDTF">2017-01-27T09:46:00Z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