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Default="00F36590" w:rsidP="003B65BD">
            <w:pPr>
              <w:spacing w:after="120" w:line="340" w:lineRule="exact"/>
              <w:rPr>
                <w:b/>
                <w:bCs/>
                <w:color w:val="808080"/>
                <w:sz w:val="28"/>
                <w:szCs w:val="36"/>
                <w:rtl/>
                <w:lang w:bidi="ar-EG"/>
              </w:rPr>
            </w:pPr>
            <w:r w:rsidRPr="0089610A">
              <w:rPr>
                <w:b/>
                <w:bCs/>
                <w:color w:val="808080"/>
                <w:sz w:val="28"/>
                <w:szCs w:val="36"/>
                <w:rtl/>
              </w:rPr>
              <w:t>مكتب</w:t>
            </w:r>
            <w:r w:rsidRPr="0089610A">
              <w:rPr>
                <w:rFonts w:hint="cs"/>
                <w:b/>
                <w:bCs/>
                <w:color w:val="808080"/>
                <w:sz w:val="28"/>
                <w:szCs w:val="36"/>
                <w:rtl/>
              </w:rPr>
              <w:t xml:space="preserve"> </w:t>
            </w:r>
            <w:r w:rsidRPr="0089610A">
              <w:rPr>
                <w:b/>
                <w:bCs/>
                <w:color w:val="808080"/>
                <w:sz w:val="28"/>
                <w:szCs w:val="36"/>
                <w:rtl/>
              </w:rPr>
              <w:t>الاتصالات</w:t>
            </w:r>
            <w:r w:rsidRPr="0089610A">
              <w:rPr>
                <w:rFonts w:hint="cs"/>
                <w:b/>
                <w:bCs/>
                <w:color w:val="808080"/>
                <w:sz w:val="28"/>
                <w:szCs w:val="36"/>
                <w:rtl/>
              </w:rPr>
              <w:t xml:space="preserve"> </w:t>
            </w:r>
            <w:r w:rsidRPr="0089610A">
              <w:rPr>
                <w:b/>
                <w:bCs/>
                <w:color w:val="808080"/>
                <w:sz w:val="28"/>
                <w:szCs w:val="36"/>
                <w:rtl/>
              </w:rPr>
              <w:t>الراديوية</w:t>
            </w:r>
            <w:r w:rsidRPr="0089610A">
              <w:rPr>
                <w:rFonts w:hint="cs"/>
                <w:b/>
                <w:bCs/>
                <w:color w:val="808080"/>
                <w:sz w:val="28"/>
                <w:szCs w:val="36"/>
                <w:rtl/>
              </w:rPr>
              <w:t xml:space="preserve"> </w:t>
            </w:r>
            <w:r w:rsidRPr="0089610A">
              <w:rPr>
                <w:b/>
                <w:bCs/>
                <w:color w:val="808080"/>
                <w:sz w:val="28"/>
                <w:szCs w:val="36"/>
                <w:lang w:bidi="ar-SY"/>
              </w:rPr>
              <w:t>(BR)</w:t>
            </w:r>
          </w:p>
          <w:p w:rsidR="0042793C" w:rsidRPr="0089610A" w:rsidRDefault="0042793C" w:rsidP="003B65BD">
            <w:pPr>
              <w:spacing w:after="120" w:line="340" w:lineRule="exact"/>
              <w:rPr>
                <w:b/>
                <w:bCs/>
                <w:color w:val="808080"/>
                <w:sz w:val="28"/>
                <w:szCs w:val="36"/>
                <w:rtl/>
                <w:lang w:bidi="ar-EG"/>
              </w:rPr>
            </w:pPr>
          </w:p>
        </w:tc>
      </w:tr>
      <w:tr w:rsidR="00F36590" w:rsidRPr="00F36590" w:rsidTr="003B65BD">
        <w:tc>
          <w:tcPr>
            <w:tcW w:w="2707" w:type="pct"/>
            <w:gridSpan w:val="2"/>
            <w:shd w:val="clear" w:color="auto" w:fill="auto"/>
          </w:tcPr>
          <w:p w:rsidR="00F36590" w:rsidRPr="00476E18" w:rsidRDefault="00476E18" w:rsidP="0042793C">
            <w:pPr>
              <w:spacing w:before="60" w:line="260" w:lineRule="exact"/>
              <w:jc w:val="left"/>
              <w:rPr>
                <w:lang w:bidi="ar-SY"/>
              </w:rPr>
            </w:pPr>
            <w:r w:rsidRPr="00476E18">
              <w:rPr>
                <w:rFonts w:hint="cs"/>
                <w:rtl/>
                <w:lang w:bidi="ar-AE"/>
              </w:rPr>
              <w:t>الرسالة الإدارية المعممة</w:t>
            </w:r>
          </w:p>
          <w:p w:rsidR="00F36590" w:rsidRPr="00F36590" w:rsidRDefault="00476E18" w:rsidP="0042793C">
            <w:pPr>
              <w:spacing w:before="0" w:after="60" w:line="260" w:lineRule="exact"/>
              <w:jc w:val="left"/>
              <w:rPr>
                <w:rtl/>
                <w:lang w:bidi="ar-SY"/>
              </w:rPr>
            </w:pPr>
            <w:r w:rsidRPr="00476E18">
              <w:rPr>
                <w:b/>
                <w:bCs/>
                <w:lang w:val="en-GB" w:bidi="ar-SY"/>
              </w:rPr>
              <w:t>CACE</w:t>
            </w:r>
            <w:r w:rsidR="00F36590" w:rsidRPr="00476E18">
              <w:rPr>
                <w:b/>
                <w:bCs/>
                <w:lang w:val="en-GB" w:bidi="ar-SY"/>
              </w:rPr>
              <w:t>/</w:t>
            </w:r>
            <w:r w:rsidRPr="00476E18">
              <w:rPr>
                <w:b/>
                <w:bCs/>
                <w:lang w:bidi="ar-SY"/>
              </w:rPr>
              <w:t>794</w:t>
            </w:r>
          </w:p>
        </w:tc>
        <w:tc>
          <w:tcPr>
            <w:tcW w:w="2293" w:type="pct"/>
            <w:shd w:val="clear" w:color="auto" w:fill="auto"/>
          </w:tcPr>
          <w:p w:rsidR="00F36590" w:rsidRPr="00F36590" w:rsidRDefault="00607366" w:rsidP="00476E18">
            <w:pPr>
              <w:spacing w:before="60" w:after="60" w:line="260" w:lineRule="exact"/>
              <w:jc w:val="right"/>
              <w:rPr>
                <w:rtl/>
                <w:lang w:bidi="ar-SY"/>
              </w:rPr>
            </w:pPr>
            <w:r>
              <w:rPr>
                <w:lang w:val="fr-FR" w:bidi="ar-SY"/>
              </w:rPr>
              <w:t>9</w:t>
            </w:r>
            <w:r w:rsidR="00476E18" w:rsidRPr="00476E18">
              <w:rPr>
                <w:rFonts w:hint="cs"/>
                <w:rtl/>
                <w:lang w:val="fr-FR"/>
              </w:rPr>
              <w:t xml:space="preserve"> </w:t>
            </w:r>
            <w:r w:rsidR="00476E18" w:rsidRPr="00476E18">
              <w:rPr>
                <w:rFonts w:hint="cs"/>
                <w:rtl/>
              </w:rPr>
              <w:t>ديسمبر</w:t>
            </w:r>
            <w:r w:rsidR="00F36590" w:rsidRPr="00F36590">
              <w:rPr>
                <w:rFonts w:hint="cs"/>
                <w:rtl/>
                <w:lang w:bidi="ar-SY"/>
              </w:rPr>
              <w:t xml:space="preserve"> </w:t>
            </w:r>
            <w:r w:rsidR="00F36590" w:rsidRPr="00F36590">
              <w:rPr>
                <w:lang w:bidi="ar-SY"/>
              </w:rPr>
              <w:t>201</w:t>
            </w:r>
            <w:r w:rsidR="00083A9A">
              <w:rPr>
                <w:lang w:bidi="ar-SY"/>
              </w:rPr>
              <w:t>6</w:t>
            </w:r>
          </w:p>
        </w:tc>
      </w:tr>
      <w:tr w:rsidR="00F36590" w:rsidRPr="00F36590" w:rsidTr="003B65BD">
        <w:tc>
          <w:tcPr>
            <w:tcW w:w="5000" w:type="pct"/>
            <w:gridSpan w:val="3"/>
            <w:shd w:val="clear" w:color="auto" w:fill="auto"/>
          </w:tcPr>
          <w:p w:rsidR="00F36590" w:rsidRPr="00241274" w:rsidRDefault="00F36590" w:rsidP="005A4068">
            <w:pPr>
              <w:spacing w:before="0" w:line="260" w:lineRule="exact"/>
              <w:rPr>
                <w:rtl/>
                <w:lang w:bidi="ar-SY"/>
              </w:rPr>
            </w:pPr>
          </w:p>
        </w:tc>
      </w:tr>
      <w:tr w:rsidR="00F36590" w:rsidRPr="00F36590" w:rsidTr="003B65BD">
        <w:tc>
          <w:tcPr>
            <w:tcW w:w="5000" w:type="pct"/>
            <w:gridSpan w:val="3"/>
            <w:shd w:val="clear" w:color="auto" w:fill="auto"/>
          </w:tcPr>
          <w:p w:rsidR="00F36590" w:rsidRPr="00241274" w:rsidRDefault="00F36590" w:rsidP="005A4068">
            <w:pPr>
              <w:spacing w:before="0" w:line="260" w:lineRule="exact"/>
              <w:rPr>
                <w:rtl/>
                <w:lang w:bidi="ar-SY"/>
              </w:rPr>
            </w:pPr>
          </w:p>
        </w:tc>
      </w:tr>
      <w:tr w:rsidR="00F36590" w:rsidRPr="00F36590" w:rsidTr="003B65BD">
        <w:tc>
          <w:tcPr>
            <w:tcW w:w="5000" w:type="pct"/>
            <w:gridSpan w:val="3"/>
            <w:shd w:val="clear" w:color="auto" w:fill="auto"/>
          </w:tcPr>
          <w:p w:rsidR="00F36590" w:rsidRPr="00F36590" w:rsidRDefault="00F36590" w:rsidP="00862712">
            <w:pPr>
              <w:spacing w:after="120"/>
              <w:jc w:val="left"/>
              <w:rPr>
                <w:b/>
                <w:bCs/>
                <w:lang w:bidi="ar-SY"/>
              </w:rPr>
            </w:pPr>
            <w:r w:rsidRPr="00467B58">
              <w:rPr>
                <w:b/>
                <w:bCs/>
                <w:w w:val="115"/>
                <w:rtl/>
              </w:rPr>
              <w:t>إلى إدارات الدول الأعضاء في الات</w:t>
            </w:r>
            <w:r w:rsidRPr="00467B58">
              <w:rPr>
                <w:rFonts w:hint="cs"/>
                <w:b/>
                <w:bCs/>
                <w:w w:val="115"/>
                <w:rtl/>
              </w:rPr>
              <w:t>‍</w:t>
            </w:r>
            <w:r w:rsidRPr="00467B58">
              <w:rPr>
                <w:b/>
                <w:bCs/>
                <w:w w:val="115"/>
                <w:rtl/>
              </w:rPr>
              <w:t>حاد وأعضاء قطاع الاتصالات الراديوية</w:t>
            </w:r>
            <w:r w:rsidRPr="00467B58">
              <w:rPr>
                <w:rFonts w:hint="cs"/>
                <w:b/>
                <w:bCs/>
                <w:w w:val="115"/>
                <w:rtl/>
              </w:rPr>
              <w:t xml:space="preserve"> و</w:t>
            </w:r>
            <w:r w:rsidRPr="00467B58">
              <w:rPr>
                <w:b/>
                <w:bCs/>
                <w:w w:val="115"/>
                <w:rtl/>
              </w:rPr>
              <w:t>ال</w:t>
            </w:r>
            <w:r w:rsidRPr="00467B58">
              <w:rPr>
                <w:rFonts w:hint="cs"/>
                <w:b/>
                <w:bCs/>
                <w:w w:val="115"/>
                <w:rtl/>
              </w:rPr>
              <w:t>‍</w:t>
            </w:r>
            <w:r w:rsidRPr="00467B58">
              <w:rPr>
                <w:b/>
                <w:bCs/>
                <w:w w:val="115"/>
                <w:rtl/>
              </w:rPr>
              <w:t>منتسبين إليه</w:t>
            </w:r>
            <w:r w:rsidRPr="00F36590">
              <w:rPr>
                <w:b/>
                <w:bCs/>
                <w:rtl/>
              </w:rPr>
              <w:br/>
            </w:r>
            <w:r w:rsidRPr="00F36590">
              <w:rPr>
                <w:b/>
                <w:bCs/>
                <w:rtl/>
                <w:lang w:bidi="ar-EG"/>
              </w:rPr>
              <w:t xml:space="preserve">المشاركين في أعمال لجنة الدراسات </w:t>
            </w:r>
            <w:r w:rsidR="00862712">
              <w:rPr>
                <w:b/>
                <w:bCs/>
                <w:lang w:val="en-GB" w:bidi="ar-SY"/>
              </w:rPr>
              <w:t>5</w:t>
            </w:r>
            <w:r w:rsidRPr="00F36590">
              <w:rPr>
                <w:b/>
                <w:bCs/>
                <w:rtl/>
                <w:lang w:bidi="ar-EG"/>
              </w:rPr>
              <w:t xml:space="preserve"> للاتصالات الراديوية</w:t>
            </w:r>
            <w:r w:rsidR="00C65978">
              <w:rPr>
                <w:rFonts w:hint="cs"/>
                <w:b/>
                <w:bCs/>
                <w:rtl/>
                <w:lang w:bidi="ar-EG"/>
              </w:rPr>
              <w:t xml:space="preserve"> والهيئات الأكاديمية المنضمة إلى الاتحاد</w:t>
            </w:r>
          </w:p>
        </w:tc>
      </w:tr>
      <w:tr w:rsidR="005A4068" w:rsidRPr="00241274" w:rsidTr="00FE6296">
        <w:tc>
          <w:tcPr>
            <w:tcW w:w="5000" w:type="pct"/>
            <w:gridSpan w:val="3"/>
            <w:shd w:val="clear" w:color="auto" w:fill="auto"/>
          </w:tcPr>
          <w:p w:rsidR="005A4068" w:rsidRPr="00241274" w:rsidRDefault="005A4068" w:rsidP="005A4068">
            <w:pPr>
              <w:spacing w:before="0" w:line="260" w:lineRule="exact"/>
              <w:rPr>
                <w:rtl/>
                <w:lang w:bidi="ar-EG"/>
              </w:rPr>
            </w:pPr>
          </w:p>
        </w:tc>
      </w:tr>
      <w:tr w:rsidR="005A4068" w:rsidRPr="00241274" w:rsidTr="00FE6296">
        <w:tc>
          <w:tcPr>
            <w:tcW w:w="5000" w:type="pct"/>
            <w:gridSpan w:val="3"/>
            <w:shd w:val="clear" w:color="auto" w:fill="auto"/>
          </w:tcPr>
          <w:p w:rsidR="005A4068" w:rsidRPr="00241274" w:rsidRDefault="005A4068" w:rsidP="005A4068">
            <w:pPr>
              <w:spacing w:before="0" w:line="260" w:lineRule="exact"/>
              <w:rPr>
                <w:rtl/>
                <w:lang w:bidi="ar-SY"/>
              </w:rPr>
            </w:pPr>
          </w:p>
        </w:tc>
      </w:tr>
      <w:tr w:rsidR="003403A3" w:rsidRPr="00F36590"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5C771D" w:rsidRPr="008D3F8E" w:rsidRDefault="005C771D" w:rsidP="00BA61D1">
            <w:pPr>
              <w:spacing w:before="60" w:after="60" w:line="340" w:lineRule="exact"/>
              <w:rPr>
                <w:b/>
                <w:bCs/>
                <w:rtl/>
                <w:lang w:bidi="ar-EG"/>
              </w:rPr>
            </w:pPr>
            <w:r w:rsidRPr="008D3F8E">
              <w:rPr>
                <w:b/>
                <w:bCs/>
                <w:rtl/>
                <w:lang w:bidi="ar-EG"/>
              </w:rPr>
              <w:t xml:space="preserve">لجنة الدراسات </w:t>
            </w:r>
            <w:r w:rsidR="007666CE">
              <w:rPr>
                <w:b/>
                <w:bCs/>
                <w:lang w:bidi="ar-SY"/>
              </w:rPr>
              <w:t>5</w:t>
            </w:r>
            <w:r w:rsidRPr="008D3F8E">
              <w:rPr>
                <w:b/>
                <w:bCs/>
                <w:rtl/>
                <w:lang w:bidi="ar-EG"/>
              </w:rPr>
              <w:t xml:space="preserve"> للاتصالات الراديوي</w:t>
            </w:r>
            <w:r w:rsidRPr="008D3F8E">
              <w:rPr>
                <w:rFonts w:hint="cs"/>
                <w:b/>
                <w:bCs/>
                <w:rtl/>
                <w:lang w:bidi="ar-EG"/>
              </w:rPr>
              <w:t>ة</w:t>
            </w:r>
            <w:r w:rsidR="007666CE">
              <w:rPr>
                <w:rFonts w:hint="cs"/>
                <w:b/>
                <w:bCs/>
                <w:rtl/>
                <w:lang w:bidi="ar-EG"/>
              </w:rPr>
              <w:t xml:space="preserve"> (</w:t>
            </w:r>
            <w:r w:rsidR="00BA61D1">
              <w:rPr>
                <w:rFonts w:hint="cs"/>
                <w:b/>
                <w:bCs/>
                <w:rtl/>
                <w:lang w:bidi="ar-EG"/>
              </w:rPr>
              <w:t>خدمات الأرض</w:t>
            </w:r>
            <w:r w:rsidR="007666CE">
              <w:rPr>
                <w:rFonts w:hint="cs"/>
                <w:b/>
                <w:bCs/>
                <w:rtl/>
                <w:lang w:bidi="ar-EG"/>
              </w:rPr>
              <w:t>)</w:t>
            </w:r>
          </w:p>
          <w:p w:rsidR="003403A3" w:rsidRPr="007666CE" w:rsidRDefault="005C771D" w:rsidP="007666CE">
            <w:pPr>
              <w:tabs>
                <w:tab w:val="clear" w:pos="794"/>
                <w:tab w:val="left" w:pos="386"/>
              </w:tabs>
              <w:spacing w:before="60" w:after="60" w:line="340" w:lineRule="exact"/>
              <w:ind w:left="386" w:hanging="386"/>
              <w:rPr>
                <w:b/>
                <w:bCs/>
                <w:lang w:bidi="ar-EG"/>
              </w:rPr>
            </w:pPr>
            <w:r w:rsidRPr="008D3F8E">
              <w:rPr>
                <w:rFonts w:hint="cs"/>
                <w:b/>
                <w:bCs/>
                <w:rtl/>
                <w:lang w:bidi="ar-EG"/>
              </w:rPr>
              <w:t>-</w:t>
            </w:r>
            <w:r w:rsidRPr="008D3F8E">
              <w:rPr>
                <w:b/>
                <w:bCs/>
                <w:rtl/>
                <w:lang w:bidi="ar-EG"/>
              </w:rPr>
              <w:tab/>
            </w:r>
            <w:r w:rsidR="007666CE" w:rsidRPr="00265311">
              <w:rPr>
                <w:rFonts w:hint="cs"/>
                <w:b/>
                <w:bCs/>
                <w:rtl/>
                <w:lang w:bidi="ar-EG"/>
              </w:rPr>
              <w:t xml:space="preserve">اقتراح للموافقة على مشروع توصية جديدة ومشاريع مراجعة </w:t>
            </w:r>
            <w:r w:rsidR="007666CE" w:rsidRPr="00265311">
              <w:rPr>
                <w:b/>
                <w:bCs/>
                <w:lang w:bidi="ar-EG"/>
              </w:rPr>
              <w:t>3</w:t>
            </w:r>
            <w:r w:rsidR="007666CE" w:rsidRPr="00265311">
              <w:rPr>
                <w:rFonts w:hint="cs"/>
                <w:b/>
                <w:bCs/>
                <w:rtl/>
                <w:lang w:bidi="ar-EG"/>
              </w:rPr>
              <w:t xml:space="preserve"> توصيات لقطاع الاتصالات الراديوية</w:t>
            </w:r>
          </w:p>
        </w:tc>
      </w:tr>
      <w:tr w:rsidR="003403A3" w:rsidRPr="00F36590" w:rsidTr="003403A3">
        <w:trPr>
          <w:trHeight w:val="452"/>
        </w:trPr>
        <w:tc>
          <w:tcPr>
            <w:tcW w:w="699" w:type="pct"/>
            <w:shd w:val="clear" w:color="auto" w:fill="auto"/>
          </w:tcPr>
          <w:p w:rsidR="003403A3" w:rsidRPr="003403A3" w:rsidRDefault="003403A3" w:rsidP="003B65BD">
            <w:pPr>
              <w:spacing w:before="60" w:after="60" w:line="340" w:lineRule="exact"/>
              <w:rPr>
                <w:rtl/>
              </w:rPr>
            </w:pPr>
          </w:p>
        </w:tc>
        <w:tc>
          <w:tcPr>
            <w:tcW w:w="4301" w:type="pct"/>
            <w:gridSpan w:val="2"/>
            <w:shd w:val="clear" w:color="auto" w:fill="auto"/>
          </w:tcPr>
          <w:p w:rsidR="003403A3" w:rsidRPr="003403A3" w:rsidRDefault="003403A3" w:rsidP="003B65BD">
            <w:pPr>
              <w:spacing w:before="60" w:after="60" w:line="340" w:lineRule="exact"/>
              <w:rPr>
                <w:rtl/>
                <w:lang w:bidi="ar-SY"/>
              </w:rPr>
            </w:pPr>
          </w:p>
        </w:tc>
      </w:tr>
    </w:tbl>
    <w:p w:rsidR="00AD3F04" w:rsidRPr="00AD3F04" w:rsidRDefault="00AD3F04" w:rsidP="0042793C">
      <w:pPr>
        <w:pStyle w:val="Normalaftertitle"/>
        <w:rPr>
          <w:rtl/>
        </w:rPr>
      </w:pPr>
      <w:r w:rsidRPr="00AD3F04">
        <w:rPr>
          <w:rFonts w:hint="cs"/>
          <w:rtl/>
        </w:rPr>
        <w:t xml:space="preserve">اعتمدت ل‍جنة الدراسات </w:t>
      </w:r>
      <w:r w:rsidRPr="00AD3F04">
        <w:t>5</w:t>
      </w:r>
      <w:r w:rsidRPr="00AD3F04">
        <w:rPr>
          <w:rFonts w:hint="cs"/>
          <w:rtl/>
        </w:rPr>
        <w:t xml:space="preserve"> للاتصالات الراديوية في اجتماعها ال‍منعقد </w:t>
      </w:r>
      <w:r w:rsidR="00770CF2">
        <w:rPr>
          <w:rFonts w:hint="cs"/>
          <w:rtl/>
        </w:rPr>
        <w:t>يومي</w:t>
      </w:r>
      <w:r w:rsidRPr="00AD3F04">
        <w:rPr>
          <w:rFonts w:hint="cs"/>
          <w:rtl/>
        </w:rPr>
        <w:t xml:space="preserve"> </w:t>
      </w:r>
      <w:r w:rsidRPr="00AD3F04">
        <w:t>21</w:t>
      </w:r>
      <w:r w:rsidRPr="00770CF2">
        <w:rPr>
          <w:rFonts w:hint="cs"/>
          <w:rtl/>
        </w:rPr>
        <w:t xml:space="preserve"> </w:t>
      </w:r>
      <w:r w:rsidR="00770CF2">
        <w:rPr>
          <w:rFonts w:hint="cs"/>
          <w:rtl/>
        </w:rPr>
        <w:t>و</w:t>
      </w:r>
      <w:r w:rsidRPr="00AD3F04">
        <w:rPr>
          <w:rFonts w:hint="cs"/>
          <w:rtl/>
        </w:rPr>
        <w:t xml:space="preserve"> </w:t>
      </w:r>
      <w:r w:rsidRPr="00AD3F04">
        <w:t>22</w:t>
      </w:r>
      <w:r w:rsidRPr="00AD3F04">
        <w:rPr>
          <w:rFonts w:hint="cs"/>
          <w:rtl/>
        </w:rPr>
        <w:t xml:space="preserve"> نوفمبر </w:t>
      </w:r>
      <w:r w:rsidRPr="00AD3F04">
        <w:t>2016</w:t>
      </w:r>
      <w:r w:rsidRPr="00AD3F04">
        <w:rPr>
          <w:rFonts w:hint="cs"/>
          <w:rtl/>
        </w:rPr>
        <w:t xml:space="preserve">، </w:t>
      </w:r>
      <w:r w:rsidR="00C9553F">
        <w:rPr>
          <w:rFonts w:hint="cs"/>
          <w:rtl/>
        </w:rPr>
        <w:t>نص مشروع توصي</w:t>
      </w:r>
      <w:r w:rsidRPr="00AD3F04">
        <w:rPr>
          <w:rFonts w:hint="cs"/>
          <w:rtl/>
        </w:rPr>
        <w:t xml:space="preserve">ة جديدة ومشاريع مراجعة </w:t>
      </w:r>
      <w:r w:rsidRPr="00AD3F04">
        <w:t>3</w:t>
      </w:r>
      <w:r w:rsidRPr="00AD3F04">
        <w:rPr>
          <w:rFonts w:hint="cs"/>
          <w:rtl/>
        </w:rPr>
        <w:t xml:space="preserve"> توصيات لقطاع الاتصالات الراديوية واتفقت على تطبيق إجراء القرار</w:t>
      </w:r>
      <w:r w:rsidRPr="00AD3F04">
        <w:rPr>
          <w:rFonts w:hint="eastAsia"/>
          <w:rtl/>
        </w:rPr>
        <w:t> </w:t>
      </w:r>
      <w:r w:rsidRPr="00AD3F04">
        <w:rPr>
          <w:lang w:val="en-GB"/>
        </w:rPr>
        <w:t>ITU</w:t>
      </w:r>
      <w:r w:rsidRPr="00AD3F04">
        <w:rPr>
          <w:lang w:val="en-GB"/>
        </w:rPr>
        <w:noBreakHyphen/>
        <w:t>R 1</w:t>
      </w:r>
      <w:r w:rsidRPr="00AD3F04">
        <w:rPr>
          <w:lang w:val="en-GB"/>
        </w:rPr>
        <w:noBreakHyphen/>
        <w:t>7</w:t>
      </w:r>
      <w:r w:rsidRPr="00AD3F04">
        <w:rPr>
          <w:rFonts w:hint="cs"/>
          <w:rtl/>
        </w:rPr>
        <w:t xml:space="preserve"> (انظر</w:t>
      </w:r>
      <w:r w:rsidRPr="00AD3F04">
        <w:rPr>
          <w:rFonts w:hint="eastAsia"/>
          <w:rtl/>
        </w:rPr>
        <w:t> </w:t>
      </w:r>
      <w:r w:rsidRPr="00AD3F04">
        <w:rPr>
          <w:rFonts w:hint="cs"/>
          <w:rtl/>
        </w:rPr>
        <w:t>الفقرة </w:t>
      </w:r>
      <w:r w:rsidRPr="00AD3F04">
        <w:t>3.2.6.A2</w:t>
      </w:r>
      <w:r w:rsidRPr="00AD3F04">
        <w:rPr>
          <w:rFonts w:hint="cs"/>
          <w:rtl/>
        </w:rPr>
        <w:t>) ال‍متعلق بال‍موافقة على التوصيات بالتشاور. وترد في ال‍ملحق بهذه الرسالة عناوين مشاريع التوصيات وملخصاتها. ويرجى من أي دولة عضو تعترض على ال‍موافقة على مشروع توصية أن ت‍خبر ال‍مدير ورئيس ل‍جنة الدراسات بأسباب</w:t>
      </w:r>
      <w:r w:rsidRPr="00AD3F04">
        <w:rPr>
          <w:rFonts w:hint="eastAsia"/>
          <w:rtl/>
        </w:rPr>
        <w:t> </w:t>
      </w:r>
      <w:r w:rsidRPr="00AD3F04">
        <w:rPr>
          <w:rFonts w:hint="cs"/>
          <w:rtl/>
        </w:rPr>
        <w:t>اعتراضها.</w:t>
      </w:r>
    </w:p>
    <w:p w:rsidR="00AD3F04" w:rsidRPr="00AD3F04" w:rsidRDefault="00AD3F04" w:rsidP="00607366">
      <w:pPr>
        <w:rPr>
          <w:rtl/>
          <w:lang w:bidi="ar-EG"/>
        </w:rPr>
      </w:pPr>
      <w:r w:rsidRPr="00AD3F04">
        <w:rPr>
          <w:rFonts w:hint="cs"/>
          <w:rtl/>
          <w:lang w:bidi="ar-EG"/>
        </w:rPr>
        <w:t>وبالنظر إلى أحكام الفقرة </w:t>
      </w:r>
      <w:r w:rsidRPr="00AD3F04">
        <w:t>3.2.6.A2</w:t>
      </w:r>
      <w:r w:rsidRPr="00AD3F04">
        <w:rPr>
          <w:rFonts w:hint="cs"/>
          <w:rtl/>
          <w:lang w:bidi="ar-EG"/>
        </w:rPr>
        <w:t xml:space="preserve"> من القرار </w:t>
      </w:r>
      <w:r w:rsidRPr="00AD3F04">
        <w:rPr>
          <w:lang w:val="en-GB"/>
        </w:rPr>
        <w:t>ITU</w:t>
      </w:r>
      <w:r w:rsidRPr="00AD3F04">
        <w:rPr>
          <w:lang w:val="en-GB"/>
        </w:rPr>
        <w:noBreakHyphen/>
        <w:t>R 1</w:t>
      </w:r>
      <w:r w:rsidRPr="00AD3F04">
        <w:rPr>
          <w:lang w:val="en-GB"/>
        </w:rPr>
        <w:noBreakHyphen/>
        <w:t>7</w:t>
      </w:r>
      <w:r w:rsidRPr="00AD3F04">
        <w:rPr>
          <w:rFonts w:hint="cs"/>
          <w:rtl/>
          <w:lang w:bidi="ar-EG"/>
        </w:rPr>
        <w:t>، يرجى من الدول الأعضاء إبلاغ الأمانة </w:t>
      </w:r>
      <w:r w:rsidRPr="00AD3F04">
        <w:t>(</w:t>
      </w:r>
      <w:hyperlink r:id="rId8" w:history="1">
        <w:r w:rsidRPr="00AD3F04">
          <w:rPr>
            <w:rStyle w:val="Hyperlink"/>
            <w:lang w:val="en-GB"/>
          </w:rPr>
          <w:t>brsgd@itu.int</w:t>
        </w:r>
      </w:hyperlink>
      <w:r w:rsidRPr="00AD3F04">
        <w:t>)</w:t>
      </w:r>
      <w:r w:rsidRPr="00AD3F04">
        <w:rPr>
          <w:rFonts w:hint="cs"/>
          <w:rtl/>
          <w:lang w:bidi="ar-EG"/>
        </w:rPr>
        <w:t xml:space="preserve"> قبل </w:t>
      </w:r>
      <w:r w:rsidR="00607366">
        <w:rPr>
          <w:u w:val="single"/>
        </w:rPr>
        <w:t>9</w:t>
      </w:r>
      <w:bookmarkStart w:id="0" w:name="_GoBack"/>
      <w:bookmarkEnd w:id="0"/>
      <w:r w:rsidRPr="00AD3F04">
        <w:rPr>
          <w:rFonts w:hint="eastAsia"/>
          <w:u w:val="single"/>
          <w:rtl/>
          <w:lang w:bidi="ar-EG"/>
        </w:rPr>
        <w:t> </w:t>
      </w:r>
      <w:r w:rsidRPr="00AD3F04">
        <w:rPr>
          <w:rFonts w:hint="cs"/>
          <w:u w:val="single"/>
          <w:rtl/>
          <w:lang w:bidi="ar-EG"/>
        </w:rPr>
        <w:t>فبراير</w:t>
      </w:r>
      <w:r w:rsidRPr="00AD3F04">
        <w:rPr>
          <w:rFonts w:hint="eastAsia"/>
          <w:u w:val="single"/>
          <w:rtl/>
          <w:lang w:bidi="ar-EG"/>
        </w:rPr>
        <w:t> </w:t>
      </w:r>
      <w:r w:rsidRPr="00AD3F04">
        <w:rPr>
          <w:u w:val="single"/>
        </w:rPr>
        <w:t>201</w:t>
      </w:r>
      <w:r w:rsidR="006A192B">
        <w:rPr>
          <w:u w:val="single"/>
        </w:rPr>
        <w:t>7</w:t>
      </w:r>
      <w:r w:rsidRPr="00AD3F04">
        <w:rPr>
          <w:rFonts w:hint="cs"/>
          <w:rtl/>
          <w:lang w:bidi="ar-EG"/>
        </w:rPr>
        <w:t xml:space="preserve"> ما إذا كانت توافق أو لا توافق على ال‍مقترحات أعلاه.</w:t>
      </w:r>
    </w:p>
    <w:p w:rsidR="00E5382B" w:rsidRDefault="00AD3F04" w:rsidP="00B56363">
      <w:pPr>
        <w:rPr>
          <w:rtl/>
          <w:lang w:bidi="ar-EG"/>
        </w:rPr>
      </w:pPr>
      <w:r w:rsidRPr="00AD3F04">
        <w:rPr>
          <w:rFonts w:hint="cs"/>
          <w:rtl/>
          <w:lang w:bidi="ar-EG"/>
        </w:rPr>
        <w:t>وبعد ال‍مهلة ال‍محددة أعلاه، ستعلن نتائج هذا التشاور في رسالة إدارية معممة وستنشر التوصيات ال‍موافَق عليها بأسرع وقت م‍مكن (انظر </w:t>
      </w:r>
      <w:hyperlink r:id="rId9" w:history="1">
        <w:r w:rsidRPr="00AD3F04">
          <w:rPr>
            <w:rStyle w:val="Hyperlink"/>
          </w:rPr>
          <w:t>http://www.itu.int/pub/R-REC</w:t>
        </w:r>
      </w:hyperlink>
      <w:r w:rsidRPr="00AD3F04">
        <w:rPr>
          <w:rFonts w:hint="cs"/>
          <w:rtl/>
          <w:lang w:bidi="ar-EG"/>
        </w:rPr>
        <w:t>).</w:t>
      </w:r>
    </w:p>
    <w:p w:rsidR="00E5382B" w:rsidRDefault="00E5382B" w:rsidP="00B56363">
      <w:pPr>
        <w:rPr>
          <w:rtl/>
          <w:lang w:bidi="ar-EG"/>
        </w:rPr>
      </w:pPr>
      <w:r>
        <w:rPr>
          <w:rtl/>
          <w:lang w:bidi="ar-EG"/>
        </w:rPr>
        <w:br w:type="page"/>
      </w:r>
    </w:p>
    <w:p w:rsidR="005C771D" w:rsidRDefault="00AD3F04" w:rsidP="000E7AC4">
      <w:pPr>
        <w:keepNext/>
        <w:keepLines/>
        <w:widowControl w:val="0"/>
        <w:rPr>
          <w:rtl/>
        </w:rPr>
      </w:pPr>
      <w:r w:rsidRPr="00AD3F04">
        <w:rPr>
          <w:rFonts w:hint="cs"/>
          <w:rtl/>
          <w:lang w:bidi="ar-EG"/>
        </w:rPr>
        <w:lastRenderedPageBreak/>
        <w:t>ويرجى من أي منظمة عضو في الات‍حاد تعلم بوجود براءة اختراع لديها أو لدى غيرها تغطي كلياً أو جزئياً عناصر مشاريع التوصيات ال‍مذكورة في هذه الرسالة أن تبلغ الأمانة بهذه ال‍معلومات بأسرع ما ي‍مكن. وترد السياسة ال‍مشتركة لبراءات الاختراع لقطاعي تقييس الاتصالات والاتصالات الراديوية وال‍منظمة الدولية للتوحيد القياسي واللجنة الكهرتقنية الدولية </w:t>
      </w:r>
      <w:r w:rsidRPr="00AD3F04">
        <w:t>(ITU</w:t>
      </w:r>
      <w:r w:rsidRPr="00AD3F04">
        <w:noBreakHyphen/>
        <w:t>T/ITU</w:t>
      </w:r>
      <w:r w:rsidRPr="00AD3F04">
        <w:noBreakHyphen/>
        <w:t>R/ISO/IEC)</w:t>
      </w:r>
      <w:r w:rsidRPr="00AD3F04">
        <w:rPr>
          <w:rFonts w:hint="cs"/>
          <w:rtl/>
          <w:lang w:bidi="ar-EG"/>
        </w:rPr>
        <w:t xml:space="preserve"> في</w:t>
      </w:r>
      <w:r w:rsidRPr="00AD3F04">
        <w:rPr>
          <w:rFonts w:hint="eastAsia"/>
          <w:rtl/>
          <w:lang w:bidi="ar-EG"/>
        </w:rPr>
        <w:t> </w:t>
      </w:r>
      <w:r w:rsidRPr="00AD3F04">
        <w:rPr>
          <w:rFonts w:hint="cs"/>
          <w:rtl/>
          <w:lang w:bidi="ar-EG"/>
        </w:rPr>
        <w:t>ال‍موقع</w:t>
      </w:r>
      <w:r w:rsidRPr="00AD3F04">
        <w:rPr>
          <w:rFonts w:hint="eastAsia"/>
          <w:rtl/>
          <w:lang w:bidi="ar-EG"/>
        </w:rPr>
        <w:t> </w:t>
      </w:r>
      <w:hyperlink r:id="rId10" w:history="1">
        <w:r w:rsidRPr="00AD3F04">
          <w:rPr>
            <w:rStyle w:val="Hyperlink"/>
          </w:rPr>
          <w:t>http://www.itu.int/en/ITU-T/ipr/Pages/policy.aspx</w:t>
        </w:r>
      </w:hyperlink>
      <w:r w:rsidRPr="00AD3F04">
        <w:rPr>
          <w:rFonts w:hint="cs"/>
          <w:rtl/>
          <w:lang w:bidi="ar-EG"/>
        </w:rPr>
        <w:t>.</w:t>
      </w:r>
    </w:p>
    <w:p w:rsidR="00E02604" w:rsidRDefault="00E02604" w:rsidP="00E02604">
      <w:pPr>
        <w:spacing w:before="1440"/>
        <w:jc w:val="left"/>
        <w:rPr>
          <w:rtl/>
        </w:rPr>
      </w:pPr>
      <w:r>
        <w:rPr>
          <w:rFonts w:hint="cs"/>
          <w:rtl/>
        </w:rPr>
        <w:t>فرانسوا</w:t>
      </w:r>
      <w:r>
        <w:rPr>
          <w:rtl/>
        </w:rPr>
        <w:t xml:space="preserve"> </w:t>
      </w:r>
      <w:r>
        <w:rPr>
          <w:rFonts w:hint="cs"/>
          <w:rtl/>
        </w:rPr>
        <w:t>رانسي</w:t>
      </w:r>
      <w:r>
        <w:rPr>
          <w:rtl/>
        </w:rPr>
        <w:br/>
      </w:r>
      <w:r>
        <w:rPr>
          <w:rFonts w:hint="cs"/>
          <w:rtl/>
        </w:rPr>
        <w:t>المدير</w:t>
      </w:r>
    </w:p>
    <w:p w:rsidR="00F53100" w:rsidRDefault="00F53100" w:rsidP="00F53100">
      <w:pPr>
        <w:spacing w:before="1440"/>
        <w:jc w:val="left"/>
        <w:rPr>
          <w:rtl/>
          <w:lang w:bidi="ar-EG"/>
        </w:rPr>
      </w:pPr>
      <w:r w:rsidRPr="00F53100">
        <w:rPr>
          <w:rFonts w:hint="cs"/>
          <w:b/>
          <w:bCs/>
          <w:rtl/>
          <w:lang w:bidi="ar-EG"/>
        </w:rPr>
        <w:t>الملحقات</w:t>
      </w:r>
      <w:r w:rsidRPr="00F53100">
        <w:rPr>
          <w:rtl/>
          <w:lang w:bidi="ar-EG"/>
        </w:rPr>
        <w:t>:</w:t>
      </w:r>
      <w:r w:rsidRPr="00F53100">
        <w:rPr>
          <w:rtl/>
          <w:lang w:bidi="ar-EG"/>
        </w:rPr>
        <w:tab/>
      </w:r>
      <w:r w:rsidRPr="00F53100">
        <w:rPr>
          <w:rFonts w:hint="cs"/>
          <w:rtl/>
          <w:lang w:bidi="ar-EG"/>
        </w:rPr>
        <w:t>عناوين مشاريع التوصيات وملخصاتها</w:t>
      </w:r>
    </w:p>
    <w:p w:rsidR="00F53100" w:rsidRPr="00F53100" w:rsidRDefault="00F53100" w:rsidP="008567FB">
      <w:pPr>
        <w:spacing w:before="720"/>
        <w:jc w:val="left"/>
        <w:rPr>
          <w:rtl/>
          <w:lang w:bidi="ar-EG"/>
        </w:rPr>
      </w:pPr>
      <w:r w:rsidRPr="00F53100">
        <w:rPr>
          <w:rFonts w:hint="cs"/>
          <w:b/>
          <w:bCs/>
          <w:rtl/>
          <w:lang w:bidi="ar-EG"/>
        </w:rPr>
        <w:t>الوثائق</w:t>
      </w:r>
      <w:r w:rsidRPr="00F53100">
        <w:rPr>
          <w:rtl/>
          <w:lang w:bidi="ar-EG"/>
        </w:rPr>
        <w:t>:</w:t>
      </w:r>
      <w:r w:rsidRPr="00F53100">
        <w:rPr>
          <w:rFonts w:hint="cs"/>
          <w:rtl/>
          <w:lang w:bidi="ar-EG"/>
        </w:rPr>
        <w:tab/>
        <w:t>الوثائق</w:t>
      </w:r>
      <w:r w:rsidRPr="00BD07CF">
        <w:rPr>
          <w:rFonts w:hint="cs"/>
          <w:color w:val="000000" w:themeColor="text1"/>
          <w:rtl/>
          <w:lang w:bidi="ar-EG"/>
        </w:rPr>
        <w:t xml:space="preserve"> </w:t>
      </w:r>
      <w:r w:rsidRPr="00BD07CF">
        <w:rPr>
          <w:color w:val="000000" w:themeColor="text1"/>
        </w:rPr>
        <w:t>5/18</w:t>
      </w:r>
      <w:r w:rsidR="005E33A7" w:rsidRPr="00BD07CF">
        <w:rPr>
          <w:rStyle w:val="Hyperlink"/>
          <w:color w:val="000000" w:themeColor="text1"/>
          <w:u w:val="none"/>
        </w:rPr>
        <w:t>(Rev.1)</w:t>
      </w:r>
      <w:r w:rsidRPr="00BD07CF">
        <w:rPr>
          <w:rFonts w:hint="cs"/>
          <w:color w:val="000000" w:themeColor="text1"/>
          <w:rtl/>
          <w:lang w:bidi="ar-EG"/>
        </w:rPr>
        <w:t xml:space="preserve">، </w:t>
      </w:r>
      <w:r w:rsidRPr="00BD07CF">
        <w:rPr>
          <w:color w:val="000000" w:themeColor="text1"/>
        </w:rPr>
        <w:t>5/20</w:t>
      </w:r>
      <w:r w:rsidR="005E33A7" w:rsidRPr="00BD07CF">
        <w:rPr>
          <w:rStyle w:val="Hyperlink"/>
          <w:color w:val="000000" w:themeColor="text1"/>
          <w:u w:val="none"/>
        </w:rPr>
        <w:t>(Rev.1)</w:t>
      </w:r>
      <w:r w:rsidRPr="00BD07CF">
        <w:rPr>
          <w:rFonts w:hint="cs"/>
          <w:color w:val="000000" w:themeColor="text1"/>
          <w:rtl/>
          <w:lang w:bidi="ar-EG"/>
        </w:rPr>
        <w:t xml:space="preserve">، </w:t>
      </w:r>
      <w:r w:rsidRPr="00BD07CF">
        <w:rPr>
          <w:color w:val="000000" w:themeColor="text1"/>
        </w:rPr>
        <w:t>5/21</w:t>
      </w:r>
      <w:r w:rsidR="005E33A7" w:rsidRPr="00BD07CF">
        <w:rPr>
          <w:rStyle w:val="Hyperlink"/>
          <w:color w:val="000000" w:themeColor="text1"/>
          <w:u w:val="none"/>
        </w:rPr>
        <w:t>(Rev.1)</w:t>
      </w:r>
      <w:r w:rsidRPr="00BD07CF">
        <w:rPr>
          <w:rFonts w:hint="cs"/>
          <w:color w:val="000000" w:themeColor="text1"/>
          <w:rtl/>
          <w:lang w:bidi="ar-EG"/>
        </w:rPr>
        <w:t xml:space="preserve">، </w:t>
      </w:r>
      <w:r w:rsidRPr="00BD07CF">
        <w:rPr>
          <w:color w:val="000000" w:themeColor="text1"/>
        </w:rPr>
        <w:t>5/22</w:t>
      </w:r>
      <w:r w:rsidR="005E33A7" w:rsidRPr="00BD07CF">
        <w:rPr>
          <w:rStyle w:val="Hyperlink"/>
          <w:color w:val="000000" w:themeColor="text1"/>
          <w:u w:val="none"/>
        </w:rPr>
        <w:t>(Rev.1)</w:t>
      </w:r>
    </w:p>
    <w:p w:rsidR="00F53100" w:rsidRDefault="00F53100" w:rsidP="00F53100">
      <w:pPr>
        <w:rPr>
          <w:rtl/>
        </w:rPr>
      </w:pPr>
      <w:r w:rsidRPr="00F53100">
        <w:rPr>
          <w:rFonts w:hint="cs"/>
          <w:rtl/>
          <w:lang w:bidi="ar-EG"/>
        </w:rPr>
        <w:t xml:space="preserve">تتاح نسخ إلكترونية من هذه الوثائق في الموقع: </w:t>
      </w:r>
      <w:hyperlink r:id="rId11" w:history="1">
        <w:r w:rsidRPr="00F53100">
          <w:rPr>
            <w:rStyle w:val="Hyperlink"/>
          </w:rPr>
          <w:t>http://www.itu.int/md/R15-SG05-C/en</w:t>
        </w:r>
      </w:hyperlink>
    </w:p>
    <w:p w:rsidR="005C771D" w:rsidRPr="00E45690" w:rsidRDefault="005C771D" w:rsidP="00E5382B">
      <w:pPr>
        <w:tabs>
          <w:tab w:val="clear" w:pos="794"/>
          <w:tab w:val="left" w:pos="283"/>
        </w:tabs>
        <w:spacing w:before="2640"/>
        <w:jc w:val="left"/>
        <w:rPr>
          <w:sz w:val="16"/>
          <w:szCs w:val="22"/>
          <w:rtl/>
          <w:lang w:bidi="ar-EG"/>
        </w:rPr>
      </w:pPr>
      <w:r w:rsidRPr="00E45690">
        <w:rPr>
          <w:b/>
          <w:bCs/>
          <w:sz w:val="16"/>
          <w:szCs w:val="22"/>
          <w:rtl/>
          <w:lang w:bidi="ar-EG"/>
        </w:rPr>
        <w:t>التوزيع</w:t>
      </w:r>
      <w:r w:rsidRPr="00E45690">
        <w:rPr>
          <w:sz w:val="16"/>
          <w:szCs w:val="22"/>
          <w:rtl/>
          <w:lang w:bidi="ar-EG"/>
        </w:rPr>
        <w:t>:</w:t>
      </w:r>
    </w:p>
    <w:p w:rsidR="00653A0D" w:rsidRPr="00653A0D" w:rsidRDefault="00653A0D" w:rsidP="00653A0D">
      <w:pPr>
        <w:tabs>
          <w:tab w:val="clear" w:pos="794"/>
          <w:tab w:val="left" w:pos="283"/>
        </w:tabs>
        <w:spacing w:before="60"/>
        <w:jc w:val="left"/>
        <w:rPr>
          <w:sz w:val="16"/>
          <w:szCs w:val="22"/>
          <w:rtl/>
          <w:lang w:bidi="ar-EG"/>
        </w:rPr>
      </w:pPr>
      <w:r w:rsidRPr="00653A0D">
        <w:rPr>
          <w:rFonts w:hint="cs"/>
          <w:sz w:val="16"/>
          <w:szCs w:val="22"/>
          <w:rtl/>
          <w:lang w:bidi="ar-EG"/>
        </w:rPr>
        <w:t>-</w:t>
      </w:r>
      <w:r w:rsidRPr="00653A0D">
        <w:rPr>
          <w:rFonts w:hint="cs"/>
          <w:sz w:val="16"/>
          <w:szCs w:val="22"/>
          <w:rtl/>
          <w:lang w:bidi="ar-EG"/>
        </w:rPr>
        <w:tab/>
      </w:r>
      <w:r w:rsidRPr="00653A0D">
        <w:rPr>
          <w:sz w:val="16"/>
          <w:szCs w:val="22"/>
          <w:rtl/>
          <w:lang w:bidi="ar-EG"/>
        </w:rPr>
        <w:t>إدارات الدول الأعضاء</w:t>
      </w:r>
      <w:r w:rsidRPr="00653A0D">
        <w:rPr>
          <w:rFonts w:hint="cs"/>
          <w:sz w:val="16"/>
          <w:szCs w:val="22"/>
          <w:rtl/>
          <w:lang w:bidi="ar-EG"/>
        </w:rPr>
        <w:t xml:space="preserve"> في الات‍حاد</w:t>
      </w:r>
      <w:r w:rsidRPr="00653A0D">
        <w:rPr>
          <w:sz w:val="16"/>
          <w:szCs w:val="22"/>
          <w:rtl/>
          <w:lang w:bidi="ar-EG"/>
        </w:rPr>
        <w:t xml:space="preserve"> وأعضاء قطاع الاتصالات الراديوية</w:t>
      </w:r>
      <w:r w:rsidRPr="00653A0D">
        <w:rPr>
          <w:rFonts w:hint="cs"/>
          <w:sz w:val="16"/>
          <w:szCs w:val="22"/>
          <w:rtl/>
          <w:lang w:bidi="ar-EG"/>
        </w:rPr>
        <w:t xml:space="preserve"> ال‍مشاركون في أعمال ل‍جنة الدراسات </w:t>
      </w:r>
      <w:r w:rsidRPr="00653A0D">
        <w:rPr>
          <w:sz w:val="16"/>
          <w:szCs w:val="22"/>
          <w:lang w:val="fr-CH" w:bidi="ar-EG"/>
        </w:rPr>
        <w:t>5</w:t>
      </w:r>
      <w:r w:rsidRPr="00653A0D">
        <w:rPr>
          <w:rFonts w:hint="cs"/>
          <w:sz w:val="16"/>
          <w:szCs w:val="22"/>
          <w:rtl/>
          <w:lang w:bidi="ar-EG"/>
        </w:rPr>
        <w:t xml:space="preserve"> للاتصالات الراديوية</w:t>
      </w:r>
    </w:p>
    <w:p w:rsidR="00653A0D" w:rsidRPr="00653A0D" w:rsidRDefault="00653A0D" w:rsidP="00653A0D">
      <w:pPr>
        <w:tabs>
          <w:tab w:val="clear" w:pos="794"/>
          <w:tab w:val="left" w:pos="283"/>
        </w:tabs>
        <w:spacing w:before="0"/>
        <w:jc w:val="left"/>
        <w:rPr>
          <w:sz w:val="16"/>
          <w:szCs w:val="22"/>
          <w:rtl/>
          <w:lang w:bidi="ar-EG"/>
        </w:rPr>
      </w:pPr>
      <w:r w:rsidRPr="00653A0D">
        <w:rPr>
          <w:sz w:val="16"/>
          <w:szCs w:val="22"/>
          <w:rtl/>
          <w:lang w:bidi="ar-EG"/>
        </w:rPr>
        <w:t>-</w:t>
      </w:r>
      <w:r w:rsidRPr="00653A0D">
        <w:rPr>
          <w:sz w:val="16"/>
          <w:szCs w:val="22"/>
          <w:rtl/>
          <w:lang w:bidi="ar-EG"/>
        </w:rPr>
        <w:tab/>
        <w:t>ال</w:t>
      </w:r>
      <w:r w:rsidRPr="00653A0D">
        <w:rPr>
          <w:rFonts w:hint="cs"/>
          <w:sz w:val="16"/>
          <w:szCs w:val="22"/>
          <w:rtl/>
          <w:lang w:bidi="ar-EG"/>
        </w:rPr>
        <w:t>‍</w:t>
      </w:r>
      <w:r w:rsidRPr="00653A0D">
        <w:rPr>
          <w:sz w:val="16"/>
          <w:szCs w:val="22"/>
          <w:rtl/>
          <w:lang w:bidi="ar-EG"/>
        </w:rPr>
        <w:t>منتسبون إلى قطاع الاتصالات الراديوية ال</w:t>
      </w:r>
      <w:r w:rsidRPr="00653A0D">
        <w:rPr>
          <w:rFonts w:hint="cs"/>
          <w:sz w:val="16"/>
          <w:szCs w:val="22"/>
          <w:rtl/>
          <w:lang w:bidi="ar-EG"/>
        </w:rPr>
        <w:t>‍</w:t>
      </w:r>
      <w:r w:rsidRPr="00653A0D">
        <w:rPr>
          <w:sz w:val="16"/>
          <w:szCs w:val="22"/>
          <w:rtl/>
          <w:lang w:bidi="ar-EG"/>
        </w:rPr>
        <w:t xml:space="preserve">مشاركون في </w:t>
      </w:r>
      <w:r w:rsidRPr="00653A0D">
        <w:rPr>
          <w:rFonts w:hint="cs"/>
          <w:sz w:val="16"/>
          <w:szCs w:val="22"/>
          <w:rtl/>
          <w:lang w:bidi="ar-EG"/>
        </w:rPr>
        <w:t>أعمال</w:t>
      </w:r>
      <w:r w:rsidRPr="00653A0D">
        <w:rPr>
          <w:sz w:val="16"/>
          <w:szCs w:val="22"/>
          <w:rtl/>
          <w:lang w:bidi="ar-EG"/>
        </w:rPr>
        <w:t xml:space="preserve"> ل</w:t>
      </w:r>
      <w:r w:rsidRPr="00653A0D">
        <w:rPr>
          <w:rFonts w:hint="cs"/>
          <w:sz w:val="16"/>
          <w:szCs w:val="22"/>
          <w:rtl/>
          <w:lang w:bidi="ar-EG"/>
        </w:rPr>
        <w:t>‍</w:t>
      </w:r>
      <w:r w:rsidRPr="00653A0D">
        <w:rPr>
          <w:sz w:val="16"/>
          <w:szCs w:val="22"/>
          <w:rtl/>
          <w:lang w:bidi="ar-EG"/>
        </w:rPr>
        <w:t xml:space="preserve">جنة الدراسات </w:t>
      </w:r>
      <w:r w:rsidRPr="00653A0D">
        <w:rPr>
          <w:sz w:val="16"/>
          <w:szCs w:val="22"/>
          <w:lang w:bidi="ar-EG"/>
        </w:rPr>
        <w:t>5</w:t>
      </w:r>
      <w:r w:rsidRPr="00653A0D">
        <w:rPr>
          <w:sz w:val="16"/>
          <w:szCs w:val="22"/>
          <w:rtl/>
          <w:lang w:bidi="ar-EG"/>
        </w:rPr>
        <w:t xml:space="preserve"> للاتصالات الراديوية</w:t>
      </w:r>
    </w:p>
    <w:p w:rsidR="00653A0D" w:rsidRPr="00653A0D" w:rsidRDefault="00653A0D" w:rsidP="00653A0D">
      <w:pPr>
        <w:tabs>
          <w:tab w:val="clear" w:pos="794"/>
          <w:tab w:val="left" w:pos="283"/>
        </w:tabs>
        <w:spacing w:before="0"/>
        <w:jc w:val="left"/>
        <w:rPr>
          <w:sz w:val="16"/>
          <w:szCs w:val="22"/>
          <w:rtl/>
          <w:lang w:bidi="ar-EG"/>
        </w:rPr>
      </w:pPr>
      <w:r w:rsidRPr="00653A0D">
        <w:rPr>
          <w:rFonts w:hint="cs"/>
          <w:sz w:val="16"/>
          <w:szCs w:val="22"/>
          <w:rtl/>
          <w:lang w:bidi="ar-EG"/>
        </w:rPr>
        <w:t>-</w:t>
      </w:r>
      <w:r w:rsidRPr="00653A0D">
        <w:rPr>
          <w:rFonts w:hint="cs"/>
          <w:sz w:val="16"/>
          <w:szCs w:val="22"/>
          <w:rtl/>
          <w:lang w:bidi="ar-EG"/>
        </w:rPr>
        <w:tab/>
      </w:r>
      <w:r w:rsidRPr="00653A0D">
        <w:rPr>
          <w:rFonts w:hint="cs"/>
          <w:sz w:val="16"/>
          <w:szCs w:val="22"/>
          <w:rtl/>
        </w:rPr>
        <w:t>الهيئات الأكادي‍مية ال‍منضمة إلى الات‍حاد</w:t>
      </w:r>
    </w:p>
    <w:p w:rsidR="00653A0D" w:rsidRPr="00653A0D" w:rsidRDefault="00653A0D" w:rsidP="00653A0D">
      <w:pPr>
        <w:tabs>
          <w:tab w:val="clear" w:pos="794"/>
          <w:tab w:val="left" w:pos="283"/>
        </w:tabs>
        <w:spacing w:before="0"/>
        <w:jc w:val="left"/>
        <w:rPr>
          <w:sz w:val="16"/>
          <w:szCs w:val="22"/>
          <w:rtl/>
          <w:lang w:bidi="ar-EG"/>
        </w:rPr>
      </w:pPr>
      <w:r w:rsidRPr="00653A0D">
        <w:rPr>
          <w:sz w:val="16"/>
          <w:szCs w:val="22"/>
          <w:rtl/>
          <w:lang w:bidi="ar-EG"/>
        </w:rPr>
        <w:t>-</w:t>
      </w:r>
      <w:r w:rsidRPr="00653A0D">
        <w:rPr>
          <w:sz w:val="16"/>
          <w:szCs w:val="22"/>
          <w:rtl/>
          <w:lang w:bidi="ar-EG"/>
        </w:rPr>
        <w:tab/>
        <w:t>رؤساء ل</w:t>
      </w:r>
      <w:r w:rsidRPr="00653A0D">
        <w:rPr>
          <w:rFonts w:hint="cs"/>
          <w:sz w:val="16"/>
          <w:szCs w:val="22"/>
          <w:rtl/>
          <w:lang w:bidi="ar-EG"/>
        </w:rPr>
        <w:t>‍</w:t>
      </w:r>
      <w:r w:rsidRPr="00653A0D">
        <w:rPr>
          <w:sz w:val="16"/>
          <w:szCs w:val="22"/>
          <w:rtl/>
          <w:lang w:bidi="ar-EG"/>
        </w:rPr>
        <w:t>جان دراسات الاتصالات الراديوية ونوابهم</w:t>
      </w:r>
    </w:p>
    <w:p w:rsidR="00653A0D" w:rsidRPr="00653A0D" w:rsidRDefault="00653A0D" w:rsidP="00653A0D">
      <w:pPr>
        <w:tabs>
          <w:tab w:val="clear" w:pos="794"/>
          <w:tab w:val="left" w:pos="283"/>
        </w:tabs>
        <w:spacing w:before="0"/>
        <w:jc w:val="left"/>
        <w:rPr>
          <w:sz w:val="16"/>
          <w:szCs w:val="22"/>
          <w:rtl/>
          <w:lang w:bidi="ar-EG"/>
        </w:rPr>
      </w:pPr>
      <w:r w:rsidRPr="00653A0D">
        <w:rPr>
          <w:sz w:val="16"/>
          <w:szCs w:val="22"/>
          <w:rtl/>
          <w:lang w:bidi="ar-EG"/>
        </w:rPr>
        <w:t>-</w:t>
      </w:r>
      <w:r w:rsidRPr="00653A0D">
        <w:rPr>
          <w:sz w:val="16"/>
          <w:szCs w:val="22"/>
          <w:rtl/>
          <w:lang w:bidi="ar-EG"/>
        </w:rPr>
        <w:tab/>
        <w:t>رئيس الاجتماع التحضيري للمؤت</w:t>
      </w:r>
      <w:r w:rsidRPr="00653A0D">
        <w:rPr>
          <w:rFonts w:hint="cs"/>
          <w:sz w:val="16"/>
          <w:szCs w:val="22"/>
          <w:rtl/>
          <w:lang w:bidi="ar-EG"/>
        </w:rPr>
        <w:t>‍</w:t>
      </w:r>
      <w:r w:rsidRPr="00653A0D">
        <w:rPr>
          <w:sz w:val="16"/>
          <w:szCs w:val="22"/>
          <w:rtl/>
          <w:lang w:bidi="ar-EG"/>
        </w:rPr>
        <w:t>مر ونوابه</w:t>
      </w:r>
    </w:p>
    <w:p w:rsidR="00653A0D" w:rsidRPr="00653A0D" w:rsidRDefault="00653A0D" w:rsidP="00653A0D">
      <w:pPr>
        <w:tabs>
          <w:tab w:val="clear" w:pos="794"/>
          <w:tab w:val="left" w:pos="283"/>
        </w:tabs>
        <w:spacing w:before="0"/>
        <w:jc w:val="left"/>
        <w:rPr>
          <w:sz w:val="16"/>
          <w:szCs w:val="22"/>
          <w:rtl/>
        </w:rPr>
      </w:pPr>
      <w:r w:rsidRPr="00653A0D">
        <w:rPr>
          <w:sz w:val="16"/>
          <w:szCs w:val="22"/>
          <w:rtl/>
          <w:lang w:bidi="ar-EG"/>
        </w:rPr>
        <w:t>-</w:t>
      </w:r>
      <w:r w:rsidRPr="00653A0D">
        <w:rPr>
          <w:sz w:val="16"/>
          <w:szCs w:val="22"/>
          <w:rtl/>
          <w:lang w:bidi="ar-EG"/>
        </w:rPr>
        <w:tab/>
        <w:t>أعضاء ل</w:t>
      </w:r>
      <w:r w:rsidRPr="00653A0D">
        <w:rPr>
          <w:rFonts w:hint="cs"/>
          <w:sz w:val="16"/>
          <w:szCs w:val="22"/>
          <w:rtl/>
          <w:lang w:bidi="ar-EG"/>
        </w:rPr>
        <w:t>‍</w:t>
      </w:r>
      <w:r w:rsidRPr="00653A0D">
        <w:rPr>
          <w:sz w:val="16"/>
          <w:szCs w:val="22"/>
          <w:rtl/>
          <w:lang w:bidi="ar-EG"/>
        </w:rPr>
        <w:t>جنة لوائح الراديو</w:t>
      </w:r>
    </w:p>
    <w:p w:rsidR="00185E59" w:rsidRDefault="00653A0D" w:rsidP="00653A0D">
      <w:pPr>
        <w:tabs>
          <w:tab w:val="clear" w:pos="794"/>
          <w:tab w:val="left" w:pos="283"/>
        </w:tabs>
        <w:spacing w:before="0"/>
        <w:jc w:val="left"/>
        <w:rPr>
          <w:rtl/>
        </w:rPr>
      </w:pPr>
      <w:r w:rsidRPr="00653A0D">
        <w:rPr>
          <w:sz w:val="16"/>
          <w:szCs w:val="22"/>
          <w:rtl/>
          <w:lang w:bidi="ar-EG"/>
        </w:rPr>
        <w:t>-</w:t>
      </w:r>
      <w:r w:rsidRPr="00653A0D">
        <w:rPr>
          <w:sz w:val="16"/>
          <w:szCs w:val="22"/>
          <w:rtl/>
          <w:lang w:bidi="ar-EG"/>
        </w:rPr>
        <w:tab/>
        <w:t>الأمين العام للات</w:t>
      </w:r>
      <w:r w:rsidRPr="00653A0D">
        <w:rPr>
          <w:rFonts w:hint="cs"/>
          <w:sz w:val="16"/>
          <w:szCs w:val="22"/>
          <w:rtl/>
          <w:lang w:bidi="ar-EG"/>
        </w:rPr>
        <w:t>‍</w:t>
      </w:r>
      <w:r w:rsidRPr="00653A0D">
        <w:rPr>
          <w:sz w:val="16"/>
          <w:szCs w:val="22"/>
          <w:rtl/>
          <w:lang w:bidi="ar-EG"/>
        </w:rPr>
        <w:t>حاد ومدير مكتب تقييس الاتصالات ومدير مكتب تنمية الاتصالات</w:t>
      </w:r>
      <w:r w:rsidRPr="00653A0D">
        <w:rPr>
          <w:sz w:val="16"/>
          <w:szCs w:val="22"/>
          <w:rtl/>
        </w:rPr>
        <w:t xml:space="preserve"> </w:t>
      </w:r>
      <w:r w:rsidR="00185E59">
        <w:rPr>
          <w:rtl/>
        </w:rPr>
        <w:br w:type="page"/>
      </w:r>
    </w:p>
    <w:p w:rsidR="005C771D" w:rsidRDefault="005C771D" w:rsidP="0069256B">
      <w:pPr>
        <w:pStyle w:val="AnnexNo"/>
        <w:rPr>
          <w:rtl/>
          <w:lang w:val="en-GB"/>
        </w:rPr>
      </w:pPr>
      <w:r w:rsidRPr="008D3F8E">
        <w:rPr>
          <w:rFonts w:hint="eastAsia"/>
          <w:rtl/>
        </w:rPr>
        <w:lastRenderedPageBreak/>
        <w:t>ال</w:t>
      </w:r>
      <w:r w:rsidRPr="008D3F8E">
        <w:rPr>
          <w:rFonts w:hint="cs"/>
          <w:rtl/>
        </w:rPr>
        <w:t>‍</w:t>
      </w:r>
      <w:r w:rsidRPr="008D3F8E">
        <w:rPr>
          <w:rFonts w:hint="eastAsia"/>
          <w:rtl/>
        </w:rPr>
        <w:t>ملحـق</w:t>
      </w:r>
    </w:p>
    <w:p w:rsidR="005C771D" w:rsidRDefault="0069256B" w:rsidP="0069256B">
      <w:pPr>
        <w:pStyle w:val="Annextitle"/>
        <w:rPr>
          <w:rtl/>
        </w:rPr>
      </w:pPr>
      <w:r w:rsidRPr="0069256B">
        <w:rPr>
          <w:rFonts w:hint="cs"/>
          <w:rtl/>
          <w:lang w:bidi="ar-SA"/>
        </w:rPr>
        <w:t>عناوين وملخصات مشاريع التوصيات التي اعتمدتها</w:t>
      </w:r>
      <w:r w:rsidRPr="0069256B">
        <w:rPr>
          <w:rtl/>
          <w:lang w:bidi="ar-SA"/>
        </w:rPr>
        <w:br/>
      </w:r>
      <w:r w:rsidRPr="0069256B">
        <w:rPr>
          <w:rFonts w:hint="cs"/>
          <w:rtl/>
          <w:lang w:bidi="ar-SA"/>
        </w:rPr>
        <w:t xml:space="preserve">لجنة الدراسات </w:t>
      </w:r>
      <w:r w:rsidRPr="0069256B">
        <w:t>5</w:t>
      </w:r>
      <w:r w:rsidRPr="0069256B">
        <w:rPr>
          <w:rFonts w:hint="cs"/>
          <w:rtl/>
          <w:lang w:bidi="ar-EG"/>
        </w:rPr>
        <w:t xml:space="preserve"> للاتصالات الراديوية</w:t>
      </w:r>
    </w:p>
    <w:p w:rsidR="005C771D" w:rsidRPr="008E29DB" w:rsidRDefault="0052318D" w:rsidP="0052318D">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highlight w:val="yellow"/>
          <w:rtl/>
          <w:lang w:bidi="ar-EG"/>
        </w:rPr>
      </w:pPr>
      <w:r w:rsidRPr="0052318D">
        <w:rPr>
          <w:rFonts w:hint="cs"/>
          <w:u w:val="single"/>
          <w:rtl/>
        </w:rPr>
        <w:t xml:space="preserve">مشروع التوصية الجديدة </w:t>
      </w:r>
      <w:r w:rsidRPr="0052318D">
        <w:rPr>
          <w:u w:val="single"/>
          <w:lang w:val="en-GB"/>
        </w:rPr>
        <w:t>ITU-R</w:t>
      </w:r>
      <w:r w:rsidRPr="0052318D">
        <w:rPr>
          <w:u w:val="single"/>
        </w:rPr>
        <w:t xml:space="preserve"> M.[IMT.MODEL]</w:t>
      </w:r>
      <w:r w:rsidR="005C771D" w:rsidRPr="0052318D">
        <w:rPr>
          <w:rFonts w:hint="cs"/>
          <w:rtl/>
          <w:lang w:bidi="ar-EG"/>
        </w:rPr>
        <w:tab/>
        <w:t xml:space="preserve">الوثيقة </w:t>
      </w:r>
      <w:r w:rsidRPr="0052318D">
        <w:rPr>
          <w:lang w:bidi="ar-EG"/>
        </w:rPr>
        <w:t>5</w:t>
      </w:r>
      <w:r w:rsidR="005C771D" w:rsidRPr="0052318D">
        <w:rPr>
          <w:lang w:bidi="ar-EG"/>
        </w:rPr>
        <w:t>/</w:t>
      </w:r>
      <w:r w:rsidRPr="0052318D">
        <w:rPr>
          <w:lang w:bidi="ar-EG"/>
        </w:rPr>
        <w:t>22</w:t>
      </w:r>
      <w:r w:rsidR="005E33A7">
        <w:rPr>
          <w:lang w:bidi="ar-EG"/>
        </w:rPr>
        <w:t>(Rev.1)</w:t>
      </w:r>
    </w:p>
    <w:p w:rsidR="005C771D" w:rsidRPr="008E29DB" w:rsidRDefault="00694F88" w:rsidP="00694F88">
      <w:pPr>
        <w:pStyle w:val="Rectitle"/>
        <w:spacing w:before="240"/>
        <w:rPr>
          <w:highlight w:val="yellow"/>
          <w:rtl/>
          <w:lang w:bidi="ar-EG"/>
        </w:rPr>
      </w:pPr>
      <w:r w:rsidRPr="00694F88">
        <w:rPr>
          <w:rFonts w:hint="cs"/>
          <w:rtl/>
        </w:rPr>
        <w:t>نمذجة شبكات الاتص</w:t>
      </w:r>
      <w:r w:rsidR="00D3201C">
        <w:rPr>
          <w:rFonts w:hint="cs"/>
          <w:rtl/>
        </w:rPr>
        <w:t>الات المتنقلة الدولية ومحاكاتها</w:t>
      </w:r>
      <w:r w:rsidRPr="00694F88">
        <w:rPr>
          <w:rtl/>
        </w:rPr>
        <w:br/>
      </w:r>
      <w:r w:rsidRPr="00694F88">
        <w:rPr>
          <w:rFonts w:hint="cs"/>
          <w:rtl/>
        </w:rPr>
        <w:t>من أجل الاستعمال في دراسات التقاسم والتوافق</w:t>
      </w:r>
    </w:p>
    <w:p w:rsidR="005C771D" w:rsidRDefault="00A962C4" w:rsidP="00F13B1A">
      <w:r>
        <w:rPr>
          <w:rFonts w:hint="cs"/>
          <w:rtl/>
          <w:lang w:bidi="ar-EG"/>
        </w:rPr>
        <w:t>ت</w:t>
      </w:r>
      <w:r w:rsidR="005F5507" w:rsidRPr="005F5507">
        <w:rPr>
          <w:rFonts w:hint="cs"/>
          <w:rtl/>
          <w:lang w:bidi="ar-EG"/>
        </w:rPr>
        <w:t>تضم</w:t>
      </w:r>
      <w:r>
        <w:rPr>
          <w:rFonts w:hint="cs"/>
          <w:rtl/>
          <w:lang w:bidi="ar-EG"/>
        </w:rPr>
        <w:t>ن</w:t>
      </w:r>
      <w:r w:rsidR="005F5507" w:rsidRPr="005F5507">
        <w:rPr>
          <w:rFonts w:hint="cs"/>
          <w:rtl/>
          <w:lang w:bidi="ar-EG"/>
        </w:rPr>
        <w:t xml:space="preserve"> هذه التوصية منهجية من أجل </w:t>
      </w:r>
      <w:r w:rsidR="005F5507" w:rsidRPr="005F5507">
        <w:rPr>
          <w:rFonts w:hint="cs"/>
          <w:rtl/>
        </w:rPr>
        <w:t xml:space="preserve">نمذجة شبكات الاتصالات المتنقلة الدولية ومحاكاتها من أجل الاستعمال في دراسات التقاسم والتوافق بين الاتصالات المتنقلة الدولية والأنظمة و/أو التطبيقات الأخرى. ولذا، فهي لا تطرح أي افتراضات </w:t>
      </w:r>
      <w:r w:rsidR="00A542D7">
        <w:rPr>
          <w:rFonts w:hint="cs"/>
          <w:rtl/>
        </w:rPr>
        <w:t>بشأن</w:t>
      </w:r>
      <w:r w:rsidR="005F5507" w:rsidRPr="005F5507">
        <w:rPr>
          <w:rFonts w:hint="cs"/>
          <w:rtl/>
        </w:rPr>
        <w:t xml:space="preserve"> معلمات النظام أو</w:t>
      </w:r>
      <w:r w:rsidR="005F5507" w:rsidRPr="005F5507">
        <w:rPr>
          <w:rFonts w:hint="eastAsia"/>
          <w:rtl/>
        </w:rPr>
        <w:t> </w:t>
      </w:r>
      <w:r w:rsidR="005F5507" w:rsidRPr="005F5507">
        <w:rPr>
          <w:rFonts w:hint="cs"/>
          <w:rtl/>
        </w:rPr>
        <w:t>النمذجة لتلك الأنظمة و/أو التطبيقات الأخرى وتقتصر بشكل دقيق على تقديم معلومات بشأن أنظمة الاتصالات المتنقلة الدولية.</w:t>
      </w:r>
    </w:p>
    <w:p w:rsidR="00FF454A" w:rsidRPr="008E29DB" w:rsidRDefault="00FF454A" w:rsidP="00D975A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highlight w:val="yellow"/>
          <w:rtl/>
          <w:lang w:bidi="ar-EG"/>
        </w:rPr>
      </w:pPr>
      <w:r w:rsidRPr="00FF454A">
        <w:rPr>
          <w:rFonts w:hint="cs"/>
          <w:u w:val="single"/>
          <w:rtl/>
        </w:rPr>
        <w:t xml:space="preserve">مشروع مراجعة التوصية </w:t>
      </w:r>
      <w:r w:rsidRPr="00FF454A">
        <w:rPr>
          <w:u w:val="single"/>
          <w:lang w:val="en-GB"/>
        </w:rPr>
        <w:t>ITU-R</w:t>
      </w:r>
      <w:r w:rsidRPr="00FF454A">
        <w:rPr>
          <w:u w:val="single"/>
        </w:rPr>
        <w:t xml:space="preserve"> M.1457-12</w:t>
      </w:r>
      <w:r w:rsidRPr="0052318D">
        <w:rPr>
          <w:rFonts w:hint="cs"/>
          <w:rtl/>
          <w:lang w:bidi="ar-EG"/>
        </w:rPr>
        <w:tab/>
        <w:t xml:space="preserve">الوثيقة </w:t>
      </w:r>
      <w:r w:rsidRPr="0052318D">
        <w:rPr>
          <w:lang w:bidi="ar-EG"/>
        </w:rPr>
        <w:t>5/</w:t>
      </w:r>
      <w:r w:rsidR="00D975A2">
        <w:rPr>
          <w:lang w:bidi="ar-EG"/>
        </w:rPr>
        <w:t>18</w:t>
      </w:r>
      <w:r w:rsidR="005E33A7">
        <w:rPr>
          <w:lang w:bidi="ar-EG"/>
        </w:rPr>
        <w:t>(Rev.1)</w:t>
      </w:r>
    </w:p>
    <w:p w:rsidR="00FF454A" w:rsidRPr="008E29DB" w:rsidRDefault="001B5D27" w:rsidP="001B5D27">
      <w:pPr>
        <w:pStyle w:val="Rectitle"/>
        <w:spacing w:before="240"/>
        <w:rPr>
          <w:highlight w:val="yellow"/>
          <w:rtl/>
          <w:lang w:bidi="ar-EG"/>
        </w:rPr>
      </w:pPr>
      <w:r w:rsidRPr="001B5D27">
        <w:rPr>
          <w:rFonts w:hint="cs"/>
          <w:rtl/>
          <w:lang w:bidi="ar-EG"/>
        </w:rPr>
        <w:t>المواصفات التفصيلية للسطوح البينية الراديوية للأرض</w:t>
      </w:r>
      <w:r w:rsidRPr="001B5D27">
        <w:rPr>
          <w:rFonts w:hint="cs"/>
          <w:rtl/>
          <w:lang w:bidi="ar-EG"/>
        </w:rPr>
        <w:br/>
        <w:t>في الاتصالات المتنقلة الدولية-</w:t>
      </w:r>
      <w:r w:rsidRPr="001B5D27">
        <w:t>2000</w:t>
      </w:r>
      <w:r w:rsidRPr="001B5D27">
        <w:rPr>
          <w:rFonts w:hint="cs"/>
          <w:rtl/>
          <w:lang w:bidi="ar-EG"/>
        </w:rPr>
        <w:t xml:space="preserve"> </w:t>
      </w:r>
      <w:r w:rsidRPr="001B5D27">
        <w:t>(IMT</w:t>
      </w:r>
      <w:r w:rsidRPr="001B5D27">
        <w:noBreakHyphen/>
        <w:t>2000)</w:t>
      </w:r>
    </w:p>
    <w:p w:rsidR="001B5D27" w:rsidRPr="001B5D27" w:rsidRDefault="001B5D27" w:rsidP="00295F05">
      <w:pPr>
        <w:rPr>
          <w:rtl/>
          <w:lang w:bidi="ar-EG"/>
        </w:rPr>
      </w:pPr>
      <w:r w:rsidRPr="001B5D27">
        <w:rPr>
          <w:rFonts w:hint="cs"/>
          <w:rtl/>
          <w:lang w:bidi="ar-SY"/>
        </w:rPr>
        <w:t xml:space="preserve">الغرض من هذا التعديل </w:t>
      </w:r>
      <w:r w:rsidR="00051428">
        <w:rPr>
          <w:rFonts w:hint="cs"/>
          <w:rtl/>
          <w:lang w:bidi="ar-SY"/>
        </w:rPr>
        <w:t>في</w:t>
      </w:r>
      <w:r w:rsidRPr="001B5D27">
        <w:rPr>
          <w:rFonts w:hint="cs"/>
          <w:rtl/>
          <w:lang w:bidi="ar-SY"/>
        </w:rPr>
        <w:t xml:space="preserve"> التوصية </w:t>
      </w:r>
      <w:r w:rsidRPr="001B5D27">
        <w:rPr>
          <w:lang w:bidi="ar-EG"/>
        </w:rPr>
        <w:t>ITU</w:t>
      </w:r>
      <w:r w:rsidRPr="001B5D27">
        <w:rPr>
          <w:lang w:bidi="ar-EG"/>
        </w:rPr>
        <w:noBreakHyphen/>
        <w:t>R M.1457</w:t>
      </w:r>
      <w:r w:rsidRPr="001B5D27">
        <w:rPr>
          <w:rFonts w:hint="cs"/>
          <w:rtl/>
          <w:lang w:bidi="ar-SY"/>
        </w:rPr>
        <w:t xml:space="preserve"> هو </w:t>
      </w:r>
      <w:r w:rsidR="00051428">
        <w:rPr>
          <w:rFonts w:hint="cs"/>
          <w:rtl/>
          <w:lang w:bidi="ar-SY"/>
        </w:rPr>
        <w:t>تقديم معلومات محدثة عن</w:t>
      </w:r>
      <w:r w:rsidRPr="001B5D27">
        <w:rPr>
          <w:rFonts w:hint="cs"/>
          <w:rtl/>
          <w:lang w:bidi="ar-SY"/>
        </w:rPr>
        <w:t xml:space="preserve"> التكنولوجيات المحددة لمكون الأرض في</w:t>
      </w:r>
      <w:r w:rsidR="00D56041">
        <w:rPr>
          <w:rFonts w:hint="eastAsia"/>
          <w:rtl/>
          <w:lang w:bidi="ar-SY"/>
        </w:rPr>
        <w:t> </w:t>
      </w:r>
      <w:r w:rsidRPr="001B5D27">
        <w:rPr>
          <w:rFonts w:hint="cs"/>
          <w:rtl/>
          <w:lang w:bidi="ar-SY"/>
        </w:rPr>
        <w:t>الاتصالات</w:t>
      </w:r>
      <w:r w:rsidRPr="001B5D27">
        <w:rPr>
          <w:rFonts w:hint="eastAsia"/>
          <w:rtl/>
          <w:lang w:bidi="ar-SY"/>
        </w:rPr>
        <w:t> </w:t>
      </w:r>
      <w:r w:rsidRPr="001B5D27">
        <w:rPr>
          <w:lang w:bidi="ar-EG"/>
        </w:rPr>
        <w:t>IMT</w:t>
      </w:r>
      <w:r w:rsidRPr="001B5D27">
        <w:rPr>
          <w:lang w:bidi="ar-EG"/>
        </w:rPr>
        <w:noBreakHyphen/>
        <w:t>2000</w:t>
      </w:r>
      <w:r w:rsidRPr="001B5D27">
        <w:rPr>
          <w:rFonts w:hint="cs"/>
          <w:rtl/>
          <w:lang w:bidi="ar-SY"/>
        </w:rPr>
        <w:t xml:space="preserve">. وتشمل التغييرات الرئيسية إضافة قدرات معززة </w:t>
      </w:r>
      <w:r w:rsidRPr="001B5D27">
        <w:rPr>
          <w:rFonts w:hint="cs"/>
          <w:rtl/>
          <w:lang w:bidi="ar-EG"/>
        </w:rPr>
        <w:t>ل</w:t>
      </w:r>
      <w:r w:rsidRPr="001B5D27">
        <w:rPr>
          <w:rFonts w:hint="cs"/>
          <w:rtl/>
          <w:lang w:bidi="ar-SY"/>
        </w:rPr>
        <w:t xml:space="preserve">لسطوح البينية </w:t>
      </w:r>
      <w:r w:rsidRPr="001B5D27">
        <w:rPr>
          <w:lang w:bidi="ar-EG"/>
        </w:rPr>
        <w:t>CDMA DS</w:t>
      </w:r>
      <w:r w:rsidR="00D56041">
        <w:rPr>
          <w:rFonts w:hint="cs"/>
          <w:rtl/>
          <w:lang w:bidi="ar-SY"/>
        </w:rPr>
        <w:t xml:space="preserve"> و</w:t>
      </w:r>
      <w:r w:rsidRPr="001B5D27">
        <w:rPr>
          <w:lang w:bidi="ar-EG"/>
        </w:rPr>
        <w:t>CDMA MC</w:t>
      </w:r>
      <w:r w:rsidR="00D56041">
        <w:rPr>
          <w:rFonts w:hint="cs"/>
          <w:rtl/>
          <w:lang w:bidi="ar-SY"/>
        </w:rPr>
        <w:t xml:space="preserve"> و</w:t>
      </w:r>
      <w:r w:rsidRPr="001B5D27">
        <w:rPr>
          <w:lang w:bidi="ar-EG"/>
        </w:rPr>
        <w:t>CDMA TDD</w:t>
      </w:r>
      <w:r w:rsidR="00D56041">
        <w:rPr>
          <w:rFonts w:hint="cs"/>
          <w:rtl/>
          <w:lang w:bidi="ar-EG"/>
        </w:rPr>
        <w:t xml:space="preserve"> و</w:t>
      </w:r>
      <w:r w:rsidRPr="001B5D27">
        <w:rPr>
          <w:lang w:bidi="ar-EG"/>
        </w:rPr>
        <w:t>TDMA SC</w:t>
      </w:r>
      <w:r w:rsidR="00D56041">
        <w:rPr>
          <w:rFonts w:hint="cs"/>
          <w:rtl/>
          <w:lang w:bidi="ar-EG"/>
        </w:rPr>
        <w:t xml:space="preserve"> و</w:t>
      </w:r>
      <w:r w:rsidRPr="001B5D27">
        <w:rPr>
          <w:lang w:bidi="ar-EG"/>
        </w:rPr>
        <w:t>FDMA/TDMA</w:t>
      </w:r>
      <w:r w:rsidR="001B658D">
        <w:rPr>
          <w:lang w:bidi="ar-EG"/>
        </w:rPr>
        <w:t> RIT</w:t>
      </w:r>
      <w:r w:rsidRPr="001B5D27">
        <w:rPr>
          <w:rFonts w:hint="cs"/>
          <w:rtl/>
          <w:lang w:bidi="ar-SY"/>
        </w:rPr>
        <w:t xml:space="preserve"> وبعض التغييرات المترتبة على ذلك على </w:t>
      </w:r>
      <w:r w:rsidR="00D56041">
        <w:rPr>
          <w:rFonts w:hint="cs"/>
          <w:rtl/>
          <w:lang w:bidi="ar-SY"/>
        </w:rPr>
        <w:t>أ</w:t>
      </w:r>
      <w:r w:rsidRPr="001B5D27">
        <w:rPr>
          <w:rFonts w:hint="cs"/>
          <w:rtl/>
          <w:lang w:bidi="ar-SY"/>
        </w:rPr>
        <w:t>قس</w:t>
      </w:r>
      <w:r w:rsidR="00D56041">
        <w:rPr>
          <w:rFonts w:hint="cs"/>
          <w:rtl/>
          <w:lang w:bidi="ar-SY"/>
        </w:rPr>
        <w:t>ا</w:t>
      </w:r>
      <w:r w:rsidRPr="001B5D27">
        <w:rPr>
          <w:rFonts w:hint="cs"/>
          <w:rtl/>
          <w:lang w:bidi="ar-SY"/>
        </w:rPr>
        <w:t>م العرض المجمل بالنص، إضافةً إلى المواصفات الأساسية العالمية. كما</w:t>
      </w:r>
      <w:r w:rsidRPr="001B5D27">
        <w:rPr>
          <w:rFonts w:hint="eastAsia"/>
          <w:rtl/>
          <w:lang w:bidi="ar-SY"/>
        </w:rPr>
        <w:t> </w:t>
      </w:r>
      <w:r w:rsidRPr="001B5D27">
        <w:rPr>
          <w:rFonts w:hint="cs"/>
          <w:rtl/>
          <w:lang w:bidi="ar-SY"/>
        </w:rPr>
        <w:t>جرى تحديث المراجع المحال إليها الواردة في الأق</w:t>
      </w:r>
      <w:r w:rsidR="0067394E">
        <w:rPr>
          <w:rFonts w:hint="cs"/>
          <w:rtl/>
          <w:lang w:bidi="ar-SY"/>
        </w:rPr>
        <w:t>س</w:t>
      </w:r>
      <w:r w:rsidRPr="001B5D27">
        <w:rPr>
          <w:rFonts w:hint="cs"/>
          <w:rtl/>
          <w:lang w:bidi="ar-SY"/>
        </w:rPr>
        <w:t xml:space="preserve">ام </w:t>
      </w:r>
      <w:r w:rsidRPr="001B5D27">
        <w:rPr>
          <w:lang w:bidi="ar-EG"/>
        </w:rPr>
        <w:t>1.5</w:t>
      </w:r>
      <w:r w:rsidRPr="001B5D27">
        <w:rPr>
          <w:rFonts w:hint="cs"/>
          <w:rtl/>
          <w:lang w:bidi="ar-EG"/>
        </w:rPr>
        <w:t xml:space="preserve"> و</w:t>
      </w:r>
      <w:r w:rsidRPr="001B5D27">
        <w:rPr>
          <w:lang w:bidi="ar-EG"/>
        </w:rPr>
        <w:t>2.5</w:t>
      </w:r>
      <w:r w:rsidRPr="001B5D27">
        <w:rPr>
          <w:rFonts w:hint="cs"/>
          <w:rtl/>
          <w:lang w:bidi="ar-EG"/>
        </w:rPr>
        <w:t xml:space="preserve"> و</w:t>
      </w:r>
      <w:r w:rsidRPr="001B5D27">
        <w:rPr>
          <w:lang w:bidi="ar-EG"/>
        </w:rPr>
        <w:t>3.5</w:t>
      </w:r>
      <w:r w:rsidRPr="001B5D27">
        <w:rPr>
          <w:rFonts w:hint="cs"/>
          <w:rtl/>
          <w:lang w:bidi="ar-EG"/>
        </w:rPr>
        <w:t xml:space="preserve"> و</w:t>
      </w:r>
      <w:r w:rsidRPr="001B5D27">
        <w:rPr>
          <w:lang w:bidi="ar-EG"/>
        </w:rPr>
        <w:t>4.5</w:t>
      </w:r>
      <w:r w:rsidRPr="001B5D27">
        <w:rPr>
          <w:rFonts w:hint="cs"/>
          <w:rtl/>
          <w:lang w:bidi="ar-EG"/>
        </w:rPr>
        <w:t xml:space="preserve"> وفي القسم</w:t>
      </w:r>
      <w:r w:rsidR="00295F05">
        <w:rPr>
          <w:rFonts w:hint="eastAsia"/>
          <w:rtl/>
          <w:lang w:bidi="ar-EG"/>
        </w:rPr>
        <w:t> </w:t>
      </w:r>
      <w:r w:rsidRPr="001B5D27">
        <w:rPr>
          <w:lang w:bidi="ar-EG"/>
        </w:rPr>
        <w:t>5.5</w:t>
      </w:r>
      <w:r w:rsidR="00A2466E">
        <w:rPr>
          <w:rFonts w:hint="cs"/>
          <w:rtl/>
          <w:lang w:bidi="ar-EG"/>
        </w:rPr>
        <w:t xml:space="preserve"> أيضاً</w:t>
      </w:r>
      <w:r w:rsidRPr="001B5D27">
        <w:rPr>
          <w:rFonts w:hint="cs"/>
          <w:rtl/>
          <w:lang w:bidi="ar-EG"/>
        </w:rPr>
        <w:t>. ولا</w:t>
      </w:r>
      <w:r w:rsidRPr="001B5D27">
        <w:rPr>
          <w:rFonts w:hint="eastAsia"/>
          <w:rtl/>
          <w:lang w:bidi="ar-EG"/>
        </w:rPr>
        <w:t> </w:t>
      </w:r>
      <w:r w:rsidRPr="001B5D27">
        <w:rPr>
          <w:rFonts w:hint="cs"/>
          <w:rtl/>
          <w:lang w:bidi="ar-EG"/>
        </w:rPr>
        <w:t>توجد تحديثات للسطح البيني</w:t>
      </w:r>
      <w:r w:rsidRPr="001B5D27">
        <w:rPr>
          <w:rFonts w:hint="eastAsia"/>
          <w:rtl/>
          <w:lang w:bidi="ar-EG"/>
        </w:rPr>
        <w:t> </w:t>
      </w:r>
      <w:r w:rsidRPr="001B5D27">
        <w:rPr>
          <w:lang w:bidi="ar-EG"/>
        </w:rPr>
        <w:t>OFDMA TDD WMAN RIT</w:t>
      </w:r>
      <w:r w:rsidRPr="001B5D27">
        <w:rPr>
          <w:rFonts w:hint="cs"/>
          <w:rtl/>
          <w:lang w:bidi="ar-EG"/>
        </w:rPr>
        <w:t xml:space="preserve">، وقد بقي القسم </w:t>
      </w:r>
      <w:r w:rsidRPr="001B5D27">
        <w:rPr>
          <w:lang w:bidi="ar-EG"/>
        </w:rPr>
        <w:t>6.5</w:t>
      </w:r>
      <w:r w:rsidRPr="001B5D27">
        <w:rPr>
          <w:rFonts w:hint="cs"/>
          <w:rtl/>
          <w:lang w:bidi="ar-EG"/>
        </w:rPr>
        <w:t xml:space="preserve"> كما هو في المراجعة </w:t>
      </w:r>
      <w:r w:rsidRPr="001B5D27">
        <w:rPr>
          <w:lang w:bidi="ar-EG"/>
        </w:rPr>
        <w:t>12</w:t>
      </w:r>
      <w:r w:rsidRPr="001B5D27">
        <w:rPr>
          <w:rFonts w:hint="cs"/>
          <w:rtl/>
          <w:lang w:bidi="ar-EG"/>
        </w:rPr>
        <w:t>.</w:t>
      </w:r>
    </w:p>
    <w:p w:rsidR="001B5D27" w:rsidRPr="001B5D27" w:rsidRDefault="001B5D27" w:rsidP="00295F05">
      <w:pPr>
        <w:rPr>
          <w:rtl/>
          <w:lang w:bidi="ar-EG"/>
        </w:rPr>
      </w:pPr>
      <w:r w:rsidRPr="001B5D27">
        <w:rPr>
          <w:rFonts w:hint="cs"/>
          <w:rtl/>
          <w:lang w:bidi="ar-EG"/>
        </w:rPr>
        <w:t xml:space="preserve">وقد </w:t>
      </w:r>
      <w:r w:rsidR="002D7BDF">
        <w:rPr>
          <w:rFonts w:hint="cs"/>
          <w:rtl/>
          <w:lang w:bidi="ar-EG"/>
        </w:rPr>
        <w:t>لوحظ</w:t>
      </w:r>
      <w:r w:rsidRPr="001B5D27">
        <w:rPr>
          <w:rFonts w:hint="cs"/>
          <w:rtl/>
          <w:lang w:bidi="ar-EG"/>
        </w:rPr>
        <w:t xml:space="preserve"> أن المراجعة </w:t>
      </w:r>
      <w:r w:rsidRPr="001B5D27">
        <w:rPr>
          <w:lang w:bidi="ar-EG"/>
        </w:rPr>
        <w:t>12</w:t>
      </w:r>
      <w:r w:rsidRPr="001B5D27">
        <w:rPr>
          <w:rFonts w:hint="cs"/>
          <w:rtl/>
          <w:lang w:bidi="ar-EG"/>
        </w:rPr>
        <w:t xml:space="preserve"> للتوصية</w:t>
      </w:r>
      <w:r w:rsidR="006127B6">
        <w:rPr>
          <w:rFonts w:hint="eastAsia"/>
          <w:rtl/>
          <w:lang w:bidi="ar-EG"/>
        </w:rPr>
        <w:t> </w:t>
      </w:r>
      <w:r w:rsidR="006127B6" w:rsidRPr="001B5D27">
        <w:rPr>
          <w:lang w:bidi="ar-EG"/>
        </w:rPr>
        <w:t>ITU</w:t>
      </w:r>
      <w:r w:rsidR="006127B6" w:rsidRPr="001B5D27">
        <w:rPr>
          <w:lang w:bidi="ar-EG"/>
        </w:rPr>
        <w:noBreakHyphen/>
        <w:t>R M.1457</w:t>
      </w:r>
      <w:r w:rsidRPr="001B5D27">
        <w:rPr>
          <w:rFonts w:hint="cs"/>
          <w:rtl/>
          <w:lang w:bidi="ar-EG"/>
        </w:rPr>
        <w:t xml:space="preserve"> أصبحت وثيقة كبيرة جداً وبالغة التعقيد وأن عملية المراجعة أصبحت مرهقة بالنسبة للمنظمات الخارجية ومكتب الاتصالات الراديوية على حد سواء. ونتيجةً لذلك، نظرت فرقة العمل </w:t>
      </w:r>
      <w:r w:rsidRPr="001F715A">
        <w:rPr>
          <w:lang w:bidi="ar-EG"/>
        </w:rPr>
        <w:t>5D</w:t>
      </w:r>
      <w:r w:rsidR="00295F05">
        <w:rPr>
          <w:rFonts w:hint="cs"/>
          <w:rtl/>
          <w:lang w:bidi="ar-EG"/>
        </w:rPr>
        <w:t xml:space="preserve"> في</w:t>
      </w:r>
      <w:r w:rsidR="00295F05">
        <w:rPr>
          <w:rFonts w:hint="eastAsia"/>
          <w:rtl/>
          <w:lang w:bidi="ar-EG"/>
        </w:rPr>
        <w:t> </w:t>
      </w:r>
      <w:r w:rsidRPr="001B5D27">
        <w:rPr>
          <w:rFonts w:hint="cs"/>
          <w:rtl/>
          <w:lang w:bidi="ar-EG"/>
        </w:rPr>
        <w:t>تبسيط المعلومات الواردة في</w:t>
      </w:r>
      <w:r w:rsidRPr="001B5D27">
        <w:rPr>
          <w:rFonts w:hint="eastAsia"/>
          <w:rtl/>
          <w:lang w:bidi="ar-EG"/>
        </w:rPr>
        <w:t> </w:t>
      </w:r>
      <w:r w:rsidRPr="001B5D27">
        <w:rPr>
          <w:rFonts w:hint="cs"/>
          <w:rtl/>
          <w:lang w:bidi="ar-EG"/>
        </w:rPr>
        <w:t>التوصية</w:t>
      </w:r>
      <w:r w:rsidRPr="001B5D27">
        <w:rPr>
          <w:rFonts w:hint="eastAsia"/>
          <w:rtl/>
          <w:lang w:bidi="ar-EG"/>
        </w:rPr>
        <w:t> </w:t>
      </w:r>
      <w:r w:rsidRPr="001B5D27">
        <w:rPr>
          <w:lang w:bidi="ar-EG"/>
        </w:rPr>
        <w:t>ITU</w:t>
      </w:r>
      <w:r w:rsidRPr="001B5D27">
        <w:rPr>
          <w:lang w:bidi="ar-EG"/>
        </w:rPr>
        <w:noBreakHyphen/>
        <w:t>R M.1457</w:t>
      </w:r>
      <w:r w:rsidRPr="001B5D27">
        <w:rPr>
          <w:rFonts w:hint="cs"/>
          <w:rtl/>
        </w:rPr>
        <w:t xml:space="preserve"> بدءاً من هذه المراجعة. ويت</w:t>
      </w:r>
      <w:r w:rsidR="00A364D0">
        <w:rPr>
          <w:rFonts w:hint="cs"/>
          <w:rtl/>
        </w:rPr>
        <w:t>مثل</w:t>
      </w:r>
      <w:r w:rsidRPr="001B5D27">
        <w:rPr>
          <w:rFonts w:hint="cs"/>
          <w:rtl/>
        </w:rPr>
        <w:t xml:space="preserve"> هذا التبسيط </w:t>
      </w:r>
      <w:r w:rsidR="00436606">
        <w:rPr>
          <w:rFonts w:hint="cs"/>
          <w:rtl/>
        </w:rPr>
        <w:t>في</w:t>
      </w:r>
      <w:r w:rsidRPr="001B5D27">
        <w:rPr>
          <w:rFonts w:hint="cs"/>
          <w:rtl/>
        </w:rPr>
        <w:t xml:space="preserve"> عدم ترحيل المعلومات القديمة للإصدارات السابقة لأبعد من نقطة معينة. </w:t>
      </w:r>
      <w:r w:rsidR="00436606">
        <w:rPr>
          <w:rFonts w:hint="cs"/>
          <w:rtl/>
        </w:rPr>
        <w:t xml:space="preserve">وأحيطت </w:t>
      </w:r>
      <w:r w:rsidRPr="001B5D27">
        <w:rPr>
          <w:rFonts w:hint="cs"/>
          <w:rtl/>
        </w:rPr>
        <w:t>المنظمات الخارجية</w:t>
      </w:r>
      <w:r w:rsidR="00436606">
        <w:rPr>
          <w:rFonts w:hint="cs"/>
          <w:rtl/>
        </w:rPr>
        <w:t xml:space="preserve"> علماً بالنهج المقترح</w:t>
      </w:r>
      <w:r w:rsidRPr="001B5D27">
        <w:rPr>
          <w:rFonts w:hint="cs"/>
          <w:rtl/>
        </w:rPr>
        <w:t xml:space="preserve"> عند بدء عملية تحديث المراجعة</w:t>
      </w:r>
      <w:r w:rsidR="00295F05">
        <w:rPr>
          <w:rFonts w:hint="eastAsia"/>
          <w:rtl/>
        </w:rPr>
        <w:t> </w:t>
      </w:r>
      <w:r w:rsidRPr="001B5D27">
        <w:rPr>
          <w:lang w:bidi="ar-EG"/>
        </w:rPr>
        <w:t>13</w:t>
      </w:r>
      <w:r w:rsidRPr="001B5D27">
        <w:rPr>
          <w:rFonts w:hint="cs"/>
          <w:rtl/>
          <w:lang w:bidi="ar-EG"/>
        </w:rPr>
        <w:t xml:space="preserve">. </w:t>
      </w:r>
      <w:r w:rsidR="00FE639F">
        <w:rPr>
          <w:rFonts w:hint="cs"/>
          <w:rtl/>
          <w:lang w:bidi="ar-EG"/>
        </w:rPr>
        <w:t>و</w:t>
      </w:r>
      <w:r w:rsidRPr="001B5D27">
        <w:rPr>
          <w:rFonts w:hint="cs"/>
          <w:rtl/>
          <w:lang w:bidi="ar-EG"/>
        </w:rPr>
        <w:t xml:space="preserve">اقترحت مساهمة مقدمة من </w:t>
      </w:r>
      <w:r w:rsidR="00FE639F">
        <w:rPr>
          <w:rFonts w:hint="cs"/>
          <w:rtl/>
          <w:lang w:bidi="ar-EG"/>
        </w:rPr>
        <w:t>مؤيدي السطحين</w:t>
      </w:r>
      <w:r w:rsidRPr="001B5D27">
        <w:rPr>
          <w:rFonts w:hint="cs"/>
          <w:rtl/>
          <w:lang w:bidi="ar-EG"/>
        </w:rPr>
        <w:t xml:space="preserve"> البينيين </w:t>
      </w:r>
      <w:r w:rsidRPr="001B5D27">
        <w:rPr>
          <w:lang w:bidi="ar-EG"/>
        </w:rPr>
        <w:t>CDMA DS</w:t>
      </w:r>
      <w:r w:rsidRPr="001B5D27">
        <w:rPr>
          <w:rFonts w:hint="cs"/>
          <w:rtl/>
          <w:lang w:bidi="ar-EG"/>
        </w:rPr>
        <w:t xml:space="preserve"> و</w:t>
      </w:r>
      <w:r w:rsidRPr="001B5D27">
        <w:rPr>
          <w:lang w:bidi="ar-EG"/>
        </w:rPr>
        <w:t>CDMA TDD</w:t>
      </w:r>
      <w:r w:rsidR="00C667FF">
        <w:rPr>
          <w:rFonts w:hint="cs"/>
          <w:rtl/>
          <w:lang w:bidi="ar-EG"/>
        </w:rPr>
        <w:t xml:space="preserve"> للمواصفة</w:t>
      </w:r>
      <w:r w:rsidR="00FE639F">
        <w:rPr>
          <w:rFonts w:hint="cs"/>
          <w:rtl/>
          <w:lang w:bidi="ar-EG"/>
        </w:rPr>
        <w:t xml:space="preserve"> الأساسية العالمية</w:t>
      </w:r>
      <w:r w:rsidRPr="001B5D27">
        <w:rPr>
          <w:rFonts w:hint="cs"/>
          <w:rtl/>
          <w:lang w:bidi="ar-EG"/>
        </w:rPr>
        <w:t xml:space="preserve">، أيدها أيضاً </w:t>
      </w:r>
      <w:r w:rsidR="00FE639F">
        <w:rPr>
          <w:rFonts w:hint="cs"/>
          <w:rtl/>
          <w:lang w:bidi="ar-EG"/>
        </w:rPr>
        <w:t xml:space="preserve">مؤيدو السطح </w:t>
      </w:r>
      <w:r w:rsidRPr="001B5D27">
        <w:rPr>
          <w:rFonts w:hint="cs"/>
          <w:rtl/>
          <w:lang w:bidi="ar-EG"/>
        </w:rPr>
        <w:t>البيني</w:t>
      </w:r>
      <w:r w:rsidR="00BA48E7">
        <w:rPr>
          <w:rFonts w:hint="eastAsia"/>
          <w:rtl/>
          <w:lang w:bidi="ar-EG"/>
        </w:rPr>
        <w:t> </w:t>
      </w:r>
      <w:r w:rsidRPr="001B5D27">
        <w:rPr>
          <w:lang w:bidi="ar-EG"/>
        </w:rPr>
        <w:t>TDMA SC</w:t>
      </w:r>
      <w:r w:rsidR="00FE639F">
        <w:rPr>
          <w:rFonts w:hint="cs"/>
          <w:rtl/>
          <w:lang w:bidi="ar-EG"/>
        </w:rPr>
        <w:t xml:space="preserve"> للمواصفة المذكورة</w:t>
      </w:r>
      <w:r w:rsidRPr="001B5D27">
        <w:rPr>
          <w:rFonts w:hint="cs"/>
          <w:rtl/>
          <w:lang w:bidi="ar-EG"/>
        </w:rPr>
        <w:t>، إضافة النص "</w:t>
      </w:r>
      <w:r w:rsidR="00FE639F">
        <w:rPr>
          <w:rFonts w:hint="cs"/>
          <w:rtl/>
          <w:lang w:bidi="ar-EG"/>
        </w:rPr>
        <w:t>فقط المواصفات المبينة فيما يلي تتعلق بهذه التوصية. و</w:t>
      </w:r>
      <w:r w:rsidRPr="001B5D27">
        <w:rPr>
          <w:rFonts w:hint="cs"/>
          <w:rtl/>
          <w:lang w:bidi="ar-EG"/>
        </w:rPr>
        <w:t>للحصول على معلومات بشأن أي مواد من الإصدارات التي تسبق الإصدار</w:t>
      </w:r>
      <w:r w:rsidRPr="001B5D27">
        <w:rPr>
          <w:rFonts w:hint="eastAsia"/>
          <w:rtl/>
          <w:lang w:bidi="ar-EG"/>
        </w:rPr>
        <w:t> </w:t>
      </w:r>
      <w:r w:rsidRPr="001B5D27">
        <w:rPr>
          <w:lang w:bidi="ar-EG"/>
        </w:rPr>
        <w:t>8</w:t>
      </w:r>
      <w:r w:rsidRPr="001B5D27">
        <w:rPr>
          <w:rFonts w:hint="cs"/>
          <w:rtl/>
          <w:lang w:bidi="ar-EG"/>
        </w:rPr>
        <w:t>، انظر التوصية</w:t>
      </w:r>
      <w:r w:rsidRPr="001B5D27">
        <w:rPr>
          <w:rFonts w:hint="eastAsia"/>
          <w:rtl/>
          <w:lang w:bidi="ar-EG"/>
        </w:rPr>
        <w:t> </w:t>
      </w:r>
      <w:r w:rsidRPr="001B5D27">
        <w:rPr>
          <w:lang w:bidi="ar-EG"/>
        </w:rPr>
        <w:t>ITU</w:t>
      </w:r>
      <w:r w:rsidRPr="001B5D27">
        <w:rPr>
          <w:lang w:bidi="ar-EG"/>
        </w:rPr>
        <w:noBreakHyphen/>
        <w:t>R M.1457</w:t>
      </w:r>
      <w:r w:rsidRPr="001B5D27">
        <w:rPr>
          <w:lang w:bidi="ar-EG"/>
        </w:rPr>
        <w:noBreakHyphen/>
        <w:t>12</w:t>
      </w:r>
      <w:r w:rsidRPr="001B5D27">
        <w:rPr>
          <w:rFonts w:hint="cs"/>
          <w:rtl/>
          <w:lang w:bidi="ar-EG"/>
        </w:rPr>
        <w:t>"، في القسمين</w:t>
      </w:r>
      <w:r w:rsidR="00295F05">
        <w:rPr>
          <w:rFonts w:hint="eastAsia"/>
          <w:rtl/>
          <w:lang w:bidi="ar-EG"/>
        </w:rPr>
        <w:t> </w:t>
      </w:r>
      <w:r w:rsidRPr="001B5D27">
        <w:rPr>
          <w:lang w:bidi="ar-EG"/>
        </w:rPr>
        <w:t>2.1.5</w:t>
      </w:r>
      <w:r w:rsidRPr="001B5D27">
        <w:rPr>
          <w:rFonts w:hint="cs"/>
          <w:rtl/>
          <w:lang w:bidi="ar-EG"/>
        </w:rPr>
        <w:t xml:space="preserve"> و</w:t>
      </w:r>
      <w:r w:rsidRPr="001B5D27">
        <w:rPr>
          <w:lang w:bidi="ar-EG"/>
        </w:rPr>
        <w:t>2.3.5</w:t>
      </w:r>
      <w:r w:rsidRPr="001B5D27">
        <w:rPr>
          <w:rFonts w:hint="cs"/>
          <w:rtl/>
          <w:lang w:bidi="ar-EG"/>
        </w:rPr>
        <w:t xml:space="preserve">. وتمت الموافقة على هذا المقترح في فرقة العمل </w:t>
      </w:r>
      <w:r w:rsidRPr="001B5D27">
        <w:rPr>
          <w:lang w:bidi="ar-EG"/>
        </w:rPr>
        <w:t>5D</w:t>
      </w:r>
      <w:r w:rsidRPr="001B5D27">
        <w:rPr>
          <w:rFonts w:hint="cs"/>
          <w:rtl/>
          <w:lang w:bidi="ar-EG"/>
        </w:rPr>
        <w:t xml:space="preserve"> وإبرازه في هذين القسمين.</w:t>
      </w:r>
    </w:p>
    <w:p w:rsidR="001B5D27" w:rsidRPr="001B5D27" w:rsidRDefault="001B5D27" w:rsidP="001B5D27">
      <w:pPr>
        <w:rPr>
          <w:rtl/>
          <w:lang w:bidi="ar-EG"/>
        </w:rPr>
      </w:pPr>
      <w:r w:rsidRPr="001B5D27">
        <w:rPr>
          <w:rFonts w:hint="cs"/>
          <w:rtl/>
          <w:lang w:bidi="ar-EG"/>
        </w:rPr>
        <w:t>و</w:t>
      </w:r>
      <w:r w:rsidR="00FE639F">
        <w:rPr>
          <w:rFonts w:hint="cs"/>
          <w:rtl/>
          <w:lang w:bidi="ar-EG"/>
        </w:rPr>
        <w:t xml:space="preserve">اعتباراً </w:t>
      </w:r>
      <w:r w:rsidRPr="001B5D27">
        <w:rPr>
          <w:rFonts w:hint="cs"/>
          <w:rtl/>
          <w:lang w:bidi="ar-EG"/>
        </w:rPr>
        <w:t xml:space="preserve">من هذا التحديث، أضيفت منظمة جديدة من المنظمات المعنية بوضع المعايير </w:t>
      </w:r>
      <w:r w:rsidRPr="001B5D27">
        <w:rPr>
          <w:lang w:bidi="ar-EG"/>
        </w:rPr>
        <w:t>(TSDSI)</w:t>
      </w:r>
      <w:r w:rsidRPr="001B5D27">
        <w:rPr>
          <w:rFonts w:hint="cs"/>
          <w:rtl/>
          <w:lang w:bidi="ar-EG"/>
        </w:rPr>
        <w:t xml:space="preserve"> إلى المنظمات الناقلة</w:t>
      </w:r>
      <w:r w:rsidR="00FE639F">
        <w:rPr>
          <w:rFonts w:hint="cs"/>
          <w:rtl/>
          <w:lang w:bidi="ar-EG"/>
        </w:rPr>
        <w:t xml:space="preserve"> المرخص لها</w:t>
      </w:r>
      <w:r w:rsidR="00295F05">
        <w:rPr>
          <w:rFonts w:hint="cs"/>
          <w:rtl/>
          <w:lang w:bidi="ar-EG"/>
        </w:rPr>
        <w:t xml:space="preserve"> في</w:t>
      </w:r>
      <w:r w:rsidR="00295F05">
        <w:rPr>
          <w:rFonts w:hint="eastAsia"/>
          <w:rtl/>
          <w:lang w:bidi="ar-EG"/>
        </w:rPr>
        <w:t> </w:t>
      </w:r>
      <w:r w:rsidRPr="001B5D27">
        <w:rPr>
          <w:rFonts w:hint="cs"/>
          <w:rtl/>
          <w:lang w:bidi="ar-EG"/>
        </w:rPr>
        <w:t>القسمين</w:t>
      </w:r>
      <w:r w:rsidRPr="001B5D27">
        <w:rPr>
          <w:rFonts w:hint="eastAsia"/>
          <w:rtl/>
          <w:lang w:bidi="ar-EG"/>
        </w:rPr>
        <w:t> </w:t>
      </w:r>
      <w:r w:rsidRPr="001B5D27">
        <w:rPr>
          <w:lang w:bidi="ar-EG"/>
        </w:rPr>
        <w:t>2.1.5</w:t>
      </w:r>
      <w:r w:rsidRPr="001B5D27">
        <w:rPr>
          <w:rFonts w:hint="cs"/>
          <w:rtl/>
          <w:lang w:bidi="ar-EG"/>
        </w:rPr>
        <w:t xml:space="preserve"> و</w:t>
      </w:r>
      <w:r w:rsidRPr="001B5D27">
        <w:rPr>
          <w:lang w:bidi="ar-EG"/>
        </w:rPr>
        <w:t>2.3.5</w:t>
      </w:r>
      <w:r w:rsidRPr="001B5D27">
        <w:rPr>
          <w:rFonts w:hint="cs"/>
          <w:rtl/>
          <w:lang w:bidi="ar-EG"/>
        </w:rPr>
        <w:t xml:space="preserve"> (</w:t>
      </w:r>
      <w:r w:rsidR="00FE639F">
        <w:rPr>
          <w:rFonts w:hint="cs"/>
          <w:rtl/>
          <w:lang w:bidi="ar-EG"/>
        </w:rPr>
        <w:t xml:space="preserve">بشأن السطحين البينيين </w:t>
      </w:r>
      <w:r w:rsidRPr="001B5D27">
        <w:rPr>
          <w:lang w:bidi="ar-EG"/>
        </w:rPr>
        <w:t>CDMA DS</w:t>
      </w:r>
      <w:r w:rsidRPr="001B5D27">
        <w:rPr>
          <w:rFonts w:hint="cs"/>
          <w:rtl/>
          <w:lang w:bidi="ar-EG"/>
        </w:rPr>
        <w:t xml:space="preserve"> و</w:t>
      </w:r>
      <w:r w:rsidRPr="001B5D27">
        <w:rPr>
          <w:lang w:bidi="ar-EG"/>
        </w:rPr>
        <w:t>CDMA TDD</w:t>
      </w:r>
      <w:r w:rsidRPr="001B5D27">
        <w:rPr>
          <w:rFonts w:hint="cs"/>
          <w:rtl/>
          <w:lang w:bidi="ar-EG"/>
        </w:rPr>
        <w:t>).</w:t>
      </w:r>
    </w:p>
    <w:p w:rsidR="00FF454A" w:rsidRDefault="001B5D27" w:rsidP="00FE639F">
      <w:r w:rsidRPr="001B5D27">
        <w:rPr>
          <w:rFonts w:hint="cs"/>
          <w:rtl/>
          <w:lang w:bidi="ar-EG"/>
        </w:rPr>
        <w:t xml:space="preserve">وأصبحت المنظمة الناقلة في القسم </w:t>
      </w:r>
      <w:r w:rsidRPr="001B5D27">
        <w:rPr>
          <w:lang w:bidi="ar-EG"/>
        </w:rPr>
        <w:t>2.4.5</w:t>
      </w:r>
      <w:r w:rsidRPr="001B5D27">
        <w:rPr>
          <w:rFonts w:hint="cs"/>
          <w:rtl/>
          <w:lang w:bidi="ar-EG"/>
        </w:rPr>
        <w:t xml:space="preserve"> </w:t>
      </w:r>
      <w:r w:rsidR="00FE639F">
        <w:rPr>
          <w:rFonts w:hint="cs"/>
          <w:rtl/>
          <w:lang w:bidi="ar-EG"/>
        </w:rPr>
        <w:t xml:space="preserve">(بشأن السطح البيني </w:t>
      </w:r>
      <w:r w:rsidRPr="001B5D27">
        <w:rPr>
          <w:lang w:bidi="ar-EG"/>
        </w:rPr>
        <w:t>TDMA SC</w:t>
      </w:r>
      <w:r w:rsidR="00FE639F">
        <w:rPr>
          <w:rFonts w:hint="cs"/>
          <w:rtl/>
          <w:lang w:bidi="ar-EG"/>
        </w:rPr>
        <w:t>)</w:t>
      </w:r>
      <w:r w:rsidRPr="001B5D27">
        <w:rPr>
          <w:rFonts w:hint="cs"/>
          <w:rtl/>
          <w:lang w:bidi="ar-EG"/>
        </w:rPr>
        <w:t xml:space="preserve"> هي </w:t>
      </w:r>
      <w:r w:rsidRPr="001B5D27">
        <w:rPr>
          <w:lang w:bidi="ar-EG"/>
        </w:rPr>
        <w:t>ATIS</w:t>
      </w:r>
      <w:r w:rsidRPr="001B5D27">
        <w:rPr>
          <w:rFonts w:hint="cs"/>
          <w:rtl/>
          <w:lang w:bidi="ar-EG"/>
        </w:rPr>
        <w:t xml:space="preserve"> فقط.</w:t>
      </w:r>
    </w:p>
    <w:p w:rsidR="00FF454A" w:rsidRPr="008E29DB" w:rsidRDefault="001B5D27" w:rsidP="001B5D2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highlight w:val="yellow"/>
          <w:rtl/>
          <w:lang w:bidi="ar-EG"/>
        </w:rPr>
      </w:pPr>
      <w:r w:rsidRPr="001B5D27">
        <w:rPr>
          <w:rFonts w:hint="cs"/>
          <w:u w:val="single"/>
          <w:rtl/>
        </w:rPr>
        <w:lastRenderedPageBreak/>
        <w:t xml:space="preserve">مشروع مراجعة التوصية </w:t>
      </w:r>
      <w:r w:rsidRPr="001B5D27">
        <w:rPr>
          <w:u w:val="single"/>
          <w:lang w:val="en-GB"/>
        </w:rPr>
        <w:t>ITU-R</w:t>
      </w:r>
      <w:r w:rsidRPr="001B5D27">
        <w:rPr>
          <w:u w:val="single"/>
        </w:rPr>
        <w:t xml:space="preserve"> M.2070-0</w:t>
      </w:r>
      <w:r w:rsidR="00FF454A" w:rsidRPr="0052318D">
        <w:rPr>
          <w:rFonts w:hint="cs"/>
          <w:rtl/>
          <w:lang w:bidi="ar-EG"/>
        </w:rPr>
        <w:tab/>
        <w:t xml:space="preserve">الوثيقة </w:t>
      </w:r>
      <w:r w:rsidR="00FF454A" w:rsidRPr="0052318D">
        <w:rPr>
          <w:lang w:bidi="ar-EG"/>
        </w:rPr>
        <w:t>5/2</w:t>
      </w:r>
      <w:r>
        <w:rPr>
          <w:lang w:bidi="ar-EG"/>
        </w:rPr>
        <w:t>0</w:t>
      </w:r>
      <w:r w:rsidR="005E33A7">
        <w:rPr>
          <w:lang w:bidi="ar-EG"/>
        </w:rPr>
        <w:t>(Rev.1)</w:t>
      </w:r>
    </w:p>
    <w:p w:rsidR="00FF454A" w:rsidRPr="008E29DB" w:rsidRDefault="001B5D27" w:rsidP="002A1497">
      <w:pPr>
        <w:pStyle w:val="Rectitle"/>
        <w:spacing w:before="240"/>
        <w:rPr>
          <w:highlight w:val="yellow"/>
          <w:rtl/>
          <w:lang w:bidi="ar-EG"/>
        </w:rPr>
      </w:pPr>
      <w:r w:rsidRPr="001B5D27">
        <w:rPr>
          <w:rtl/>
          <w:lang w:bidi="ar-SY"/>
        </w:rPr>
        <w:t>الخصائص ال</w:t>
      </w:r>
      <w:r>
        <w:rPr>
          <w:rFonts w:hint="cs"/>
          <w:rtl/>
          <w:lang w:bidi="ar-SY"/>
        </w:rPr>
        <w:t>عامة</w:t>
      </w:r>
      <w:r w:rsidRPr="001B5D27">
        <w:rPr>
          <w:rtl/>
          <w:lang w:bidi="ar-SY"/>
        </w:rPr>
        <w:t xml:space="preserve"> للبث غير المرغوب فيه ل</w:t>
      </w:r>
      <w:r w:rsidRPr="001B5D27">
        <w:rPr>
          <w:rFonts w:hint="cs"/>
          <w:rtl/>
          <w:lang w:bidi="ar-SY"/>
        </w:rPr>
        <w:t>ل</w:t>
      </w:r>
      <w:r w:rsidRPr="001B5D27">
        <w:rPr>
          <w:rtl/>
          <w:lang w:bidi="ar-SY"/>
        </w:rPr>
        <w:t>محطات القاعدة</w:t>
      </w:r>
      <w:r w:rsidRPr="001B5D27">
        <w:rPr>
          <w:rFonts w:hint="cs"/>
          <w:rtl/>
          <w:lang w:bidi="ar-SY"/>
        </w:rPr>
        <w:br/>
      </w:r>
      <w:r w:rsidRPr="001B5D27">
        <w:rPr>
          <w:rtl/>
          <w:lang w:bidi="ar-SY"/>
        </w:rPr>
        <w:t>التي تستعمل</w:t>
      </w:r>
      <w:r w:rsidRPr="001B5D27">
        <w:rPr>
          <w:rFonts w:hint="cs"/>
          <w:rtl/>
          <w:lang w:bidi="ar-SY"/>
        </w:rPr>
        <w:t xml:space="preserve"> </w:t>
      </w:r>
      <w:r w:rsidRPr="001B5D27">
        <w:rPr>
          <w:rtl/>
          <w:lang w:bidi="ar-SY"/>
        </w:rPr>
        <w:t>السطوح البينية الراديوية للأرض</w:t>
      </w:r>
      <w:r w:rsidRPr="001B5D27">
        <w:rPr>
          <w:rFonts w:hint="cs"/>
          <w:rtl/>
          <w:lang w:bidi="ar-SY"/>
        </w:rPr>
        <w:br/>
      </w:r>
      <w:r w:rsidRPr="001B5D27">
        <w:rPr>
          <w:rtl/>
          <w:lang w:bidi="ar-SY"/>
        </w:rPr>
        <w:t>للاتصالات</w:t>
      </w:r>
      <w:r w:rsidRPr="001B5D27">
        <w:rPr>
          <w:rFonts w:hint="cs"/>
          <w:rtl/>
          <w:lang w:bidi="ar-SY"/>
        </w:rPr>
        <w:t xml:space="preserve"> </w:t>
      </w:r>
      <w:r w:rsidRPr="001B5D27">
        <w:rPr>
          <w:rtl/>
          <w:lang w:bidi="ar-SY"/>
        </w:rPr>
        <w:t xml:space="preserve">المتنقلة </w:t>
      </w:r>
      <w:r w:rsidRPr="001B5D27">
        <w:rPr>
          <w:rtl/>
        </w:rPr>
        <w:t>الدولية</w:t>
      </w:r>
      <w:r w:rsidR="002A1497">
        <w:rPr>
          <w:rFonts w:hint="cs"/>
          <w:rtl/>
          <w:lang w:bidi="ar-EG"/>
        </w:rPr>
        <w:t xml:space="preserve"> </w:t>
      </w:r>
      <w:r w:rsidRPr="001B5D27">
        <w:rPr>
          <w:rFonts w:hint="eastAsia"/>
          <w:rtl/>
          <w:lang w:bidi="ar-SY"/>
        </w:rPr>
        <w:t xml:space="preserve">المتقدمة </w:t>
      </w:r>
      <w:r w:rsidRPr="001B5D27">
        <w:t>(IMT</w:t>
      </w:r>
      <w:r w:rsidRPr="001B5D27">
        <w:sym w:font="Symbol" w:char="F02D"/>
      </w:r>
      <w:r w:rsidRPr="001B5D27">
        <w:t>Advanced)</w:t>
      </w:r>
    </w:p>
    <w:p w:rsidR="001B5D27" w:rsidRDefault="001B5D27" w:rsidP="00FF454A">
      <w:pPr>
        <w:rPr>
          <w:rtl/>
        </w:rPr>
      </w:pPr>
      <w:r>
        <w:rPr>
          <w:rFonts w:hint="cs"/>
          <w:rtl/>
        </w:rPr>
        <w:t>الغرض من هذه المراجعة إجراء التغييرات التالية:</w:t>
      </w:r>
    </w:p>
    <w:p w:rsidR="00FF454A" w:rsidRDefault="001B5D27" w:rsidP="00EE2940">
      <w:pPr>
        <w:pStyle w:val="enumlev1"/>
        <w:rPr>
          <w:rtl/>
        </w:rPr>
      </w:pPr>
      <w:r>
        <w:rPr>
          <w:rFonts w:hint="cs"/>
          <w:rtl/>
        </w:rPr>
        <w:t>-</w:t>
      </w:r>
      <w:r>
        <w:rPr>
          <w:rFonts w:hint="cs"/>
          <w:rtl/>
        </w:rPr>
        <w:tab/>
        <w:t xml:space="preserve">إدراج مواد من مشروع شراكة الجيل الثالث </w:t>
      </w:r>
      <w:r>
        <w:t>(3GPP)</w:t>
      </w:r>
      <w:r>
        <w:rPr>
          <w:rFonts w:hint="cs"/>
          <w:rtl/>
        </w:rPr>
        <w:t xml:space="preserve"> (الوثائق </w:t>
      </w:r>
      <w:hyperlink r:id="rId12" w:history="1">
        <w:r w:rsidRPr="001B5D27">
          <w:rPr>
            <w:rStyle w:val="Hyperlink"/>
            <w:lang w:bidi="ar-EG"/>
          </w:rPr>
          <w:t>5D/35</w:t>
        </w:r>
      </w:hyperlink>
      <w:r>
        <w:rPr>
          <w:rFonts w:hint="cs"/>
          <w:rtl/>
        </w:rPr>
        <w:t xml:space="preserve"> و</w:t>
      </w:r>
      <w:hyperlink r:id="rId13" w:history="1">
        <w:r w:rsidRPr="001B5D27">
          <w:rPr>
            <w:rStyle w:val="Hyperlink"/>
            <w:lang w:bidi="ar-EG"/>
          </w:rPr>
          <w:t>5D/204</w:t>
        </w:r>
      </w:hyperlink>
      <w:r>
        <w:rPr>
          <w:rFonts w:hint="cs"/>
          <w:rtl/>
        </w:rPr>
        <w:t xml:space="preserve"> و</w:t>
      </w:r>
      <w:hyperlink r:id="rId14" w:history="1">
        <w:r w:rsidRPr="001B5D27">
          <w:rPr>
            <w:rStyle w:val="Hyperlink"/>
            <w:lang w:bidi="ar-EG"/>
          </w:rPr>
          <w:t>5D/275</w:t>
        </w:r>
      </w:hyperlink>
      <w:r>
        <w:rPr>
          <w:rFonts w:hint="cs"/>
          <w:rtl/>
        </w:rPr>
        <w:t xml:space="preserve">) للتوافق مع أحدث نسخة من الإصدارين </w:t>
      </w:r>
      <w:r>
        <w:t>11</w:t>
      </w:r>
      <w:r>
        <w:rPr>
          <w:rFonts w:hint="cs"/>
          <w:rtl/>
        </w:rPr>
        <w:t xml:space="preserve"> و</w:t>
      </w:r>
      <w:r>
        <w:t>12</w:t>
      </w:r>
      <w:r>
        <w:rPr>
          <w:rFonts w:hint="cs"/>
          <w:rtl/>
        </w:rPr>
        <w:t xml:space="preserve"> للمواصفة التقنية </w:t>
      </w:r>
      <w:r w:rsidRPr="001B5D27">
        <w:t>3GPP TS 36.101</w:t>
      </w:r>
      <w:r>
        <w:rPr>
          <w:rFonts w:hint="cs"/>
          <w:rtl/>
        </w:rPr>
        <w:t xml:space="preserve"> (مثل حدود البث الهامشي للأجهزة الطرفية المتنقلة لتكنولوجيا التطور طويل الأجل المتقدمة </w:t>
      </w:r>
      <w:r>
        <w:t>(</w:t>
      </w:r>
      <w:r w:rsidRPr="00376ECD">
        <w:t>LTE-Advanced</w:t>
      </w:r>
      <w:r>
        <w:t>)</w:t>
      </w:r>
      <w:r>
        <w:rPr>
          <w:rFonts w:hint="cs"/>
          <w:rtl/>
        </w:rPr>
        <w:t xml:space="preserve"> العاملة في النطاق </w:t>
      </w:r>
      <w:r>
        <w:t>(28</w:t>
      </w:r>
      <w:r w:rsidR="00FF454A" w:rsidRPr="005F5507">
        <w:rPr>
          <w:rFonts w:hint="cs"/>
          <w:rtl/>
          <w:lang w:bidi="ar-SA"/>
        </w:rPr>
        <w:t>.</w:t>
      </w:r>
    </w:p>
    <w:p w:rsidR="001B5D27" w:rsidRDefault="001B5D27" w:rsidP="00EE2940">
      <w:pPr>
        <w:pStyle w:val="enumlev1"/>
        <w:rPr>
          <w:rtl/>
        </w:rPr>
      </w:pPr>
      <w:r>
        <w:rPr>
          <w:rFonts w:hint="cs"/>
          <w:rtl/>
        </w:rPr>
        <w:t>-</w:t>
      </w:r>
      <w:r>
        <w:rPr>
          <w:rFonts w:hint="cs"/>
          <w:rtl/>
        </w:rPr>
        <w:tab/>
        <w:t xml:space="preserve">استكمال الجداول ذات الصلة في التوصيتين </w:t>
      </w:r>
      <w:r w:rsidRPr="001B5D27">
        <w:t>ITU-R M.2070</w:t>
      </w:r>
      <w:r>
        <w:rPr>
          <w:rFonts w:hint="cs"/>
          <w:rtl/>
        </w:rPr>
        <w:t xml:space="preserve"> و</w:t>
      </w:r>
      <w:r w:rsidRPr="001B5D27">
        <w:rPr>
          <w:rFonts w:eastAsia="Times New Roman" w:cs="Calibri"/>
          <w:sz w:val="24"/>
          <w:szCs w:val="22"/>
          <w:lang w:eastAsia="en-US"/>
        </w:rPr>
        <w:t xml:space="preserve"> </w:t>
      </w:r>
      <w:r w:rsidRPr="001B5D27">
        <w:t>ITU-R M.2071</w:t>
      </w:r>
      <w:r w:rsidR="007E4F59">
        <w:rPr>
          <w:rFonts w:hint="cs"/>
          <w:rtl/>
        </w:rPr>
        <w:t>لتبين أحد</w:t>
      </w:r>
      <w:r w:rsidR="007C068C">
        <w:rPr>
          <w:rFonts w:hint="cs"/>
          <w:rtl/>
        </w:rPr>
        <w:t>ث التطورات فيما</w:t>
      </w:r>
      <w:r w:rsidR="007C068C">
        <w:rPr>
          <w:rFonts w:hint="eastAsia"/>
          <w:rtl/>
        </w:rPr>
        <w:t> </w:t>
      </w:r>
      <w:r w:rsidR="007772C9">
        <w:rPr>
          <w:rFonts w:hint="cs"/>
          <w:rtl/>
        </w:rPr>
        <w:t xml:space="preserve">يتعلق بتجميع الموجات الحاملة </w:t>
      </w:r>
      <w:r w:rsidR="007772C9" w:rsidRPr="007772C9">
        <w:t>(CA)</w:t>
      </w:r>
      <w:r w:rsidR="007772C9">
        <w:rPr>
          <w:rFonts w:hint="cs"/>
          <w:rtl/>
        </w:rPr>
        <w:t>.</w:t>
      </w:r>
    </w:p>
    <w:p w:rsidR="007772C9" w:rsidRDefault="007772C9" w:rsidP="007C068C">
      <w:pPr>
        <w:pStyle w:val="enumlev1"/>
      </w:pPr>
      <w:r>
        <w:rPr>
          <w:rFonts w:hint="cs"/>
          <w:rtl/>
        </w:rPr>
        <w:t>-</w:t>
      </w:r>
      <w:r>
        <w:rPr>
          <w:rFonts w:hint="cs"/>
          <w:rtl/>
        </w:rPr>
        <w:tab/>
        <w:t xml:space="preserve">تم استعراض التوصيتين فيما </w:t>
      </w:r>
      <w:r w:rsidR="00F82039">
        <w:rPr>
          <w:rFonts w:hint="cs"/>
          <w:rtl/>
        </w:rPr>
        <w:t>ي</w:t>
      </w:r>
      <w:r>
        <w:rPr>
          <w:rFonts w:hint="cs"/>
          <w:rtl/>
        </w:rPr>
        <w:t>تعلق بنطاقات التردد الوارد</w:t>
      </w:r>
      <w:r w:rsidR="007E4F59">
        <w:rPr>
          <w:rFonts w:hint="cs"/>
          <w:rtl/>
        </w:rPr>
        <w:t>ة</w:t>
      </w:r>
      <w:r>
        <w:rPr>
          <w:rFonts w:hint="cs"/>
          <w:rtl/>
        </w:rPr>
        <w:t xml:space="preserve"> فيهما "غير المحددة للاتصالات المتنقلة الدولية</w:t>
      </w:r>
      <w:r w:rsidR="007C068C">
        <w:rPr>
          <w:rFonts w:hint="eastAsia"/>
          <w:rtl/>
        </w:rPr>
        <w:t> </w:t>
      </w:r>
      <w:r>
        <w:t>(</w:t>
      </w:r>
      <w:r w:rsidRPr="007772C9">
        <w:t>IMT</w:t>
      </w:r>
      <w:r>
        <w:t>)</w:t>
      </w:r>
      <w:r w:rsidR="007C068C">
        <w:rPr>
          <w:rFonts w:hint="cs"/>
          <w:rtl/>
        </w:rPr>
        <w:t xml:space="preserve"> في</w:t>
      </w:r>
      <w:r w:rsidR="007C068C">
        <w:rPr>
          <w:rFonts w:hint="eastAsia"/>
          <w:rtl/>
        </w:rPr>
        <w:t> </w:t>
      </w:r>
      <w:r>
        <w:rPr>
          <w:rFonts w:hint="cs"/>
          <w:rtl/>
        </w:rPr>
        <w:t xml:space="preserve">لوائح </w:t>
      </w:r>
      <w:r w:rsidRPr="00FC1F9F">
        <w:rPr>
          <w:rFonts w:hint="cs"/>
          <w:spacing w:val="-4"/>
          <w:rtl/>
        </w:rPr>
        <w:t xml:space="preserve">الراديو الصادرة عن الاتحاد"، </w:t>
      </w:r>
      <w:r w:rsidR="00213541" w:rsidRPr="00FC1F9F">
        <w:rPr>
          <w:rFonts w:hint="cs"/>
          <w:spacing w:val="-4"/>
          <w:rtl/>
        </w:rPr>
        <w:t>وجرى تحديث المدخلات المقابلة مع مراعاة نتائج المؤتمر العالمي للاتصالات الراديوية</w:t>
      </w:r>
      <w:r w:rsidR="007C068C">
        <w:rPr>
          <w:rFonts w:hint="eastAsia"/>
          <w:spacing w:val="-4"/>
          <w:rtl/>
        </w:rPr>
        <w:t> </w:t>
      </w:r>
      <w:r w:rsidR="00213541" w:rsidRPr="00FC1F9F">
        <w:rPr>
          <w:spacing w:val="-4"/>
        </w:rPr>
        <w:t>(WRC</w:t>
      </w:r>
      <w:r w:rsidR="00FC1F9F" w:rsidRPr="00FC1F9F">
        <w:rPr>
          <w:spacing w:val="-4"/>
        </w:rPr>
        <w:noBreakHyphen/>
      </w:r>
      <w:r w:rsidR="00213541" w:rsidRPr="00FC1F9F">
        <w:rPr>
          <w:spacing w:val="-4"/>
        </w:rPr>
        <w:t>15)</w:t>
      </w:r>
      <w:r w:rsidR="00C33A47">
        <w:rPr>
          <w:rFonts w:hint="cs"/>
          <w:rtl/>
        </w:rPr>
        <w:t xml:space="preserve"> </w:t>
      </w:r>
      <w:r w:rsidR="00213541">
        <w:rPr>
          <w:rFonts w:hint="cs"/>
          <w:rtl/>
        </w:rPr>
        <w:t>أيضاً والتشكيلات الجديدة الخاصة بتجميع الموجات الحاملة.</w:t>
      </w:r>
    </w:p>
    <w:p w:rsidR="002711AC" w:rsidRPr="008E29DB" w:rsidRDefault="002711AC" w:rsidP="006216AD">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highlight w:val="yellow"/>
          <w:rtl/>
          <w:lang w:bidi="ar-EG"/>
        </w:rPr>
      </w:pPr>
      <w:r w:rsidRPr="001B5D27">
        <w:rPr>
          <w:rFonts w:hint="cs"/>
          <w:u w:val="single"/>
          <w:rtl/>
        </w:rPr>
        <w:t xml:space="preserve">مشروع مراجعة التوصية </w:t>
      </w:r>
      <w:r w:rsidRPr="001B5D27">
        <w:rPr>
          <w:u w:val="single"/>
          <w:lang w:val="en-GB"/>
        </w:rPr>
        <w:t>ITU-R</w:t>
      </w:r>
      <w:r w:rsidRPr="001B5D27">
        <w:rPr>
          <w:u w:val="single"/>
        </w:rPr>
        <w:t xml:space="preserve"> M.207</w:t>
      </w:r>
      <w:r>
        <w:rPr>
          <w:u w:val="single"/>
        </w:rPr>
        <w:t>1</w:t>
      </w:r>
      <w:r w:rsidRPr="001B5D27">
        <w:rPr>
          <w:u w:val="single"/>
        </w:rPr>
        <w:t>-0</w:t>
      </w:r>
      <w:r w:rsidRPr="0052318D">
        <w:rPr>
          <w:rFonts w:hint="cs"/>
          <w:rtl/>
          <w:lang w:bidi="ar-EG"/>
        </w:rPr>
        <w:tab/>
        <w:t xml:space="preserve">الوثيقة </w:t>
      </w:r>
      <w:r w:rsidRPr="0052318D">
        <w:rPr>
          <w:lang w:bidi="ar-EG"/>
        </w:rPr>
        <w:t>5/2</w:t>
      </w:r>
      <w:r w:rsidR="006216AD">
        <w:rPr>
          <w:lang w:bidi="ar-EG"/>
        </w:rPr>
        <w:t>1</w:t>
      </w:r>
      <w:r w:rsidR="005E33A7">
        <w:rPr>
          <w:lang w:bidi="ar-EG"/>
        </w:rPr>
        <w:t>(Rev.1)</w:t>
      </w:r>
    </w:p>
    <w:p w:rsidR="002711AC" w:rsidRPr="008E29DB" w:rsidRDefault="002711AC" w:rsidP="00E22CA9">
      <w:pPr>
        <w:pStyle w:val="Rectitle"/>
        <w:spacing w:before="240"/>
        <w:rPr>
          <w:highlight w:val="yellow"/>
          <w:rtl/>
          <w:lang w:bidi="ar-EG"/>
        </w:rPr>
      </w:pPr>
      <w:r w:rsidRPr="001B5D27">
        <w:rPr>
          <w:rtl/>
          <w:lang w:bidi="ar-SY"/>
        </w:rPr>
        <w:t>الخصائص ال</w:t>
      </w:r>
      <w:r>
        <w:rPr>
          <w:rFonts w:hint="cs"/>
          <w:rtl/>
          <w:lang w:bidi="ar-SY"/>
        </w:rPr>
        <w:t>عامة</w:t>
      </w:r>
      <w:r w:rsidRPr="001B5D27">
        <w:rPr>
          <w:rtl/>
          <w:lang w:bidi="ar-SY"/>
        </w:rPr>
        <w:t xml:space="preserve"> للبث غير المرغوب فيه ل</w:t>
      </w:r>
      <w:r w:rsidRPr="001B5D27">
        <w:rPr>
          <w:rFonts w:hint="cs"/>
          <w:rtl/>
          <w:lang w:bidi="ar-SY"/>
        </w:rPr>
        <w:t>ل</w:t>
      </w:r>
      <w:r w:rsidRPr="001B5D27">
        <w:rPr>
          <w:rtl/>
          <w:lang w:bidi="ar-SY"/>
        </w:rPr>
        <w:t xml:space="preserve">محطات </w:t>
      </w:r>
      <w:r w:rsidR="00E22CA9">
        <w:rPr>
          <w:rFonts w:hint="cs"/>
          <w:rtl/>
          <w:lang w:bidi="ar-SY"/>
        </w:rPr>
        <w:t>المتنقلة</w:t>
      </w:r>
      <w:r w:rsidRPr="001B5D27">
        <w:rPr>
          <w:rFonts w:hint="cs"/>
          <w:rtl/>
          <w:lang w:bidi="ar-SY"/>
        </w:rPr>
        <w:br/>
      </w:r>
      <w:r w:rsidRPr="001B5D27">
        <w:rPr>
          <w:rtl/>
          <w:lang w:bidi="ar-SY"/>
        </w:rPr>
        <w:t>التي تستعمل</w:t>
      </w:r>
      <w:r w:rsidRPr="001B5D27">
        <w:rPr>
          <w:rFonts w:hint="cs"/>
          <w:rtl/>
          <w:lang w:bidi="ar-SY"/>
        </w:rPr>
        <w:t xml:space="preserve"> </w:t>
      </w:r>
      <w:r w:rsidRPr="001B5D27">
        <w:rPr>
          <w:rtl/>
          <w:lang w:bidi="ar-SY"/>
        </w:rPr>
        <w:t>السطوح البينية الراديوية للأرض</w:t>
      </w:r>
      <w:r w:rsidRPr="001B5D27">
        <w:rPr>
          <w:rFonts w:hint="cs"/>
          <w:rtl/>
          <w:lang w:bidi="ar-SY"/>
        </w:rPr>
        <w:br/>
      </w:r>
      <w:r w:rsidRPr="001B5D27">
        <w:rPr>
          <w:rtl/>
          <w:lang w:bidi="ar-SY"/>
        </w:rPr>
        <w:t>للاتصالات</w:t>
      </w:r>
      <w:r w:rsidRPr="001B5D27">
        <w:rPr>
          <w:rFonts w:hint="cs"/>
          <w:rtl/>
          <w:lang w:bidi="ar-SY"/>
        </w:rPr>
        <w:t xml:space="preserve"> </w:t>
      </w:r>
      <w:r w:rsidRPr="001B5D27">
        <w:rPr>
          <w:rtl/>
          <w:lang w:bidi="ar-SY"/>
        </w:rPr>
        <w:t xml:space="preserve">المتنقلة </w:t>
      </w:r>
      <w:r w:rsidRPr="001B5D27">
        <w:rPr>
          <w:rtl/>
        </w:rPr>
        <w:t>الدولية</w:t>
      </w:r>
      <w:r w:rsidR="00A51BE7">
        <w:rPr>
          <w:rFonts w:hint="cs"/>
          <w:rtl/>
        </w:rPr>
        <w:t xml:space="preserve"> </w:t>
      </w:r>
      <w:r w:rsidRPr="001B5D27">
        <w:rPr>
          <w:rFonts w:hint="eastAsia"/>
          <w:rtl/>
          <w:lang w:bidi="ar-SY"/>
        </w:rPr>
        <w:t xml:space="preserve">المتقدمة </w:t>
      </w:r>
      <w:r w:rsidRPr="001B5D27">
        <w:t>(IMT</w:t>
      </w:r>
      <w:r w:rsidRPr="001B5D27">
        <w:sym w:font="Symbol" w:char="F02D"/>
      </w:r>
      <w:r w:rsidRPr="001B5D27">
        <w:t>Advanced)</w:t>
      </w:r>
    </w:p>
    <w:p w:rsidR="002711AC" w:rsidRDefault="002711AC" w:rsidP="002711AC">
      <w:pPr>
        <w:rPr>
          <w:rtl/>
        </w:rPr>
      </w:pPr>
      <w:r>
        <w:rPr>
          <w:rFonts w:hint="cs"/>
          <w:rtl/>
        </w:rPr>
        <w:t>الغرض من هذه المراجعة إجراء التغييرات التالية:</w:t>
      </w:r>
    </w:p>
    <w:p w:rsidR="002711AC" w:rsidRDefault="002711AC" w:rsidP="00C140A4">
      <w:pPr>
        <w:pStyle w:val="enumlev1"/>
        <w:rPr>
          <w:rtl/>
        </w:rPr>
      </w:pPr>
      <w:r>
        <w:rPr>
          <w:rFonts w:hint="cs"/>
          <w:rtl/>
        </w:rPr>
        <w:t>-</w:t>
      </w:r>
      <w:r>
        <w:rPr>
          <w:rFonts w:hint="cs"/>
          <w:rtl/>
        </w:rPr>
        <w:tab/>
        <w:t xml:space="preserve">إدراج مواد من مشروع شراكة الجيل الثالث </w:t>
      </w:r>
      <w:r>
        <w:t>(3GPP)</w:t>
      </w:r>
      <w:r>
        <w:rPr>
          <w:rFonts w:hint="cs"/>
          <w:rtl/>
        </w:rPr>
        <w:t xml:space="preserve"> (الوثائق </w:t>
      </w:r>
      <w:hyperlink r:id="rId15" w:history="1">
        <w:r w:rsidRPr="001B5D27">
          <w:rPr>
            <w:rStyle w:val="Hyperlink"/>
            <w:lang w:bidi="ar-EG"/>
          </w:rPr>
          <w:t>5D/35</w:t>
        </w:r>
      </w:hyperlink>
      <w:r>
        <w:rPr>
          <w:rFonts w:hint="cs"/>
          <w:rtl/>
        </w:rPr>
        <w:t xml:space="preserve"> و</w:t>
      </w:r>
      <w:hyperlink r:id="rId16" w:history="1">
        <w:r w:rsidRPr="001B5D27">
          <w:rPr>
            <w:rStyle w:val="Hyperlink"/>
            <w:lang w:bidi="ar-EG"/>
          </w:rPr>
          <w:t>5D/204</w:t>
        </w:r>
      </w:hyperlink>
      <w:r>
        <w:rPr>
          <w:rFonts w:hint="cs"/>
          <w:rtl/>
        </w:rPr>
        <w:t xml:space="preserve"> و</w:t>
      </w:r>
      <w:hyperlink r:id="rId17" w:history="1">
        <w:r w:rsidRPr="001B5D27">
          <w:rPr>
            <w:rStyle w:val="Hyperlink"/>
            <w:lang w:bidi="ar-EG"/>
          </w:rPr>
          <w:t>5D/275</w:t>
        </w:r>
      </w:hyperlink>
      <w:r>
        <w:rPr>
          <w:rFonts w:hint="cs"/>
          <w:rtl/>
        </w:rPr>
        <w:t xml:space="preserve">) للتوافق مع أحدث نسخة من الإصدارين </w:t>
      </w:r>
      <w:r>
        <w:t>11</w:t>
      </w:r>
      <w:r>
        <w:rPr>
          <w:rFonts w:hint="cs"/>
          <w:rtl/>
        </w:rPr>
        <w:t xml:space="preserve"> و</w:t>
      </w:r>
      <w:r>
        <w:t>12</w:t>
      </w:r>
      <w:r>
        <w:rPr>
          <w:rFonts w:hint="cs"/>
          <w:rtl/>
        </w:rPr>
        <w:t xml:space="preserve"> للمواصفة التقنية </w:t>
      </w:r>
      <w:r w:rsidRPr="001B5D27">
        <w:t>3GPP TS 36.101</w:t>
      </w:r>
      <w:r>
        <w:rPr>
          <w:rFonts w:hint="cs"/>
          <w:rtl/>
        </w:rPr>
        <w:t xml:space="preserve"> (مثل حدود البث الهامشي للأجهزة الطرفية المتنقلة لتكنولوجيا التطور طويل الأجل المتقدمة </w:t>
      </w:r>
      <w:r>
        <w:t>(</w:t>
      </w:r>
      <w:r w:rsidRPr="00376ECD">
        <w:t>LTE-Advanced</w:t>
      </w:r>
      <w:r>
        <w:t>)</w:t>
      </w:r>
      <w:r>
        <w:rPr>
          <w:rFonts w:hint="cs"/>
          <w:rtl/>
        </w:rPr>
        <w:t xml:space="preserve"> العاملة في النطاق </w:t>
      </w:r>
      <w:r>
        <w:t>(28</w:t>
      </w:r>
      <w:r w:rsidRPr="005F5507">
        <w:rPr>
          <w:rFonts w:hint="cs"/>
          <w:rtl/>
          <w:lang w:bidi="ar-SA"/>
        </w:rPr>
        <w:t>.</w:t>
      </w:r>
    </w:p>
    <w:p w:rsidR="002711AC" w:rsidRDefault="002711AC" w:rsidP="00C140A4">
      <w:pPr>
        <w:pStyle w:val="enumlev1"/>
        <w:rPr>
          <w:rtl/>
        </w:rPr>
      </w:pPr>
      <w:r>
        <w:rPr>
          <w:rFonts w:hint="cs"/>
          <w:rtl/>
        </w:rPr>
        <w:t>-</w:t>
      </w:r>
      <w:r>
        <w:rPr>
          <w:rFonts w:hint="cs"/>
          <w:rtl/>
        </w:rPr>
        <w:tab/>
        <w:t xml:space="preserve">استكمال الجداول ذات الصلة في التوصيتين </w:t>
      </w:r>
      <w:r w:rsidRPr="001B5D27">
        <w:t>ITU-R M.2070</w:t>
      </w:r>
      <w:r>
        <w:rPr>
          <w:rFonts w:hint="cs"/>
          <w:rtl/>
        </w:rPr>
        <w:t xml:space="preserve"> و</w:t>
      </w:r>
      <w:r w:rsidRPr="001B5D27">
        <w:rPr>
          <w:rFonts w:eastAsia="Times New Roman" w:cs="Calibri"/>
          <w:sz w:val="24"/>
          <w:szCs w:val="22"/>
          <w:lang w:eastAsia="en-US"/>
        </w:rPr>
        <w:t xml:space="preserve"> </w:t>
      </w:r>
      <w:r w:rsidRPr="001B5D27">
        <w:t>ITU-R M.2071</w:t>
      </w:r>
      <w:r w:rsidR="007E4F59">
        <w:rPr>
          <w:rFonts w:hint="cs"/>
          <w:rtl/>
        </w:rPr>
        <w:t>لتبين أحد</w:t>
      </w:r>
      <w:r w:rsidR="00F83744">
        <w:rPr>
          <w:rFonts w:hint="cs"/>
          <w:rtl/>
        </w:rPr>
        <w:t>ث التطورات فيما</w:t>
      </w:r>
      <w:r w:rsidR="00F83744">
        <w:rPr>
          <w:rFonts w:hint="eastAsia"/>
          <w:rtl/>
        </w:rPr>
        <w:t> </w:t>
      </w:r>
      <w:r>
        <w:rPr>
          <w:rFonts w:hint="cs"/>
          <w:rtl/>
        </w:rPr>
        <w:t xml:space="preserve">يتعلق بتجميع الموجات الحاملة </w:t>
      </w:r>
      <w:r w:rsidRPr="007772C9">
        <w:t>(CA)</w:t>
      </w:r>
      <w:r>
        <w:rPr>
          <w:rFonts w:hint="cs"/>
          <w:rtl/>
        </w:rPr>
        <w:t>.</w:t>
      </w:r>
    </w:p>
    <w:p w:rsidR="001A04CA" w:rsidRPr="002711AC" w:rsidRDefault="002711AC" w:rsidP="00082364">
      <w:pPr>
        <w:pStyle w:val="enumlev1"/>
        <w:rPr>
          <w:rtl/>
        </w:rPr>
      </w:pPr>
      <w:r>
        <w:rPr>
          <w:rFonts w:hint="cs"/>
          <w:rtl/>
        </w:rPr>
        <w:t>-</w:t>
      </w:r>
      <w:r>
        <w:rPr>
          <w:rFonts w:hint="cs"/>
          <w:rtl/>
        </w:rPr>
        <w:tab/>
        <w:t xml:space="preserve">تم استعراض التوصيتين فيما </w:t>
      </w:r>
      <w:r w:rsidR="00AC1383">
        <w:rPr>
          <w:rFonts w:hint="cs"/>
          <w:rtl/>
        </w:rPr>
        <w:t>ي</w:t>
      </w:r>
      <w:r>
        <w:rPr>
          <w:rFonts w:hint="cs"/>
          <w:rtl/>
        </w:rPr>
        <w:t>تعلق بنطاقات التردد الوارد</w:t>
      </w:r>
      <w:r w:rsidR="007E4F59">
        <w:rPr>
          <w:rFonts w:hint="cs"/>
          <w:rtl/>
        </w:rPr>
        <w:t>ة</w:t>
      </w:r>
      <w:r>
        <w:rPr>
          <w:rFonts w:hint="cs"/>
          <w:rtl/>
        </w:rPr>
        <w:t xml:space="preserve"> فيهما "غير المحددة للاتصالات المتنقلة الدولية </w:t>
      </w:r>
      <w:r>
        <w:t>(</w:t>
      </w:r>
      <w:r w:rsidRPr="007772C9">
        <w:t>IMT</w:t>
      </w:r>
      <w:r>
        <w:t>)</w:t>
      </w:r>
      <w:r w:rsidR="004A744B">
        <w:rPr>
          <w:rFonts w:hint="cs"/>
          <w:rtl/>
        </w:rPr>
        <w:t xml:space="preserve"> في</w:t>
      </w:r>
      <w:r w:rsidR="004A744B">
        <w:rPr>
          <w:rFonts w:hint="eastAsia"/>
          <w:rtl/>
        </w:rPr>
        <w:t> </w:t>
      </w:r>
      <w:r>
        <w:rPr>
          <w:rFonts w:hint="cs"/>
          <w:rtl/>
        </w:rPr>
        <w:t xml:space="preserve">لوائح </w:t>
      </w:r>
      <w:r w:rsidRPr="00082364">
        <w:rPr>
          <w:rFonts w:hint="cs"/>
          <w:spacing w:val="-4"/>
          <w:rtl/>
        </w:rPr>
        <w:t xml:space="preserve">الراديو الصادرة عن الاتحاد"، وجرى تحديث المدخلات المقابلة مع مراعاة نتائج المؤتمر العالمي للاتصالات الراديوية </w:t>
      </w:r>
      <w:r w:rsidRPr="00082364">
        <w:rPr>
          <w:spacing w:val="-4"/>
        </w:rPr>
        <w:t>(WRC</w:t>
      </w:r>
      <w:r w:rsidR="00082364" w:rsidRPr="00082364">
        <w:rPr>
          <w:spacing w:val="-4"/>
        </w:rPr>
        <w:noBreakHyphen/>
      </w:r>
      <w:r w:rsidRPr="00082364">
        <w:rPr>
          <w:spacing w:val="-4"/>
        </w:rPr>
        <w:t>15)</w:t>
      </w:r>
      <w:r>
        <w:rPr>
          <w:rFonts w:hint="cs"/>
          <w:rtl/>
        </w:rPr>
        <w:t xml:space="preserve"> أيضاً والتشكيلات الجديدة الخاصة بتجميع الموجات الحاملة.</w:t>
      </w:r>
    </w:p>
    <w:p w:rsidR="005C771D" w:rsidRPr="008D3F8E" w:rsidRDefault="005C771D" w:rsidP="005C771D">
      <w:pPr>
        <w:spacing w:before="600"/>
        <w:jc w:val="center"/>
        <w:rPr>
          <w:rtl/>
        </w:rPr>
      </w:pPr>
      <w:r>
        <w:rPr>
          <w:rtl/>
        </w:rPr>
        <w:t>___________</w:t>
      </w:r>
    </w:p>
    <w:sectPr w:rsidR="005C771D" w:rsidRPr="008D3F8E" w:rsidSect="007E6E52">
      <w:headerReference w:type="default" r:id="rId18"/>
      <w:headerReference w:type="firs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FB9" w:rsidRDefault="00876FB9" w:rsidP="00F36590">
      <w:pPr>
        <w:spacing w:before="0" w:line="240" w:lineRule="auto"/>
      </w:pPr>
      <w:r>
        <w:separator/>
      </w:r>
    </w:p>
  </w:endnote>
  <w:endnote w:type="continuationSeparator" w:id="0">
    <w:p w:rsidR="00876FB9" w:rsidRDefault="00876FB9"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F36590" w:rsidRDefault="007E6E52" w:rsidP="00E3407A">
    <w:pPr>
      <w:pStyle w:val="Footer"/>
      <w:jc w:val="center"/>
      <w:rPr>
        <w:rFonts w:hAnsi="Calibri"/>
        <w:sz w:val="18"/>
        <w:szCs w:val="18"/>
        <w:lang w:val="fr-CH"/>
      </w:rPr>
    </w:pPr>
    <w:r w:rsidRPr="00F36590">
      <w:rPr>
        <w:rFonts w:hAnsi="Calibri"/>
        <w:color w:val="0070C0"/>
        <w:sz w:val="18"/>
        <w:szCs w:val="18"/>
        <w:lang w:val="fr-CH"/>
      </w:rPr>
      <w:t>International Telecommunication Union • Place des Nations, CH</w:t>
    </w:r>
    <w:r w:rsidRPr="00F36590">
      <w:rPr>
        <w:rFonts w:hAnsi="Calibri"/>
        <w:color w:val="0070C0"/>
        <w:sz w:val="18"/>
        <w:szCs w:val="18"/>
        <w:lang w:val="fr-CH"/>
      </w:rPr>
      <w:noBreakHyphen/>
      <w:t xml:space="preserve">1211 Geneva 20, Switzerland </w:t>
    </w:r>
    <w:r w:rsidRPr="00F36590">
      <w:rPr>
        <w:rFonts w:hAnsi="Calibri"/>
        <w:color w:val="0070C0"/>
        <w:sz w:val="18"/>
        <w:szCs w:val="18"/>
        <w:lang w:val="fr-CH"/>
      </w:rPr>
      <w:br/>
      <w:t xml:space="preserve">Tel: +41 22 730 5111 • Fax: +41 22 733 7256 • </w:t>
    </w:r>
    <w:r w:rsidRPr="00F36590">
      <w:rPr>
        <w:rFonts w:hAnsi="Calibri"/>
        <w:color w:val="0070C0"/>
        <w:sz w:val="18"/>
        <w:szCs w:val="18"/>
        <w:lang w:val="fr-CH"/>
      </w:rPr>
      <w:br/>
      <w:t xml:space="preserve">E-mail: </w:t>
    </w:r>
    <w:hyperlink r:id="rId1" w:history="1">
      <w:r w:rsidRPr="00F36590">
        <w:rPr>
          <w:rStyle w:val="Hyperlink"/>
          <w:rFonts w:hAnsi="Calibri"/>
          <w:color w:val="0070C0"/>
          <w:sz w:val="18"/>
          <w:szCs w:val="18"/>
          <w:lang w:val="fr-CH"/>
        </w:rPr>
        <w:t>itumail@itu.int</w:t>
      </w:r>
    </w:hyperlink>
    <w:r w:rsidRPr="00F36590">
      <w:rPr>
        <w:rFonts w:hAnsi="Calibri"/>
        <w:color w:val="0070C0"/>
        <w:sz w:val="18"/>
        <w:szCs w:val="18"/>
        <w:lang w:val="fr-CH"/>
      </w:rPr>
      <w:t xml:space="preserve"> • </w:t>
    </w:r>
    <w:hyperlink r:id="rId2" w:history="1">
      <w:r w:rsidRPr="00F36590">
        <w:rPr>
          <w:rStyle w:val="Hyperlink"/>
          <w:rFonts w:hAnsi="Calibri"/>
          <w:color w:val="0070C0"/>
          <w:sz w:val="18"/>
          <w:szCs w:val="18"/>
          <w:lang w:val="fr-CH"/>
        </w:rPr>
        <w:t>www.itu.int</w:t>
      </w:r>
    </w:hyperlink>
    <w:r w:rsidRPr="00F36590">
      <w:rPr>
        <w:rFonts w:hAnsi="Calibri"/>
        <w:color w:val="0070C0"/>
        <w:sz w:val="18"/>
        <w:szCs w:val="18"/>
        <w:lang w:val="fr-CH"/>
      </w:rPr>
      <w:t xml:space="preserve"> • </w:t>
    </w:r>
    <w:hyperlink r:id="rId3" w:history="1">
      <w:r w:rsidR="00CB3E2E" w:rsidRPr="00BC01BC">
        <w:rPr>
          <w:rStyle w:val="Hyperlink"/>
          <w:rFonts w:hAnsi="Calibri"/>
          <w:color w:val="0070C0"/>
          <w:sz w:val="18"/>
          <w:szCs w:val="18"/>
          <w:lang w:val="fr-CH"/>
        </w:rPr>
        <w:t>www.itu</w:t>
      </w:r>
    </w:hyperlink>
    <w:r w:rsidR="00CB3E2E">
      <w:rPr>
        <w:rStyle w:val="Hyperlink"/>
        <w:rFonts w:hAnsi="Calibri"/>
        <w:color w:val="0070C0"/>
        <w:sz w:val="18"/>
        <w:szCs w:val="18"/>
        <w:lang w:val="fr-CH"/>
      </w:rPr>
      <w:t>.int/go/</w:t>
    </w:r>
    <w:r w:rsidR="00E3407A">
      <w:rPr>
        <w:rStyle w:val="Hyperlink"/>
        <w:rFonts w:hAnsi="Calibri"/>
        <w:color w:val="0070C0"/>
        <w:sz w:val="18"/>
        <w:szCs w:val="18"/>
        <w:lang w:val="fr-CH"/>
      </w:rPr>
      <w:t>RR</w:t>
    </w:r>
    <w:r w:rsidR="00CB3E2E">
      <w:rPr>
        <w:rStyle w:val="Hyperlink"/>
        <w:rFonts w:hAnsi="Calibri"/>
        <w:color w:val="0070C0"/>
        <w:sz w:val="18"/>
        <w:szCs w:val="18"/>
        <w:lang w:val="fr-CH"/>
      </w:rPr>
      <w:t>110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FB9" w:rsidRDefault="00876FB9" w:rsidP="00F36590">
      <w:pPr>
        <w:spacing w:before="0" w:line="240" w:lineRule="auto"/>
      </w:pPr>
      <w:r>
        <w:separator/>
      </w:r>
    </w:p>
  </w:footnote>
  <w:footnote w:type="continuationSeparator" w:id="0">
    <w:p w:rsidR="00876FB9" w:rsidRDefault="00876FB9" w:rsidP="00F3659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B11105">
    <w:pPr>
      <w:pStyle w:val="Header"/>
      <w:bidi w:val="0"/>
      <w:spacing w:before="120" w:after="120"/>
      <w:jc w:val="center"/>
      <w:rPr>
        <w:rFonts w:cstheme="minorBidi"/>
        <w:sz w:val="20"/>
        <w:szCs w:val="20"/>
        <w:rtl/>
        <w:lang w:val="en-GB" w:bidi="ar-SY"/>
      </w:rPr>
    </w:pPr>
    <w:r w:rsidRPr="0005431B">
      <w:rPr>
        <w:rFonts w:cs="Calibri"/>
        <w:sz w:val="18"/>
        <w:szCs w:val="18"/>
      </w:rPr>
      <w:t xml:space="preserve">- </w:t>
    </w:r>
    <w:r w:rsidR="007E6E52" w:rsidRPr="0005431B">
      <w:rPr>
        <w:rFonts w:cs="Calibri"/>
        <w:sz w:val="18"/>
        <w:szCs w:val="18"/>
        <w:lang w:val="en-GB"/>
      </w:rPr>
      <w:fldChar w:fldCharType="begin"/>
    </w:r>
    <w:r w:rsidR="007E6E52" w:rsidRPr="0005431B">
      <w:rPr>
        <w:rFonts w:cs="Calibri"/>
        <w:sz w:val="18"/>
        <w:szCs w:val="18"/>
        <w:lang w:val="en-GB"/>
      </w:rPr>
      <w:instrText xml:space="preserve"> PAGE </w:instrText>
    </w:r>
    <w:r w:rsidR="007E6E52" w:rsidRPr="0005431B">
      <w:rPr>
        <w:rFonts w:cs="Calibri"/>
        <w:sz w:val="18"/>
        <w:szCs w:val="18"/>
        <w:lang w:val="en-GB"/>
      </w:rPr>
      <w:fldChar w:fldCharType="separate"/>
    </w:r>
    <w:r w:rsidR="00607366">
      <w:rPr>
        <w:rFonts w:cs="Calibri"/>
        <w:noProof/>
        <w:sz w:val="18"/>
        <w:szCs w:val="18"/>
        <w:lang w:val="en-GB"/>
      </w:rPr>
      <w:t>4</w:t>
    </w:r>
    <w:r w:rsidR="007E6E52" w:rsidRPr="0005431B">
      <w:rPr>
        <w:rFonts w:cs="Calibri"/>
        <w:sz w:val="18"/>
        <w:szCs w:val="18"/>
      </w:rPr>
      <w:fldChar w:fldCharType="end"/>
    </w:r>
    <w:r w:rsidRPr="0005431B">
      <w:rPr>
        <w:rFonts w:cs="Calibri"/>
        <w:sz w:val="18"/>
        <w:szCs w:val="18"/>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083A9A">
      <w:trPr>
        <w:jc w:val="center"/>
      </w:trPr>
      <w:tc>
        <w:tcPr>
          <w:tcW w:w="2472" w:type="pct"/>
          <w:vAlign w:val="center"/>
        </w:tcPr>
        <w:p w:rsidR="007E6E52" w:rsidRPr="00F36590" w:rsidRDefault="007E6E52" w:rsidP="00083A9A">
          <w:pPr>
            <w:pStyle w:val="Header"/>
            <w:jc w:val="left"/>
            <w:rPr>
              <w:lang w:val="en-GB"/>
            </w:rPr>
          </w:pPr>
          <w:r w:rsidRPr="00F36590">
            <w:rPr>
              <w:b/>
              <w:bCs/>
              <w:noProof/>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083A9A" w:rsidP="00083A9A">
          <w:pPr>
            <w:pStyle w:val="Header"/>
            <w:jc w:val="right"/>
            <w:rPr>
              <w:lang w:val="en-GB"/>
            </w:rPr>
          </w:pPr>
          <w:r w:rsidRPr="00975D6F">
            <w:rPr>
              <w:rFonts w:cs="Arial"/>
              <w:noProof/>
            </w:rPr>
            <w:drawing>
              <wp:inline distT="0" distB="0" distL="0" distR="0" wp14:anchorId="50D75F17" wp14:editId="7167CBA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FB9"/>
    <w:rsid w:val="00051428"/>
    <w:rsid w:val="0005431B"/>
    <w:rsid w:val="00082364"/>
    <w:rsid w:val="00083A9A"/>
    <w:rsid w:val="00090574"/>
    <w:rsid w:val="000B73F4"/>
    <w:rsid w:val="000C7FA2"/>
    <w:rsid w:val="000E7AC4"/>
    <w:rsid w:val="00185E59"/>
    <w:rsid w:val="001A04CA"/>
    <w:rsid w:val="001B5D27"/>
    <w:rsid w:val="001B658D"/>
    <w:rsid w:val="001D1D7B"/>
    <w:rsid w:val="001F715A"/>
    <w:rsid w:val="00213541"/>
    <w:rsid w:val="0023283D"/>
    <w:rsid w:val="00241274"/>
    <w:rsid w:val="00265311"/>
    <w:rsid w:val="002711AC"/>
    <w:rsid w:val="00295F05"/>
    <w:rsid w:val="002978F4"/>
    <w:rsid w:val="002A1497"/>
    <w:rsid w:val="002B028D"/>
    <w:rsid w:val="002D182F"/>
    <w:rsid w:val="002D7BDF"/>
    <w:rsid w:val="002E6541"/>
    <w:rsid w:val="00335CE7"/>
    <w:rsid w:val="003403A3"/>
    <w:rsid w:val="00341FFF"/>
    <w:rsid w:val="00357185"/>
    <w:rsid w:val="003B65BD"/>
    <w:rsid w:val="003C12E0"/>
    <w:rsid w:val="0040525C"/>
    <w:rsid w:val="0042686F"/>
    <w:rsid w:val="0042793C"/>
    <w:rsid w:val="00436606"/>
    <w:rsid w:val="00443869"/>
    <w:rsid w:val="00467B58"/>
    <w:rsid w:val="00476E18"/>
    <w:rsid w:val="00485E78"/>
    <w:rsid w:val="004A744B"/>
    <w:rsid w:val="004B2ED5"/>
    <w:rsid w:val="004C6CD2"/>
    <w:rsid w:val="004D704B"/>
    <w:rsid w:val="004E0DEF"/>
    <w:rsid w:val="0052318D"/>
    <w:rsid w:val="0055516A"/>
    <w:rsid w:val="005A4068"/>
    <w:rsid w:val="005B4028"/>
    <w:rsid w:val="005C771D"/>
    <w:rsid w:val="005E33A7"/>
    <w:rsid w:val="005F4897"/>
    <w:rsid w:val="005F5507"/>
    <w:rsid w:val="00607366"/>
    <w:rsid w:val="006127B6"/>
    <w:rsid w:val="006129F5"/>
    <w:rsid w:val="006216AD"/>
    <w:rsid w:val="00653A0D"/>
    <w:rsid w:val="00663614"/>
    <w:rsid w:val="0067394E"/>
    <w:rsid w:val="0069256B"/>
    <w:rsid w:val="00694F88"/>
    <w:rsid w:val="006A192B"/>
    <w:rsid w:val="006E1CFD"/>
    <w:rsid w:val="006F63F7"/>
    <w:rsid w:val="00706D7A"/>
    <w:rsid w:val="00714C7B"/>
    <w:rsid w:val="00726B07"/>
    <w:rsid w:val="00733D09"/>
    <w:rsid w:val="007666CE"/>
    <w:rsid w:val="00770CF2"/>
    <w:rsid w:val="007772C9"/>
    <w:rsid w:val="007C068C"/>
    <w:rsid w:val="007E4F59"/>
    <w:rsid w:val="007E6E52"/>
    <w:rsid w:val="007E758B"/>
    <w:rsid w:val="008235CD"/>
    <w:rsid w:val="00825F4E"/>
    <w:rsid w:val="008513CB"/>
    <w:rsid w:val="008567FB"/>
    <w:rsid w:val="00862712"/>
    <w:rsid w:val="00876FB9"/>
    <w:rsid w:val="0089610A"/>
    <w:rsid w:val="00951EBA"/>
    <w:rsid w:val="00982B28"/>
    <w:rsid w:val="009C4C66"/>
    <w:rsid w:val="00A0706D"/>
    <w:rsid w:val="00A2466E"/>
    <w:rsid w:val="00A364D0"/>
    <w:rsid w:val="00A51BE7"/>
    <w:rsid w:val="00A542D7"/>
    <w:rsid w:val="00A629CA"/>
    <w:rsid w:val="00A962C4"/>
    <w:rsid w:val="00A97F94"/>
    <w:rsid w:val="00AA305C"/>
    <w:rsid w:val="00AB7CE2"/>
    <w:rsid w:val="00AC1383"/>
    <w:rsid w:val="00AD3F04"/>
    <w:rsid w:val="00B078CB"/>
    <w:rsid w:val="00B11105"/>
    <w:rsid w:val="00B5527F"/>
    <w:rsid w:val="00B56363"/>
    <w:rsid w:val="00BA48E7"/>
    <w:rsid w:val="00BA61D1"/>
    <w:rsid w:val="00BA674E"/>
    <w:rsid w:val="00BC01BC"/>
    <w:rsid w:val="00BD07CF"/>
    <w:rsid w:val="00C140A4"/>
    <w:rsid w:val="00C33A47"/>
    <w:rsid w:val="00C65978"/>
    <w:rsid w:val="00C667FF"/>
    <w:rsid w:val="00C674FE"/>
    <w:rsid w:val="00C75633"/>
    <w:rsid w:val="00C9553F"/>
    <w:rsid w:val="00CB3E2E"/>
    <w:rsid w:val="00CE2EE1"/>
    <w:rsid w:val="00CF3FFD"/>
    <w:rsid w:val="00D3201C"/>
    <w:rsid w:val="00D56041"/>
    <w:rsid w:val="00D77D0F"/>
    <w:rsid w:val="00D975A2"/>
    <w:rsid w:val="00DA1CF0"/>
    <w:rsid w:val="00DC24B4"/>
    <w:rsid w:val="00DF16DC"/>
    <w:rsid w:val="00E02604"/>
    <w:rsid w:val="00E16785"/>
    <w:rsid w:val="00E22CA9"/>
    <w:rsid w:val="00E30FB5"/>
    <w:rsid w:val="00E3407A"/>
    <w:rsid w:val="00E45211"/>
    <w:rsid w:val="00E5382B"/>
    <w:rsid w:val="00E64F8E"/>
    <w:rsid w:val="00E96F8D"/>
    <w:rsid w:val="00EC0FCF"/>
    <w:rsid w:val="00EE2940"/>
    <w:rsid w:val="00EF5D4B"/>
    <w:rsid w:val="00F13B1A"/>
    <w:rsid w:val="00F36590"/>
    <w:rsid w:val="00F53100"/>
    <w:rsid w:val="00F77ADC"/>
    <w:rsid w:val="00F82039"/>
    <w:rsid w:val="00F83744"/>
    <w:rsid w:val="00F84366"/>
    <w:rsid w:val="00F85089"/>
    <w:rsid w:val="00FC1F9F"/>
    <w:rsid w:val="00FE639F"/>
    <w:rsid w:val="00FF45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699B120E-4E05-4825-9F08-B5628FBB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4C6CD2"/>
    <w:pPr>
      <w:keepNext/>
      <w:spacing w:before="60" w:after="60" w:line="260" w:lineRule="exact"/>
      <w:jc w:val="center"/>
    </w:pPr>
    <w:rPr>
      <w:b/>
      <w:bCs/>
      <w:sz w:val="20"/>
      <w:szCs w:val="26"/>
    </w:rPr>
  </w:style>
  <w:style w:type="paragraph" w:customStyle="1" w:styleId="Tabletexte">
    <w:name w:val="Table texte"/>
    <w:basedOn w:val="Normal"/>
    <w:autoRedefine/>
    <w:qFormat/>
    <w:rsid w:val="004C6CD2"/>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8CB"/>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www.itu.int/md/R15-WP5D-C-0204/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5-WP5D-C-0035/en" TargetMode="External"/><Relationship Id="rId17" Type="http://schemas.openxmlformats.org/officeDocument/2006/relationships/hyperlink" Target="http://www.itu.int/md/R15-WP5D-C-0275/en" TargetMode="External"/><Relationship Id="rId2" Type="http://schemas.openxmlformats.org/officeDocument/2006/relationships/numbering" Target="numbering.xml"/><Relationship Id="rId16" Type="http://schemas.openxmlformats.org/officeDocument/2006/relationships/hyperlink" Target="http://www.itu.int/md/R15-WP5D-C-0204/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5-C/en" TargetMode="External"/><Relationship Id="rId5" Type="http://schemas.openxmlformats.org/officeDocument/2006/relationships/webSettings" Target="webSettings.xml"/><Relationship Id="rId15" Type="http://schemas.openxmlformats.org/officeDocument/2006/relationships/hyperlink" Target="http://www.itu.int/md/R15-WP5D-C-0035/en" TargetMode="External"/><Relationship Id="rId10" Type="http://schemas.openxmlformats.org/officeDocument/2006/relationships/hyperlink" Target="http://www.itu.int/en/ITU-T/ipr/Pages/policy.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yperlink" Target="http://www.itu.int/md/R15-WP5D-C-0275/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R%20-%20(BR)\PA_BR_Letter_(1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97DBB-8251-48BF-A32C-57BD54AE8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PA_BR_Letter_(110).dotx</Template>
  <TotalTime>3</TotalTime>
  <Pages>4</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Fernandez Jimenez, Virginia</cp:lastModifiedBy>
  <cp:revision>7</cp:revision>
  <cp:lastPrinted>2016-12-07T10:56:00Z</cp:lastPrinted>
  <dcterms:created xsi:type="dcterms:W3CDTF">2016-12-06T13:51:00Z</dcterms:created>
  <dcterms:modified xsi:type="dcterms:W3CDTF">2016-12-07T10:56:00Z</dcterms:modified>
</cp:coreProperties>
</file>