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8A3374">
              <w:rPr>
                <w:b/>
                <w:bCs/>
                <w:szCs w:val="24"/>
                <w:lang w:val="es-ES_tradnl"/>
              </w:rPr>
              <w:t>789</w:t>
            </w:r>
          </w:p>
        </w:tc>
        <w:tc>
          <w:tcPr>
            <w:tcW w:w="2835" w:type="dxa"/>
            <w:shd w:val="clear" w:color="auto" w:fill="auto"/>
          </w:tcPr>
          <w:p w:rsidR="00E53DCE" w:rsidRPr="00D00AD1" w:rsidRDefault="008044C2" w:rsidP="00882359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</w:rPr>
              <w:t>2</w:t>
            </w:r>
            <w:r w:rsidR="00882359">
              <w:rPr>
                <w:bCs/>
                <w:szCs w:val="24"/>
              </w:rPr>
              <w:t>3</w:t>
            </w:r>
            <w:r w:rsidR="008A3374">
              <w:rPr>
                <w:bCs/>
                <w:szCs w:val="24"/>
              </w:rPr>
              <w:t xml:space="preserve"> de </w:t>
            </w:r>
            <w:proofErr w:type="spellStart"/>
            <w:r w:rsidR="008A3374">
              <w:rPr>
                <w:bCs/>
                <w:szCs w:val="24"/>
              </w:rPr>
              <w:t>noviembre</w:t>
            </w:r>
            <w:proofErr w:type="spellEnd"/>
            <w:r w:rsidR="008A3374">
              <w:rPr>
                <w:bCs/>
                <w:szCs w:val="24"/>
              </w:rPr>
              <w:t xml:space="preserve"> de 2016</w:t>
            </w: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D398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2E6646" w:rsidP="008A3374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 xml:space="preserve">, a los Miembros del Sector de Radiocomunicaciones, a los Asociados del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 xml:space="preserve">-R que participan en los trabajos de la Comisión de Estudio </w:t>
            </w:r>
            <w:r w:rsidR="008A3374">
              <w:rPr>
                <w:b/>
                <w:bCs/>
                <w:lang w:val="es-ES_tradnl"/>
              </w:rPr>
              <w:t>6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</w:p>
        </w:tc>
      </w:tr>
      <w:tr w:rsidR="00E53DCE" w:rsidRPr="000D398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D398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D398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00AD1" w:rsidRDefault="002E6646" w:rsidP="008A3374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D00AD1">
              <w:rPr>
                <w:b/>
                <w:lang w:val="es-ES_tradnl"/>
              </w:rPr>
              <w:t xml:space="preserve">Comisión de Estudio </w:t>
            </w:r>
            <w:r w:rsidR="008A3374">
              <w:rPr>
                <w:b/>
                <w:lang w:val="es-ES_tradnl"/>
              </w:rPr>
              <w:t>6</w:t>
            </w:r>
            <w:r w:rsidRPr="00D00AD1">
              <w:rPr>
                <w:b/>
                <w:lang w:val="es-ES_tradnl"/>
              </w:rPr>
              <w:t xml:space="preserve"> de Radiocomunicaciones</w:t>
            </w:r>
            <w:r w:rsidR="008A3374">
              <w:rPr>
                <w:b/>
                <w:lang w:val="es-ES_tradnl"/>
              </w:rPr>
              <w:t xml:space="preserve"> (</w:t>
            </w:r>
            <w:r w:rsidR="008A3374">
              <w:rPr>
                <w:b/>
                <w:bCs/>
                <w:lang w:val="es-ES"/>
              </w:rPr>
              <w:t>Servicio de radiodifusión)</w:t>
            </w:r>
          </w:p>
          <w:p w:rsidR="002E6646" w:rsidRPr="003428EF" w:rsidRDefault="002E6646" w:rsidP="00BF1F43">
            <w:pPr>
              <w:tabs>
                <w:tab w:val="clear" w:pos="794"/>
                <w:tab w:val="left" w:pos="493"/>
              </w:tabs>
              <w:spacing w:before="240"/>
              <w:jc w:val="left"/>
              <w:rPr>
                <w:b/>
                <w:bCs/>
                <w:lang w:val="es-ES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  <w:t xml:space="preserve">Propuesta de adopción de </w:t>
            </w:r>
            <w:r w:rsidR="008A3374">
              <w:rPr>
                <w:b/>
                <w:bCs/>
                <w:lang w:val="es-ES"/>
              </w:rPr>
              <w:t>1</w:t>
            </w:r>
            <w:r w:rsidRPr="003428EF">
              <w:rPr>
                <w:b/>
                <w:bCs/>
                <w:lang w:val="es-ES"/>
              </w:rPr>
              <w:t xml:space="preserve"> proyecto</w:t>
            </w:r>
            <w:r w:rsidR="00552165">
              <w:rPr>
                <w:b/>
                <w:bCs/>
                <w:lang w:val="es-ES"/>
              </w:rPr>
              <w:t xml:space="preserve"> de nueva </w:t>
            </w:r>
            <w:r w:rsidR="008A3374">
              <w:rPr>
                <w:b/>
                <w:bCs/>
                <w:lang w:val="es-ES_tradnl"/>
              </w:rPr>
              <w:t>Recomendación</w:t>
            </w:r>
            <w:r w:rsidR="00552165">
              <w:rPr>
                <w:b/>
                <w:bCs/>
                <w:lang w:val="es-ES"/>
              </w:rPr>
              <w:t xml:space="preserve"> </w:t>
            </w:r>
            <w:r w:rsidR="00552165">
              <w:rPr>
                <w:b/>
                <w:bCs/>
                <w:lang w:val="es-ES"/>
              </w:rPr>
              <w:br/>
            </w:r>
            <w:r w:rsidR="00552165">
              <w:rPr>
                <w:b/>
                <w:bCs/>
                <w:lang w:val="es-ES"/>
              </w:rPr>
              <w:tab/>
            </w:r>
            <w:proofErr w:type="spellStart"/>
            <w:r w:rsidR="00552165">
              <w:rPr>
                <w:b/>
                <w:bCs/>
                <w:lang w:val="es-ES"/>
              </w:rPr>
              <w:t>UIT</w:t>
            </w:r>
            <w:proofErr w:type="spellEnd"/>
            <w:r w:rsidR="00552165">
              <w:rPr>
                <w:b/>
                <w:bCs/>
                <w:lang w:val="es-ES"/>
              </w:rPr>
              <w:t>-</w:t>
            </w:r>
            <w:r w:rsidRPr="003428EF">
              <w:rPr>
                <w:b/>
                <w:bCs/>
                <w:lang w:val="es-ES"/>
              </w:rPr>
              <w:t xml:space="preserve">R y </w:t>
            </w:r>
            <w:r w:rsidR="008A3374">
              <w:rPr>
                <w:b/>
                <w:bCs/>
                <w:lang w:val="es-ES"/>
              </w:rPr>
              <w:t>2</w:t>
            </w:r>
            <w:r w:rsidRPr="003428EF">
              <w:rPr>
                <w:b/>
                <w:bCs/>
                <w:lang w:val="es-ES"/>
              </w:rPr>
              <w:t xml:space="preserve"> proyectos de Recomendaciones </w:t>
            </w:r>
            <w:proofErr w:type="spellStart"/>
            <w:r w:rsidRPr="003428EF">
              <w:rPr>
                <w:b/>
                <w:bCs/>
                <w:lang w:val="es-ES"/>
              </w:rPr>
              <w:t>UIT</w:t>
            </w:r>
            <w:proofErr w:type="spellEnd"/>
            <w:r w:rsidRPr="003428EF">
              <w:rPr>
                <w:b/>
                <w:bCs/>
                <w:lang w:val="es-ES"/>
              </w:rPr>
              <w:t xml:space="preserve">-R revisadas y su aprobación </w:t>
            </w:r>
            <w:r w:rsidR="003428EF">
              <w:rPr>
                <w:b/>
                <w:bCs/>
                <w:lang w:val="es-ES"/>
              </w:rPr>
              <w:tab/>
            </w:r>
            <w:r w:rsidRPr="003428EF">
              <w:rPr>
                <w:b/>
                <w:bCs/>
                <w:lang w:val="es-ES"/>
              </w:rPr>
              <w:t>simultánea por correspondencia de conformidad con el § </w:t>
            </w:r>
            <w:proofErr w:type="spellStart"/>
            <w:r w:rsidRPr="003428EF">
              <w:rPr>
                <w:b/>
                <w:bCs/>
                <w:lang w:val="es-ES"/>
              </w:rPr>
              <w:t>A2.6.2.4</w:t>
            </w:r>
            <w:proofErr w:type="spellEnd"/>
            <w:r w:rsidRPr="003428EF">
              <w:rPr>
                <w:b/>
                <w:bCs/>
                <w:lang w:val="es-ES"/>
              </w:rPr>
              <w:t xml:space="preserve"> de la </w:t>
            </w:r>
            <w:r w:rsidR="003428EF">
              <w:rPr>
                <w:b/>
                <w:bCs/>
                <w:lang w:val="es-ES"/>
              </w:rPr>
              <w:tab/>
            </w:r>
            <w:r w:rsidRPr="003428EF">
              <w:rPr>
                <w:b/>
                <w:bCs/>
                <w:lang w:val="es-ES"/>
              </w:rPr>
              <w:t>Resolución </w:t>
            </w:r>
            <w:proofErr w:type="spellStart"/>
            <w:r w:rsidRPr="003428EF">
              <w:rPr>
                <w:b/>
                <w:bCs/>
                <w:lang w:val="es-ES"/>
              </w:rPr>
              <w:t>UIT</w:t>
            </w:r>
            <w:proofErr w:type="spellEnd"/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  <w:t xml:space="preserve">7 (Procedimiento para la adopción y aprobación </w:t>
            </w:r>
            <w:r w:rsidR="003428EF">
              <w:rPr>
                <w:b/>
                <w:bCs/>
                <w:lang w:val="es-ES"/>
              </w:rPr>
              <w:tab/>
            </w:r>
            <w:r w:rsidRPr="003428EF">
              <w:rPr>
                <w:b/>
                <w:bCs/>
                <w:lang w:val="es-ES"/>
              </w:rPr>
              <w:t>simultánea por correspondencia)</w:t>
            </w:r>
          </w:p>
          <w:p w:rsidR="002E6646" w:rsidRPr="00D00AD1" w:rsidRDefault="002E6646" w:rsidP="00BF1F43">
            <w:pPr>
              <w:tabs>
                <w:tab w:val="clear" w:pos="794"/>
                <w:tab w:val="left" w:pos="493"/>
              </w:tabs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>–</w:t>
            </w:r>
            <w:r w:rsidRPr="00D00AD1">
              <w:rPr>
                <w:b/>
                <w:bCs/>
                <w:lang w:val="es-ES_tradnl"/>
              </w:rPr>
              <w:tab/>
              <w:t xml:space="preserve">Propuesta de supresión de </w:t>
            </w:r>
            <w:r w:rsidR="008A3374">
              <w:rPr>
                <w:b/>
                <w:bCs/>
                <w:lang w:val="es-ES_tradnl"/>
              </w:rPr>
              <w:t>2</w:t>
            </w:r>
            <w:r w:rsidRPr="00D00AD1">
              <w:rPr>
                <w:b/>
                <w:bCs/>
                <w:lang w:val="es-ES_tradnl"/>
              </w:rPr>
              <w:t xml:space="preserve"> Recomendaciones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>-R</w:t>
            </w:r>
          </w:p>
        </w:tc>
      </w:tr>
      <w:tr w:rsidR="00E53DCE" w:rsidRPr="000D398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D398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D398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D398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BC45CA" w:rsidRDefault="002E6646" w:rsidP="00BF1F43">
      <w:pPr>
        <w:rPr>
          <w:lang w:val="es-ES_tradnl"/>
        </w:rPr>
      </w:pPr>
      <w:r w:rsidRPr="00D00AD1">
        <w:rPr>
          <w:lang w:val="es-ES_tradnl"/>
        </w:rPr>
        <w:t xml:space="preserve">En la reunión de la Comisión de Estudio </w:t>
      </w:r>
      <w:r w:rsidR="008A3374">
        <w:rPr>
          <w:lang w:val="es-ES_tradnl"/>
        </w:rPr>
        <w:t>6</w:t>
      </w:r>
      <w:r w:rsidRPr="00D00AD1">
        <w:rPr>
          <w:lang w:val="es-ES_tradnl"/>
        </w:rPr>
        <w:t xml:space="preserve"> de Radiocomunicaciones</w:t>
      </w:r>
      <w:r w:rsidR="00BF1F43">
        <w:rPr>
          <w:lang w:val="es-ES_tradnl"/>
        </w:rPr>
        <w:t>,</w:t>
      </w:r>
      <w:r w:rsidRPr="00D00AD1">
        <w:rPr>
          <w:lang w:val="es-ES_tradnl"/>
        </w:rPr>
        <w:t xml:space="preserve"> celebrada </w:t>
      </w:r>
      <w:r w:rsidR="008A3374">
        <w:rPr>
          <w:rFonts w:asciiTheme="minorHAnsi" w:hAnsiTheme="minorHAnsi"/>
          <w:lang w:val="es-ES"/>
        </w:rPr>
        <w:t xml:space="preserve">el 28 de octubre </w:t>
      </w:r>
      <w:r w:rsidRPr="00D00AD1">
        <w:rPr>
          <w:lang w:val="es-ES_tradnl"/>
        </w:rPr>
        <w:t xml:space="preserve">de 2016, la Comisión de Estudio decidió solicitar la adopción de </w:t>
      </w:r>
      <w:r w:rsidR="00BC45CA">
        <w:rPr>
          <w:lang w:val="es-ES_tradnl"/>
        </w:rPr>
        <w:t>1</w:t>
      </w:r>
      <w:r w:rsidRPr="00D00AD1">
        <w:rPr>
          <w:lang w:val="es-ES_tradnl"/>
        </w:rPr>
        <w:t xml:space="preserve"> proyecto de nueva </w:t>
      </w:r>
      <w:r w:rsidR="00BC45CA" w:rsidRPr="00D00AD1">
        <w:rPr>
          <w:lang w:val="es-ES_tradnl"/>
        </w:rPr>
        <w:t xml:space="preserve">Recomendación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 xml:space="preserve">-R y de </w:t>
      </w:r>
      <w:r w:rsidR="00BC45CA">
        <w:rPr>
          <w:lang w:val="es-ES_tradnl"/>
        </w:rPr>
        <w:t>2</w:t>
      </w:r>
      <w:r w:rsidRPr="00D00AD1">
        <w:rPr>
          <w:lang w:val="es-ES_tradnl"/>
        </w:rPr>
        <w:t xml:space="preserve"> proyectos de Recomendaciones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>-R revisadas por correspondencia (§ </w:t>
      </w:r>
      <w:proofErr w:type="spellStart"/>
      <w:r w:rsidRPr="00D00AD1">
        <w:rPr>
          <w:lang w:val="es-ES_tradnl"/>
        </w:rPr>
        <w:t>A2.6.2</w:t>
      </w:r>
      <w:proofErr w:type="spellEnd"/>
      <w:r w:rsidRPr="00D00AD1">
        <w:rPr>
          <w:lang w:val="es-ES_tradnl"/>
        </w:rPr>
        <w:t xml:space="preserve"> de la Resolución 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>7) y además decidió aplicar el procedimiento de adopción y aprobación simultáneas por correspondencia (</w:t>
      </w:r>
      <w:proofErr w:type="spellStart"/>
      <w:r w:rsidRPr="00D00AD1">
        <w:rPr>
          <w:lang w:val="es-ES_tradnl"/>
        </w:rPr>
        <w:t>PAAS</w:t>
      </w:r>
      <w:proofErr w:type="spellEnd"/>
      <w:r w:rsidRPr="00D00AD1">
        <w:rPr>
          <w:lang w:val="es-ES_tradnl"/>
        </w:rPr>
        <w:t>) (§ </w:t>
      </w:r>
      <w:proofErr w:type="spellStart"/>
      <w:r w:rsidRPr="00D00AD1">
        <w:rPr>
          <w:lang w:val="es-ES_tradnl"/>
        </w:rPr>
        <w:t>A2.6.2.4</w:t>
      </w:r>
      <w:proofErr w:type="spellEnd"/>
      <w:r w:rsidRPr="00D00AD1">
        <w:rPr>
          <w:lang w:val="es-ES_tradnl"/>
        </w:rPr>
        <w:t xml:space="preserve"> de la Resolución 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 xml:space="preserve">7). Los títulos y resúmenes de los proyectos de Recomendaciones aparecen en el Anexo </w:t>
      </w:r>
      <w:r w:rsidR="000D3983">
        <w:rPr>
          <w:lang w:val="es-ES_tradnl"/>
        </w:rPr>
        <w:t xml:space="preserve">1 </w:t>
      </w:r>
      <w:bookmarkStart w:id="0" w:name="_GoBack"/>
      <w:bookmarkEnd w:id="0"/>
      <w:r w:rsidRPr="00D00AD1">
        <w:rPr>
          <w:lang w:val="es-ES_tradnl"/>
        </w:rPr>
        <w:t xml:space="preserve">a la presente </w:t>
      </w:r>
      <w:r w:rsidR="00BF1F43">
        <w:rPr>
          <w:lang w:val="es-ES_tradnl"/>
        </w:rPr>
        <w:t>c</w:t>
      </w:r>
      <w:r w:rsidRPr="00D00AD1">
        <w:rPr>
          <w:lang w:val="es-ES_tradnl"/>
        </w:rPr>
        <w:t>arta. Todo Estado Miembro que objete la adopción de un proyecto de Recomendación debe informar al Director y al Presidente de la Comisión de Estudio de los motivos de dicha objeción.</w:t>
      </w:r>
    </w:p>
    <w:p w:rsidR="002E6646" w:rsidRPr="00D00AD1" w:rsidRDefault="00CD1697" w:rsidP="00882359">
      <w:pPr>
        <w:rPr>
          <w:lang w:val="es-ES_tradnl"/>
        </w:rPr>
      </w:pPr>
      <w:r w:rsidRPr="00CD1697">
        <w:rPr>
          <w:lang w:val="es-ES_tradnl"/>
        </w:rPr>
        <w:t>El periodo de consideración se extenderá durante 2 meses finalizando el</w:t>
      </w:r>
      <w:r>
        <w:rPr>
          <w:lang w:val="es-ES_tradnl"/>
        </w:rPr>
        <w:t xml:space="preserve"> </w:t>
      </w:r>
      <w:r w:rsidR="00256615">
        <w:rPr>
          <w:u w:val="single"/>
          <w:lang w:val="es-ES"/>
        </w:rPr>
        <w:t>2</w:t>
      </w:r>
      <w:r w:rsidR="00882359">
        <w:rPr>
          <w:u w:val="single"/>
          <w:lang w:val="es-ES"/>
        </w:rPr>
        <w:t>3</w:t>
      </w:r>
      <w:r w:rsidR="00BC45CA">
        <w:rPr>
          <w:u w:val="single"/>
          <w:lang w:val="es-ES"/>
        </w:rPr>
        <w:t xml:space="preserve"> de enero de 2017</w:t>
      </w:r>
      <w:r>
        <w:rPr>
          <w:lang w:val="es-ES_tradnl"/>
        </w:rPr>
        <w:t xml:space="preserve">. </w:t>
      </w:r>
      <w:r w:rsidRPr="00CD1697">
        <w:rPr>
          <w:lang w:val="es-ES_tradnl"/>
        </w:rPr>
        <w:t>Si durante este periodo no se reciben objeciones de los Estados Miembros, se considerará</w:t>
      </w:r>
      <w:r>
        <w:rPr>
          <w:lang w:val="es-ES_tradnl"/>
        </w:rPr>
        <w:t>n</w:t>
      </w:r>
      <w:r w:rsidRPr="00CD1697">
        <w:rPr>
          <w:lang w:val="es-ES_tradnl"/>
        </w:rPr>
        <w:t xml:space="preserve"> </w:t>
      </w:r>
      <w:r w:rsidR="00BC45CA">
        <w:rPr>
          <w:lang w:val="es-ES_tradnl"/>
        </w:rPr>
        <w:t>adoptado</w:t>
      </w:r>
      <w:r>
        <w:rPr>
          <w:lang w:val="es-ES_tradnl"/>
        </w:rPr>
        <w:t>s</w:t>
      </w:r>
      <w:r w:rsidRPr="00CD1697">
        <w:rPr>
          <w:lang w:val="es-ES_tradnl"/>
        </w:rPr>
        <w:t xml:space="preserve"> los proyectos de Recomendación por la Comisión de Estudio </w:t>
      </w:r>
      <w:r w:rsidR="00BC45CA">
        <w:rPr>
          <w:lang w:val="es-ES_tradnl"/>
        </w:rPr>
        <w:t>6</w:t>
      </w:r>
      <w:r w:rsidRPr="00CD1697">
        <w:rPr>
          <w:lang w:val="es-ES_tradnl"/>
        </w:rPr>
        <w:t xml:space="preserve">. Además, </w:t>
      </w:r>
      <w:r>
        <w:rPr>
          <w:lang w:val="es-ES_tradnl"/>
        </w:rPr>
        <w:t xml:space="preserve">dado que </w:t>
      </w:r>
      <w:r w:rsidRPr="00CD1697">
        <w:rPr>
          <w:lang w:val="es-ES_tradnl"/>
        </w:rPr>
        <w:t xml:space="preserve">se ha seguido el </w:t>
      </w:r>
      <w:r>
        <w:rPr>
          <w:lang w:val="es-ES_tradnl"/>
        </w:rPr>
        <w:t xml:space="preserve">procedimiento de </w:t>
      </w:r>
      <w:proofErr w:type="spellStart"/>
      <w:r w:rsidRPr="00CD1697">
        <w:rPr>
          <w:lang w:val="es-ES_tradnl"/>
        </w:rPr>
        <w:t>PAAS</w:t>
      </w:r>
      <w:proofErr w:type="spellEnd"/>
      <w:r w:rsidRPr="00CD1697">
        <w:rPr>
          <w:lang w:val="es-ES_tradnl"/>
        </w:rPr>
        <w:t>, los proyectos de Recomendación también se considerarán aprobados.</w:t>
      </w:r>
    </w:p>
    <w:p w:rsidR="002E6646" w:rsidRPr="00D00AD1" w:rsidRDefault="002E6646" w:rsidP="00BC45CA">
      <w:pPr>
        <w:rPr>
          <w:lang w:val="es-ES_tradnl"/>
        </w:rPr>
      </w:pPr>
      <w:r w:rsidRPr="00D00AD1">
        <w:rPr>
          <w:lang w:val="es-ES_tradnl"/>
        </w:rPr>
        <w:t xml:space="preserve">Además, la Comisión de Estudio propuso la supresión de </w:t>
      </w:r>
      <w:r w:rsidR="00BC45CA">
        <w:rPr>
          <w:lang w:val="es-ES_tradnl"/>
        </w:rPr>
        <w:t>la</w:t>
      </w:r>
      <w:r w:rsidR="00CD1697">
        <w:rPr>
          <w:lang w:val="es-ES_tradnl"/>
        </w:rPr>
        <w:t>s</w:t>
      </w:r>
      <w:r w:rsidR="00BC45CA">
        <w:rPr>
          <w:lang w:val="es-ES_tradnl"/>
        </w:rPr>
        <w:t xml:space="preserve"> Recomendacion</w:t>
      </w:r>
      <w:r w:rsidRPr="00D00AD1">
        <w:rPr>
          <w:lang w:val="es-ES_tradnl"/>
        </w:rPr>
        <w:t>es que se enumeran en el Anexo 2. Todo Estado Miembro que objete la supresión de un</w:t>
      </w:r>
      <w:r w:rsidR="0012191D">
        <w:rPr>
          <w:lang w:val="es-ES_tradnl"/>
        </w:rPr>
        <w:t>a</w:t>
      </w:r>
      <w:r w:rsidRPr="00D00AD1">
        <w:rPr>
          <w:lang w:val="es-ES_tradnl"/>
        </w:rPr>
        <w:t xml:space="preserve"> Recomendación debe informar al Director y al Presidente de la Comisión de Estudio de los motivos de dicha objeción.</w:t>
      </w:r>
    </w:p>
    <w:p w:rsidR="00CD1697" w:rsidRDefault="00CD1697" w:rsidP="00882359">
      <w:pPr>
        <w:rPr>
          <w:lang w:val="es-ES_tradnl"/>
        </w:rPr>
      </w:pPr>
      <w:r w:rsidRPr="00CD1697">
        <w:rPr>
          <w:lang w:val="es-ES_tradnl"/>
        </w:rPr>
        <w:t xml:space="preserve">El periodo de consideración se extenderá durante 2 meses finalizando el </w:t>
      </w:r>
      <w:r w:rsidR="00256615">
        <w:rPr>
          <w:u w:val="single"/>
          <w:lang w:val="es-ES"/>
        </w:rPr>
        <w:t>2</w:t>
      </w:r>
      <w:r w:rsidR="00882359">
        <w:rPr>
          <w:u w:val="single"/>
          <w:lang w:val="es-ES"/>
        </w:rPr>
        <w:t>3</w:t>
      </w:r>
      <w:r w:rsidR="008A3374">
        <w:rPr>
          <w:u w:val="single"/>
          <w:lang w:val="es-ES"/>
        </w:rPr>
        <w:t xml:space="preserve"> de enero de 2017</w:t>
      </w:r>
      <w:r w:rsidRPr="00CD1697">
        <w:rPr>
          <w:lang w:val="es-ES_tradnl"/>
        </w:rPr>
        <w:t>. Si durante este periodo no se reciben objeciones de los Estados Miembros a la</w:t>
      </w:r>
      <w:r w:rsidR="004B6204">
        <w:rPr>
          <w:lang w:val="es-ES_tradnl"/>
        </w:rPr>
        <w:t>s</w:t>
      </w:r>
      <w:r w:rsidRPr="00CD1697">
        <w:rPr>
          <w:lang w:val="es-ES_tradnl"/>
        </w:rPr>
        <w:t xml:space="preserve"> propuesta</w:t>
      </w:r>
      <w:r w:rsidR="004B6204">
        <w:rPr>
          <w:lang w:val="es-ES_tradnl"/>
        </w:rPr>
        <w:t>s</w:t>
      </w:r>
      <w:r w:rsidRPr="00CD1697">
        <w:rPr>
          <w:lang w:val="es-ES_tradnl"/>
        </w:rPr>
        <w:t xml:space="preserve"> de supresión, se considerará que la</w:t>
      </w:r>
      <w:r w:rsidR="004B6204">
        <w:rPr>
          <w:lang w:val="es-ES_tradnl"/>
        </w:rPr>
        <w:t>s</w:t>
      </w:r>
      <w:r w:rsidRPr="00CD1697">
        <w:rPr>
          <w:lang w:val="es-ES_tradnl"/>
        </w:rPr>
        <w:t xml:space="preserve"> Recomendaci</w:t>
      </w:r>
      <w:r w:rsidR="00BC45CA">
        <w:rPr>
          <w:lang w:val="es-ES_tradnl"/>
        </w:rPr>
        <w:t>o</w:t>
      </w:r>
      <w:r w:rsidRPr="00CD1697">
        <w:rPr>
          <w:lang w:val="es-ES_tradnl"/>
        </w:rPr>
        <w:t>n</w:t>
      </w:r>
      <w:r w:rsidR="004B6204">
        <w:rPr>
          <w:lang w:val="es-ES_tradnl"/>
        </w:rPr>
        <w:t>es</w:t>
      </w:r>
      <w:r w:rsidRPr="00CD1697">
        <w:rPr>
          <w:lang w:val="es-ES_tradnl"/>
        </w:rPr>
        <w:t xml:space="preserve"> queda</w:t>
      </w:r>
      <w:r w:rsidR="004B6204">
        <w:rPr>
          <w:lang w:val="es-ES_tradnl"/>
        </w:rPr>
        <w:t>n</w:t>
      </w:r>
      <w:r w:rsidRPr="00CD1697">
        <w:rPr>
          <w:lang w:val="es-ES_tradnl"/>
        </w:rPr>
        <w:t xml:space="preserve"> suprimida</w:t>
      </w:r>
      <w:r w:rsidR="004B6204">
        <w:rPr>
          <w:lang w:val="es-ES_tradnl"/>
        </w:rPr>
        <w:t>s</w:t>
      </w:r>
      <w:r w:rsidRPr="00CD1697">
        <w:rPr>
          <w:lang w:val="es-ES_tradnl"/>
        </w:rPr>
        <w:t xml:space="preserve">. </w:t>
      </w:r>
    </w:p>
    <w:p w:rsidR="00EF52DD" w:rsidRDefault="00EF52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2E6646" w:rsidRPr="00D00AD1" w:rsidRDefault="002E6646" w:rsidP="00BC45CA">
      <w:pPr>
        <w:rPr>
          <w:lang w:val="es-ES_tradnl"/>
        </w:rPr>
      </w:pPr>
      <w:r w:rsidRPr="00D00AD1">
        <w:rPr>
          <w:lang w:val="es-ES_tradnl"/>
        </w:rPr>
        <w:lastRenderedPageBreak/>
        <w:t xml:space="preserve">Tras la fecha límite mencionada, los resultados </w:t>
      </w:r>
      <w:r w:rsidR="004B6204">
        <w:rPr>
          <w:lang w:val="es-ES_tradnl"/>
        </w:rPr>
        <w:t>los procedimientos arriba citados</w:t>
      </w:r>
      <w:r w:rsidRPr="00D00AD1">
        <w:rPr>
          <w:lang w:val="es-ES_tradnl"/>
        </w:rPr>
        <w:t xml:space="preserve"> se comunicarán mediante Circular Administrativa y se publicarán las Recomendaci</w:t>
      </w:r>
      <w:r w:rsidR="00BC45CA">
        <w:rPr>
          <w:lang w:val="es-ES_tradnl"/>
        </w:rPr>
        <w:t>o</w:t>
      </w:r>
      <w:r w:rsidRPr="00D00AD1">
        <w:rPr>
          <w:lang w:val="es-ES_tradnl"/>
        </w:rPr>
        <w:t xml:space="preserve">nes aprobadas tan pronto como sea posible (véase </w:t>
      </w:r>
      <w:hyperlink r:id="rId8" w:history="1">
        <w:r w:rsidRPr="00D00AD1">
          <w:rPr>
            <w:color w:val="0000FF"/>
            <w:u w:val="single"/>
            <w:lang w:val="es-ES_tradnl"/>
          </w:rPr>
          <w:t>http://</w:t>
        </w:r>
        <w:proofErr w:type="spellStart"/>
        <w:r w:rsidRPr="00D00AD1">
          <w:rPr>
            <w:color w:val="0000FF"/>
            <w:u w:val="single"/>
            <w:lang w:val="es-ES_tradnl"/>
          </w:rPr>
          <w:t>www.itu.int</w:t>
        </w:r>
        <w:proofErr w:type="spellEnd"/>
        <w:r w:rsidRPr="00D00AD1">
          <w:rPr>
            <w:color w:val="0000FF"/>
            <w:u w:val="single"/>
            <w:lang w:val="es-ES_tradnl"/>
          </w:rPr>
          <w:t>/pub/R-</w:t>
        </w:r>
        <w:proofErr w:type="spellStart"/>
        <w:r w:rsidRPr="00D00AD1">
          <w:rPr>
            <w:color w:val="0000FF"/>
            <w:u w:val="single"/>
            <w:lang w:val="es-ES_tradnl"/>
          </w:rPr>
          <w:t>REC</w:t>
        </w:r>
        <w:proofErr w:type="spellEnd"/>
      </w:hyperlink>
      <w:r w:rsidRPr="00D00AD1">
        <w:rPr>
          <w:lang w:val="es-ES_tradnl"/>
        </w:rPr>
        <w:t>).</w:t>
      </w:r>
    </w:p>
    <w:p w:rsidR="006A124F" w:rsidRDefault="002E6646" w:rsidP="002E6646">
      <w:pPr>
        <w:keepLines/>
        <w:rPr>
          <w:lang w:val="es-ES_tradnl"/>
        </w:rPr>
      </w:pPr>
      <w:r w:rsidRPr="00D00AD1">
        <w:rPr>
          <w:lang w:val="es-ES_tradnl"/>
        </w:rPr>
        <w:t xml:space="preserve">Se solicita a toda organización miembro de la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 xml:space="preserve">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>-T/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>-R/ISO/</w:t>
      </w:r>
      <w:proofErr w:type="spellStart"/>
      <w:r w:rsidRPr="00D00AD1">
        <w:rPr>
          <w:lang w:val="es-ES_tradnl"/>
        </w:rPr>
        <w:t>CEI</w:t>
      </w:r>
      <w:proofErr w:type="spellEnd"/>
      <w:r w:rsidRPr="00D00AD1">
        <w:rPr>
          <w:lang w:val="es-ES_tradnl"/>
        </w:rPr>
        <w:t xml:space="preserve"> puede consultarse en</w:t>
      </w:r>
      <w:r w:rsidR="006A124F">
        <w:rPr>
          <w:lang w:val="es-ES_tradnl"/>
        </w:rPr>
        <w:t xml:space="preserve"> </w:t>
      </w:r>
      <w:hyperlink r:id="rId9" w:history="1">
        <w:r w:rsidR="006A124F" w:rsidRPr="006A124F">
          <w:rPr>
            <w:rStyle w:val="Hyperlink"/>
            <w:lang w:val="es-ES_tradnl"/>
          </w:rPr>
          <w:t>http://</w:t>
        </w:r>
        <w:proofErr w:type="spellStart"/>
        <w:r w:rsidR="006A124F" w:rsidRPr="006A124F">
          <w:rPr>
            <w:rStyle w:val="Hyperlink"/>
            <w:lang w:val="es-ES_tradnl"/>
          </w:rPr>
          <w:t>www.itu.int</w:t>
        </w:r>
        <w:proofErr w:type="spellEnd"/>
        <w:r w:rsidR="006A124F" w:rsidRPr="006A124F">
          <w:rPr>
            <w:rStyle w:val="Hyperlink"/>
            <w:lang w:val="es-ES_tradnl"/>
          </w:rPr>
          <w:t>/en/ITU-T/</w:t>
        </w:r>
        <w:proofErr w:type="spellStart"/>
        <w:r w:rsidR="006A124F" w:rsidRPr="006A124F">
          <w:rPr>
            <w:rStyle w:val="Hyperlink"/>
            <w:lang w:val="es-ES_tradnl"/>
          </w:rPr>
          <w:t>ipr</w:t>
        </w:r>
        <w:proofErr w:type="spellEnd"/>
        <w:r w:rsidR="006A124F" w:rsidRPr="006A124F">
          <w:rPr>
            <w:rStyle w:val="Hyperlink"/>
            <w:lang w:val="es-ES_tradnl"/>
          </w:rPr>
          <w:t>/</w:t>
        </w:r>
        <w:proofErr w:type="spellStart"/>
        <w:r w:rsidR="006A124F" w:rsidRPr="006A124F">
          <w:rPr>
            <w:rStyle w:val="Hyperlink"/>
            <w:lang w:val="es-ES_tradnl"/>
          </w:rPr>
          <w:t>Pages</w:t>
        </w:r>
        <w:proofErr w:type="spellEnd"/>
        <w:r w:rsidR="006A124F" w:rsidRPr="006A124F">
          <w:rPr>
            <w:rStyle w:val="Hyperlink"/>
            <w:lang w:val="es-ES_tradnl"/>
          </w:rPr>
          <w:t>/</w:t>
        </w:r>
        <w:proofErr w:type="spellStart"/>
        <w:r w:rsidR="006A124F" w:rsidRPr="006A124F">
          <w:rPr>
            <w:rStyle w:val="Hyperlink"/>
            <w:lang w:val="es-ES_tradnl"/>
          </w:rPr>
          <w:t>policy.aspx</w:t>
        </w:r>
        <w:proofErr w:type="spellEnd"/>
      </w:hyperlink>
      <w:r w:rsidR="006A124F">
        <w:rPr>
          <w:lang w:val="es-ES_tradnl"/>
        </w:rPr>
        <w:t>.</w:t>
      </w:r>
    </w:p>
    <w:p w:rsidR="002E6646" w:rsidRPr="0062522E" w:rsidRDefault="002E6646" w:rsidP="00BF1F43">
      <w:pPr>
        <w:spacing w:before="1440" w:line="240" w:lineRule="auto"/>
        <w:jc w:val="left"/>
        <w:rPr>
          <w:szCs w:val="24"/>
          <w:lang w:val="es-ES_tradnl"/>
        </w:rPr>
      </w:pPr>
      <w:r w:rsidRPr="0012191D">
        <w:rPr>
          <w:szCs w:val="24"/>
          <w:lang w:val="es-ES_tradnl"/>
        </w:rPr>
        <w:t xml:space="preserve">François </w:t>
      </w:r>
      <w:proofErr w:type="spellStart"/>
      <w:r w:rsidRPr="0012191D">
        <w:rPr>
          <w:szCs w:val="24"/>
          <w:lang w:val="es-ES_tradnl"/>
        </w:rPr>
        <w:t>Rancy</w:t>
      </w:r>
      <w:proofErr w:type="spellEnd"/>
      <w:r w:rsidR="0062522E" w:rsidRPr="0012191D">
        <w:rPr>
          <w:szCs w:val="24"/>
          <w:lang w:val="es-ES_tradnl"/>
        </w:rPr>
        <w:br/>
      </w:r>
      <w:r w:rsidRPr="0062522E">
        <w:rPr>
          <w:szCs w:val="24"/>
          <w:lang w:val="es-ES_tradnl"/>
        </w:rPr>
        <w:t>Director</w:t>
      </w:r>
    </w:p>
    <w:p w:rsidR="002E6646" w:rsidRPr="00D00AD1" w:rsidRDefault="002E6646" w:rsidP="00EF52DD">
      <w:pPr>
        <w:spacing w:before="1560"/>
        <w:rPr>
          <w:lang w:val="es-ES_tradnl"/>
        </w:rPr>
      </w:pPr>
      <w:r w:rsidRPr="00D00AD1">
        <w:rPr>
          <w:b/>
          <w:bCs/>
          <w:lang w:val="es-ES_tradnl"/>
        </w:rPr>
        <w:t>Anexo 1: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>Título</w:t>
      </w:r>
      <w:r w:rsidR="00BC45CA">
        <w:rPr>
          <w:lang w:val="es-ES_tradnl"/>
        </w:rPr>
        <w:t>s</w:t>
      </w:r>
      <w:r w:rsidRPr="00D00AD1">
        <w:rPr>
          <w:lang w:val="es-ES_tradnl"/>
        </w:rPr>
        <w:t xml:space="preserve"> y res</w:t>
      </w:r>
      <w:r w:rsidR="00EF52DD">
        <w:rPr>
          <w:lang w:val="es-ES_tradnl"/>
        </w:rPr>
        <w:t>ú</w:t>
      </w:r>
      <w:r w:rsidR="00BC45CA">
        <w:rPr>
          <w:lang w:val="es-ES_tradnl"/>
        </w:rPr>
        <w:t>men</w:t>
      </w:r>
      <w:r w:rsidRPr="00D00AD1">
        <w:rPr>
          <w:lang w:val="es-ES_tradnl"/>
        </w:rPr>
        <w:t>es de los proyectos de Recomendación</w:t>
      </w:r>
    </w:p>
    <w:p w:rsidR="002E6646" w:rsidRDefault="002E6646" w:rsidP="00BC45CA">
      <w:pPr>
        <w:rPr>
          <w:lang w:val="es-ES_tradnl"/>
        </w:rPr>
      </w:pPr>
      <w:r w:rsidRPr="00D00AD1">
        <w:rPr>
          <w:b/>
          <w:bCs/>
          <w:lang w:val="es-ES_tradnl"/>
        </w:rPr>
        <w:t>Anexo 2: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="00BC45CA">
        <w:rPr>
          <w:lang w:val="es-ES_tradnl"/>
        </w:rPr>
        <w:t>Recomendacion</w:t>
      </w:r>
      <w:r w:rsidRPr="00D00AD1">
        <w:rPr>
          <w:lang w:val="es-ES_tradnl"/>
        </w:rPr>
        <w:t>es cuya supresión se propone</w:t>
      </w:r>
    </w:p>
    <w:p w:rsidR="001D522A" w:rsidRPr="00D00AD1" w:rsidRDefault="001D522A" w:rsidP="00CD1697">
      <w:pPr>
        <w:rPr>
          <w:lang w:val="es-ES_tradnl"/>
        </w:rPr>
      </w:pPr>
    </w:p>
    <w:p w:rsidR="002E6646" w:rsidRPr="00D00AD1" w:rsidRDefault="00BC45CA" w:rsidP="00BC45CA">
      <w:pPr>
        <w:rPr>
          <w:lang w:val="es-ES_tradnl"/>
        </w:rPr>
      </w:pPr>
      <w:r>
        <w:rPr>
          <w:b/>
          <w:bCs/>
          <w:lang w:val="es-ES_tradnl"/>
        </w:rPr>
        <w:t>Documento</w:t>
      </w:r>
      <w:r w:rsidR="002E6646" w:rsidRPr="00D00AD1">
        <w:rPr>
          <w:b/>
          <w:bCs/>
          <w:lang w:val="es-ES_tradnl"/>
        </w:rPr>
        <w:t>s:</w:t>
      </w:r>
      <w:r w:rsidR="002E6646"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="002E6646" w:rsidRPr="00D00AD1">
        <w:rPr>
          <w:lang w:val="es-ES_tradnl"/>
        </w:rPr>
        <w:t>Documento</w:t>
      </w:r>
      <w:r w:rsidR="00EF52DD">
        <w:rPr>
          <w:lang w:val="es-ES_tradnl"/>
        </w:rPr>
        <w:t>s</w:t>
      </w:r>
      <w:r w:rsidR="002E6646" w:rsidRPr="00D00AD1">
        <w:rPr>
          <w:lang w:val="es-ES_tradnl"/>
        </w:rPr>
        <w:t xml:space="preserve"> </w:t>
      </w:r>
      <w:hyperlink r:id="rId10" w:history="1">
        <w:r w:rsidRPr="00BC45CA">
          <w:rPr>
            <w:rStyle w:val="Hyperlink"/>
            <w:szCs w:val="24"/>
            <w:lang w:val="es-ES_tradnl"/>
          </w:rPr>
          <w:t>6/65</w:t>
        </w:r>
      </w:hyperlink>
      <w:r w:rsidRPr="00BC45CA">
        <w:rPr>
          <w:szCs w:val="24"/>
          <w:lang w:val="es-ES_tradnl"/>
        </w:rPr>
        <w:t xml:space="preserve">, </w:t>
      </w:r>
      <w:hyperlink r:id="rId11" w:history="1">
        <w:r w:rsidRPr="00BC45CA">
          <w:rPr>
            <w:rStyle w:val="Hyperlink"/>
            <w:rFonts w:ascii="Verdana" w:hAnsi="Verdana"/>
            <w:bCs/>
            <w:sz w:val="20"/>
            <w:lang w:val="es-ES_tradnl" w:eastAsia="zh-CN"/>
          </w:rPr>
          <w:t>6/81</w:t>
        </w:r>
      </w:hyperlink>
      <w:r w:rsidRPr="00BC45CA">
        <w:rPr>
          <w:szCs w:val="24"/>
          <w:lang w:val="es-ES_tradnl"/>
        </w:rPr>
        <w:t xml:space="preserve">, </w:t>
      </w:r>
      <w:hyperlink r:id="rId12" w:history="1">
        <w:r w:rsidRPr="00BC45CA">
          <w:rPr>
            <w:rStyle w:val="Hyperlink"/>
            <w:szCs w:val="24"/>
            <w:lang w:val="es-ES_tradnl"/>
          </w:rPr>
          <w:t>6/88(</w:t>
        </w:r>
        <w:proofErr w:type="spellStart"/>
        <w:r w:rsidRPr="00BC45CA">
          <w:rPr>
            <w:rStyle w:val="Hyperlink"/>
            <w:szCs w:val="24"/>
            <w:lang w:val="es-ES_tradnl"/>
          </w:rPr>
          <w:t>Rev</w:t>
        </w:r>
        <w:proofErr w:type="spellEnd"/>
        <w:r w:rsidRPr="00BC45CA">
          <w:rPr>
            <w:rStyle w:val="Hyperlink"/>
            <w:szCs w:val="24"/>
            <w:lang w:val="es-ES_tradnl"/>
          </w:rPr>
          <w:t xml:space="preserve"> 1</w:t>
        </w:r>
      </w:hyperlink>
      <w:r w:rsidRPr="00BC45CA">
        <w:rPr>
          <w:szCs w:val="24"/>
          <w:lang w:val="es-ES_tradnl"/>
        </w:rPr>
        <w:t xml:space="preserve">) y </w:t>
      </w:r>
      <w:hyperlink r:id="rId13" w:history="1">
        <w:r w:rsidRPr="00BC45CA">
          <w:rPr>
            <w:rStyle w:val="Hyperlink"/>
            <w:szCs w:val="24"/>
            <w:lang w:val="es-ES_tradnl"/>
          </w:rPr>
          <w:t>6/78</w:t>
        </w:r>
      </w:hyperlink>
    </w:p>
    <w:p w:rsidR="002E6646" w:rsidRPr="00D00AD1" w:rsidRDefault="002E6646" w:rsidP="00EF52DD">
      <w:pPr>
        <w:jc w:val="left"/>
        <w:rPr>
          <w:lang w:val="es-ES_tradnl"/>
        </w:rPr>
      </w:pPr>
      <w:r w:rsidRPr="00D00AD1">
        <w:rPr>
          <w:lang w:val="es-ES_tradnl"/>
        </w:rPr>
        <w:t>Dichos documentos están disponibles en formato electrónico en la dirección:</w:t>
      </w:r>
      <w:r w:rsidR="00BC45CA">
        <w:rPr>
          <w:lang w:val="es-ES_tradnl"/>
        </w:rPr>
        <w:t xml:space="preserve"> </w:t>
      </w:r>
      <w:hyperlink r:id="rId14" w:history="1">
        <w:r w:rsidR="00BC45CA" w:rsidRPr="00BC45CA">
          <w:rPr>
            <w:rStyle w:val="Hyperlink"/>
            <w:szCs w:val="24"/>
            <w:lang w:val="es-ES_tradnl"/>
          </w:rPr>
          <w:t>http://</w:t>
        </w:r>
        <w:proofErr w:type="spellStart"/>
        <w:r w:rsidR="00BC45CA" w:rsidRPr="00BC45CA">
          <w:rPr>
            <w:rStyle w:val="Hyperlink"/>
            <w:szCs w:val="24"/>
            <w:lang w:val="es-ES_tradnl"/>
          </w:rPr>
          <w:t>www.itu.int</w:t>
        </w:r>
        <w:proofErr w:type="spellEnd"/>
        <w:r w:rsidR="00BC45CA" w:rsidRPr="00BC45CA">
          <w:rPr>
            <w:rStyle w:val="Hyperlink"/>
            <w:szCs w:val="24"/>
            <w:lang w:val="es-ES_tradnl"/>
          </w:rPr>
          <w:t>/md/</w:t>
        </w:r>
        <w:proofErr w:type="spellStart"/>
        <w:r w:rsidR="00BC45CA" w:rsidRPr="00BC45CA">
          <w:rPr>
            <w:rStyle w:val="Hyperlink"/>
            <w:szCs w:val="24"/>
            <w:lang w:val="es-ES_tradnl"/>
          </w:rPr>
          <w:t>R15</w:t>
        </w:r>
        <w:proofErr w:type="spellEnd"/>
        <w:r w:rsidR="00BC45CA" w:rsidRPr="00BC45CA">
          <w:rPr>
            <w:rStyle w:val="Hyperlink"/>
            <w:szCs w:val="24"/>
            <w:lang w:val="es-ES_tradnl"/>
          </w:rPr>
          <w:t>-</w:t>
        </w:r>
        <w:proofErr w:type="spellStart"/>
        <w:r w:rsidR="00BC45CA" w:rsidRPr="00BC45CA">
          <w:rPr>
            <w:rStyle w:val="Hyperlink"/>
            <w:szCs w:val="24"/>
            <w:lang w:val="es-ES_tradnl"/>
          </w:rPr>
          <w:t>SG06</w:t>
        </w:r>
        <w:proofErr w:type="spellEnd"/>
        <w:r w:rsidR="00BC45CA" w:rsidRPr="00BC45CA">
          <w:rPr>
            <w:rStyle w:val="Hyperlink"/>
            <w:szCs w:val="24"/>
            <w:lang w:val="es-ES_tradnl"/>
          </w:rPr>
          <w:t>-C/en</w:t>
        </w:r>
      </w:hyperlink>
    </w:p>
    <w:p w:rsidR="002E6646" w:rsidRPr="00D00AD1" w:rsidRDefault="002E6646" w:rsidP="00BF1F43">
      <w:pPr>
        <w:tabs>
          <w:tab w:val="left" w:pos="284"/>
          <w:tab w:val="left" w:pos="568"/>
        </w:tabs>
        <w:spacing w:before="3960" w:after="40"/>
        <w:rPr>
          <w:b/>
          <w:bCs/>
          <w:sz w:val="18"/>
          <w:szCs w:val="18"/>
          <w:lang w:val="es-ES_tradnl"/>
        </w:rPr>
      </w:pPr>
      <w:r w:rsidRPr="00D00AD1">
        <w:rPr>
          <w:b/>
          <w:bCs/>
          <w:sz w:val="18"/>
          <w:szCs w:val="18"/>
          <w:lang w:val="es-ES_tradnl"/>
        </w:rPr>
        <w:t>Distribución:</w:t>
      </w:r>
    </w:p>
    <w:p w:rsidR="002E6646" w:rsidRPr="00D00AD1" w:rsidRDefault="002E6646" w:rsidP="00E97C3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 w:rsidR="00E97C3F">
        <w:rPr>
          <w:sz w:val="18"/>
          <w:szCs w:val="18"/>
          <w:lang w:val="es-ES_tradnl"/>
        </w:rPr>
        <w:t>6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E97C3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 xml:space="preserve">-R que participan en los trabajos de la Comisión de Estudio </w:t>
      </w:r>
      <w:r w:rsidR="00E97C3F">
        <w:rPr>
          <w:sz w:val="18"/>
          <w:szCs w:val="18"/>
          <w:lang w:val="es-ES_tradnl"/>
        </w:rPr>
        <w:t>6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</w:p>
    <w:p w:rsidR="002E6646" w:rsidRPr="00D00AD1" w:rsidRDefault="002E6646" w:rsidP="004B620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Miembros de la Junta del Reglamento de Radiocomunicaciones</w:t>
      </w:r>
    </w:p>
    <w:p w:rsidR="0051672E" w:rsidRPr="00D00AD1" w:rsidRDefault="002E6646" w:rsidP="00BF1F4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  <w:r w:rsidR="00623AE3">
        <w:rPr>
          <w:sz w:val="18"/>
          <w:szCs w:val="18"/>
          <w:lang w:val="es-ES_tradnl"/>
        </w:rPr>
        <w:br w:type="page"/>
      </w:r>
    </w:p>
    <w:p w:rsidR="004341F2" w:rsidRPr="00BF1F43" w:rsidRDefault="004341F2" w:rsidP="004341F2">
      <w:pPr>
        <w:pStyle w:val="AnnexNoTitle"/>
        <w:rPr>
          <w:sz w:val="28"/>
          <w:szCs w:val="28"/>
          <w:lang w:val="es-ES_tradnl"/>
        </w:rPr>
      </w:pPr>
      <w:r w:rsidRPr="00BF1F43">
        <w:rPr>
          <w:sz w:val="28"/>
          <w:szCs w:val="28"/>
          <w:lang w:val="es-ES_tradnl"/>
        </w:rPr>
        <w:lastRenderedPageBreak/>
        <w:t>Anexo 1</w:t>
      </w:r>
      <w:r w:rsidRPr="00BF1F43">
        <w:rPr>
          <w:sz w:val="28"/>
          <w:szCs w:val="28"/>
          <w:lang w:val="es-ES_tradnl"/>
        </w:rPr>
        <w:br/>
      </w:r>
      <w:r w:rsidRPr="00BF1F43">
        <w:rPr>
          <w:sz w:val="28"/>
          <w:szCs w:val="28"/>
          <w:lang w:val="es-ES_tradnl"/>
        </w:rPr>
        <w:br/>
        <w:t>Títulos y resúmenes de los proyectos de Recomendación</w:t>
      </w:r>
    </w:p>
    <w:p w:rsidR="004341F2" w:rsidRPr="008820EC" w:rsidRDefault="004341F2" w:rsidP="004341F2">
      <w:pPr>
        <w:tabs>
          <w:tab w:val="left" w:pos="8647"/>
        </w:tabs>
        <w:spacing w:before="360"/>
        <w:rPr>
          <w:lang w:val="es-ES_tradnl"/>
        </w:rPr>
      </w:pPr>
      <w:r w:rsidRPr="008820EC">
        <w:rPr>
          <w:u w:val="single"/>
          <w:lang w:val="es-ES_tradnl"/>
        </w:rPr>
        <w:t xml:space="preserve">Proyecto de nueva Recomendación </w:t>
      </w:r>
      <w:proofErr w:type="spellStart"/>
      <w:r w:rsidRPr="008820EC">
        <w:rPr>
          <w:u w:val="single"/>
          <w:lang w:val="es-ES_tradnl"/>
        </w:rPr>
        <w:t>UIT</w:t>
      </w:r>
      <w:proofErr w:type="spellEnd"/>
      <w:r w:rsidRPr="008820EC">
        <w:rPr>
          <w:u w:val="single"/>
          <w:lang w:val="es-ES_tradnl"/>
        </w:rPr>
        <w:t>-R BS</w:t>
      </w:r>
      <w:proofErr w:type="gramStart"/>
      <w:r w:rsidRPr="008820EC">
        <w:rPr>
          <w:u w:val="single"/>
          <w:lang w:val="es-ES_tradnl"/>
        </w:rPr>
        <w:t>.[</w:t>
      </w:r>
      <w:proofErr w:type="spellStart"/>
      <w:proofErr w:type="gramEnd"/>
      <w:r w:rsidRPr="008820EC">
        <w:rPr>
          <w:u w:val="single"/>
          <w:lang w:val="es-ES_tradnl"/>
        </w:rPr>
        <w:t>MULTITRACK</w:t>
      </w:r>
      <w:proofErr w:type="spellEnd"/>
      <w:r w:rsidRPr="008820EC">
        <w:rPr>
          <w:u w:val="single"/>
          <w:lang w:val="es-ES_tradnl"/>
        </w:rPr>
        <w:t>]</w:t>
      </w:r>
      <w:r w:rsidRPr="008820EC">
        <w:rPr>
          <w:lang w:val="es-ES_tradnl"/>
        </w:rPr>
        <w:tab/>
        <w:t>Doc. 6/65</w:t>
      </w:r>
    </w:p>
    <w:p w:rsidR="004341F2" w:rsidRPr="004341F2" w:rsidRDefault="004341F2" w:rsidP="004341F2">
      <w:pPr>
        <w:pStyle w:val="Rectitle"/>
        <w:rPr>
          <w:lang w:val="es-ES_tradnl"/>
        </w:rPr>
      </w:pPr>
      <w:r w:rsidRPr="004341F2">
        <w:rPr>
          <w:lang w:val="es-ES_tradnl"/>
        </w:rPr>
        <w:t xml:space="preserve">Atribución y ordenamiento de canales audio para </w:t>
      </w:r>
      <w:r w:rsidRPr="004341F2">
        <w:rPr>
          <w:lang w:val="es-ES_tradnl"/>
        </w:rPr>
        <w:br/>
        <w:t xml:space="preserve">formatos con 12-, 16- y 32- pistas de audio </w:t>
      </w:r>
    </w:p>
    <w:p w:rsidR="004341F2" w:rsidRPr="004341F2" w:rsidRDefault="004341F2" w:rsidP="004341F2">
      <w:pPr>
        <w:pStyle w:val="Normalaftertitle"/>
        <w:rPr>
          <w:lang w:val="es-ES_tradnl"/>
        </w:rPr>
      </w:pPr>
      <w:r w:rsidRPr="004341F2">
        <w:rPr>
          <w:lang w:val="es-ES_tradnl"/>
        </w:rPr>
        <w:t xml:space="preserve">En este proyecto de nueva Recomendación se especifican múltiples métodos para atribuir canales de audio a pistas. Estas atribuciones pueden utilizarse para señales de sonido transportadas por circuitos de contribución internacionales, interfaces de audio </w:t>
      </w:r>
      <w:proofErr w:type="spellStart"/>
      <w:r w:rsidRPr="004341F2">
        <w:rPr>
          <w:lang w:val="es-ES_tradnl"/>
        </w:rPr>
        <w:t>multipistas</w:t>
      </w:r>
      <w:proofErr w:type="spellEnd"/>
      <w:r w:rsidRPr="004341F2">
        <w:rPr>
          <w:lang w:val="es-ES_tradnl"/>
        </w:rPr>
        <w:t xml:space="preserve"> o en ficheros que contienen múltiples pistas de audio. Las atribuciones de canales múltiples que se describen abarcan medios que contienen 12-, 16- y 32- pistas de audio.</w:t>
      </w:r>
    </w:p>
    <w:p w:rsidR="004341F2" w:rsidRPr="00AF4E16" w:rsidRDefault="004341F2" w:rsidP="004341F2">
      <w:pPr>
        <w:tabs>
          <w:tab w:val="left" w:pos="8647"/>
        </w:tabs>
        <w:spacing w:before="360"/>
        <w:rPr>
          <w:u w:val="single"/>
          <w:lang w:val="es-ES_tradnl"/>
        </w:rPr>
      </w:pPr>
      <w:r w:rsidRPr="00AF4E16">
        <w:rPr>
          <w:u w:val="single"/>
          <w:lang w:val="es-ES_tradnl"/>
        </w:rPr>
        <w:t xml:space="preserve">Proyecto de revisión de la Recomendación </w:t>
      </w:r>
      <w:proofErr w:type="spellStart"/>
      <w:r w:rsidRPr="00AF4E16">
        <w:rPr>
          <w:u w:val="single"/>
          <w:lang w:val="es-ES_tradnl"/>
        </w:rPr>
        <w:t>UIT</w:t>
      </w:r>
      <w:proofErr w:type="spellEnd"/>
      <w:r w:rsidRPr="00AF4E16">
        <w:rPr>
          <w:u w:val="single"/>
          <w:lang w:val="es-ES_tradnl"/>
        </w:rPr>
        <w:t xml:space="preserve">-R </w:t>
      </w:r>
      <w:proofErr w:type="spellStart"/>
      <w:r w:rsidRPr="00AF4E16">
        <w:rPr>
          <w:u w:val="single"/>
          <w:lang w:val="es-ES_tradnl"/>
        </w:rPr>
        <w:t>BT.1852</w:t>
      </w:r>
      <w:proofErr w:type="spellEnd"/>
      <w:r w:rsidRPr="00AF4E16">
        <w:rPr>
          <w:u w:val="single"/>
          <w:lang w:val="es-ES_tradnl"/>
        </w:rPr>
        <w:t>-0</w:t>
      </w:r>
      <w:r w:rsidRPr="00AF4E16">
        <w:rPr>
          <w:lang w:val="es-ES_tradnl"/>
        </w:rPr>
        <w:tab/>
        <w:t>Doc. 6/81</w:t>
      </w:r>
    </w:p>
    <w:p w:rsidR="004341F2" w:rsidRPr="004341F2" w:rsidRDefault="004341F2" w:rsidP="004341F2">
      <w:pPr>
        <w:pStyle w:val="Rectitle"/>
        <w:rPr>
          <w:lang w:val="es-ES_tradnl"/>
        </w:rPr>
      </w:pPr>
      <w:r w:rsidRPr="004341F2">
        <w:rPr>
          <w:lang w:val="es-ES_tradnl"/>
        </w:rPr>
        <w:t>Sistemas de acceso condicional para la radiodifusión digital</w:t>
      </w:r>
    </w:p>
    <w:p w:rsidR="004341F2" w:rsidRPr="004341F2" w:rsidRDefault="004341F2" w:rsidP="004341F2">
      <w:pPr>
        <w:pStyle w:val="Normalaftertitle"/>
        <w:rPr>
          <w:lang w:val="es-ES_tradnl"/>
        </w:rPr>
      </w:pPr>
      <w:r w:rsidRPr="004341F2">
        <w:rPr>
          <w:lang w:val="es-ES_tradnl"/>
        </w:rPr>
        <w:t xml:space="preserve">En este proyecto de Recomendación </w:t>
      </w:r>
      <w:proofErr w:type="spellStart"/>
      <w:r w:rsidRPr="004341F2">
        <w:rPr>
          <w:lang w:val="es-ES_tradnl"/>
        </w:rPr>
        <w:t>UIT</w:t>
      </w:r>
      <w:proofErr w:type="spellEnd"/>
      <w:r w:rsidRPr="004341F2">
        <w:rPr>
          <w:lang w:val="es-ES_tradnl"/>
        </w:rPr>
        <w:t xml:space="preserve">-R </w:t>
      </w:r>
      <w:proofErr w:type="spellStart"/>
      <w:r w:rsidRPr="004341F2">
        <w:rPr>
          <w:lang w:val="es-ES_tradnl"/>
        </w:rPr>
        <w:t>BT.1852</w:t>
      </w:r>
      <w:proofErr w:type="spellEnd"/>
      <w:r w:rsidRPr="004341F2">
        <w:rPr>
          <w:lang w:val="es-ES_tradnl"/>
        </w:rPr>
        <w:t xml:space="preserve"> revisada se incorporan medios de transporte MPEG (</w:t>
      </w:r>
      <w:proofErr w:type="spellStart"/>
      <w:r w:rsidRPr="004341F2">
        <w:rPr>
          <w:lang w:val="es-ES_tradnl"/>
        </w:rPr>
        <w:t>MMT</w:t>
      </w:r>
      <w:proofErr w:type="spellEnd"/>
      <w:r w:rsidRPr="004341F2">
        <w:rPr>
          <w:lang w:val="es-ES_tradnl"/>
        </w:rPr>
        <w:t xml:space="preserve">) como protocolo de transporte adicional y un ejemplo de implementación basada en </w:t>
      </w:r>
      <w:proofErr w:type="spellStart"/>
      <w:r w:rsidRPr="004341F2">
        <w:rPr>
          <w:lang w:val="es-ES_tradnl"/>
        </w:rPr>
        <w:t>ARIB</w:t>
      </w:r>
      <w:proofErr w:type="spellEnd"/>
      <w:r w:rsidRPr="004341F2">
        <w:rPr>
          <w:lang w:val="es-ES_tradnl"/>
        </w:rPr>
        <w:t> </w:t>
      </w:r>
      <w:proofErr w:type="spellStart"/>
      <w:r w:rsidRPr="004341F2">
        <w:rPr>
          <w:lang w:val="es-ES_tradnl"/>
        </w:rPr>
        <w:t>STD-B61</w:t>
      </w:r>
      <w:proofErr w:type="spellEnd"/>
      <w:r w:rsidRPr="004341F2">
        <w:rPr>
          <w:lang w:val="es-ES_tradnl"/>
        </w:rPr>
        <w:t>.</w:t>
      </w:r>
    </w:p>
    <w:p w:rsidR="004341F2" w:rsidRPr="00AF4E16" w:rsidRDefault="004341F2" w:rsidP="004341F2">
      <w:pPr>
        <w:tabs>
          <w:tab w:val="left" w:pos="7938"/>
        </w:tabs>
        <w:spacing w:before="360"/>
        <w:rPr>
          <w:lang w:val="es-ES_tradnl"/>
        </w:rPr>
      </w:pPr>
      <w:r w:rsidRPr="00AF4E16">
        <w:rPr>
          <w:u w:val="single"/>
          <w:lang w:val="es-ES_tradnl"/>
        </w:rPr>
        <w:t xml:space="preserve">Proyecto de revisión de la Recomendación </w:t>
      </w:r>
      <w:proofErr w:type="spellStart"/>
      <w:r w:rsidRPr="00AF4E16">
        <w:rPr>
          <w:u w:val="single"/>
          <w:lang w:val="es-ES_tradnl"/>
        </w:rPr>
        <w:t>UIT</w:t>
      </w:r>
      <w:proofErr w:type="spellEnd"/>
      <w:r w:rsidRPr="00AF4E16">
        <w:rPr>
          <w:u w:val="single"/>
          <w:lang w:val="es-ES_tradnl"/>
        </w:rPr>
        <w:t xml:space="preserve">-R </w:t>
      </w:r>
      <w:proofErr w:type="spellStart"/>
      <w:r w:rsidRPr="00AF4E16">
        <w:rPr>
          <w:u w:val="single"/>
          <w:lang w:val="es-ES_tradnl"/>
        </w:rPr>
        <w:t>BT.2075</w:t>
      </w:r>
      <w:proofErr w:type="spellEnd"/>
      <w:r w:rsidRPr="00AF4E16">
        <w:rPr>
          <w:u w:val="single"/>
          <w:lang w:val="es-ES_tradnl"/>
        </w:rPr>
        <w:t>-0</w:t>
      </w:r>
      <w:r w:rsidRPr="00AF4E16">
        <w:rPr>
          <w:lang w:val="es-ES_tradnl"/>
        </w:rPr>
        <w:tab/>
        <w:t xml:space="preserve">Doc. </w:t>
      </w:r>
      <w:r>
        <w:rPr>
          <w:lang w:val="es-ES_tradnl"/>
        </w:rPr>
        <w:t>6/88</w:t>
      </w:r>
      <w:r w:rsidRPr="00AF4E16">
        <w:rPr>
          <w:lang w:val="es-ES_tradnl"/>
        </w:rPr>
        <w:t>(</w:t>
      </w:r>
      <w:proofErr w:type="spellStart"/>
      <w:r w:rsidRPr="00AF4E16">
        <w:rPr>
          <w:lang w:val="es-ES_tradnl"/>
        </w:rPr>
        <w:t>Rev.1</w:t>
      </w:r>
      <w:proofErr w:type="spellEnd"/>
      <w:r w:rsidRPr="00AF4E16">
        <w:rPr>
          <w:lang w:val="es-ES_tradnl"/>
        </w:rPr>
        <w:t>)</w:t>
      </w:r>
    </w:p>
    <w:p w:rsidR="004341F2" w:rsidRPr="004341F2" w:rsidRDefault="004341F2" w:rsidP="004341F2">
      <w:pPr>
        <w:pStyle w:val="Rectitle"/>
        <w:rPr>
          <w:lang w:val="es-ES_tradnl"/>
        </w:rPr>
      </w:pPr>
      <w:r w:rsidRPr="004341F2">
        <w:rPr>
          <w:lang w:val="es-ES_tradnl"/>
        </w:rPr>
        <w:t>Sistema integrado de radiodifusión-banda ancha</w:t>
      </w:r>
    </w:p>
    <w:p w:rsidR="004341F2" w:rsidRPr="004341F2" w:rsidRDefault="004341F2" w:rsidP="004341F2">
      <w:pPr>
        <w:pStyle w:val="Normalaftertitle"/>
        <w:rPr>
          <w:lang w:val="es-ES_tradnl"/>
        </w:rPr>
      </w:pPr>
      <w:r w:rsidRPr="004341F2">
        <w:rPr>
          <w:lang w:val="es-ES_tradnl"/>
        </w:rPr>
        <w:t>En esta Recomendación se facilitan orientaciones para escoger un sistema integrado de radiodifusión-banda ancha (</w:t>
      </w:r>
      <w:proofErr w:type="spellStart"/>
      <w:r w:rsidRPr="004341F2">
        <w:rPr>
          <w:lang w:val="es-ES_tradnl"/>
        </w:rPr>
        <w:t>IBB</w:t>
      </w:r>
      <w:proofErr w:type="spellEnd"/>
      <w:r w:rsidRPr="004341F2">
        <w:rPr>
          <w:lang w:val="es-ES_tradnl"/>
        </w:rPr>
        <w:t xml:space="preserve">). Las orientaciones se describen en términos de las capacidades de servicio y los elementos técnicos de los sistemas </w:t>
      </w:r>
      <w:proofErr w:type="spellStart"/>
      <w:r w:rsidRPr="004341F2">
        <w:rPr>
          <w:lang w:val="es-ES_tradnl"/>
        </w:rPr>
        <w:t>IBB</w:t>
      </w:r>
      <w:proofErr w:type="spellEnd"/>
      <w:r w:rsidRPr="004341F2">
        <w:rPr>
          <w:lang w:val="es-ES_tradnl"/>
        </w:rPr>
        <w:t xml:space="preserve">. Con este fin se facilita información sobre las capacidades de servicio y los elementos técnicos de los sistemas </w:t>
      </w:r>
      <w:proofErr w:type="spellStart"/>
      <w:r w:rsidRPr="004341F2">
        <w:rPr>
          <w:lang w:val="es-ES_tradnl"/>
        </w:rPr>
        <w:t>IBB</w:t>
      </w:r>
      <w:proofErr w:type="spellEnd"/>
      <w:r w:rsidRPr="004341F2">
        <w:rPr>
          <w:lang w:val="es-ES_tradnl"/>
        </w:rPr>
        <w:t>.</w:t>
      </w:r>
    </w:p>
    <w:p w:rsidR="004341F2" w:rsidRPr="00AF4E16" w:rsidRDefault="004341F2" w:rsidP="004341F2">
      <w:pPr>
        <w:rPr>
          <w:lang w:val="es-ES_tradnl"/>
        </w:rPr>
      </w:pPr>
      <w:r w:rsidRPr="00AF4E16">
        <w:rPr>
          <w:lang w:val="es-ES_tradnl"/>
        </w:rPr>
        <w:t xml:space="preserve">En el proyecto de revisión de la Recomendación </w:t>
      </w:r>
      <w:proofErr w:type="spellStart"/>
      <w:r w:rsidRPr="00AF4E16">
        <w:rPr>
          <w:lang w:val="es-ES_tradnl"/>
        </w:rPr>
        <w:t>UIT</w:t>
      </w:r>
      <w:proofErr w:type="spellEnd"/>
      <w:r w:rsidRPr="00AF4E16">
        <w:rPr>
          <w:lang w:val="es-ES_tradnl"/>
        </w:rPr>
        <w:t xml:space="preserve">-R </w:t>
      </w:r>
      <w:proofErr w:type="spellStart"/>
      <w:r w:rsidRPr="00AF4E16">
        <w:rPr>
          <w:lang w:val="es-ES_tradnl"/>
        </w:rPr>
        <w:t>BT.2075</w:t>
      </w:r>
      <w:proofErr w:type="spellEnd"/>
      <w:r w:rsidRPr="00AF4E16">
        <w:rPr>
          <w:lang w:val="es-ES_tradnl"/>
        </w:rPr>
        <w:t xml:space="preserve">-0 se añade información técnica relativa al sistema </w:t>
      </w:r>
      <w:proofErr w:type="spellStart"/>
      <w:r w:rsidRPr="00AF4E16">
        <w:rPr>
          <w:lang w:val="es-ES_tradnl"/>
        </w:rPr>
        <w:t>Ginga</w:t>
      </w:r>
      <w:proofErr w:type="spellEnd"/>
      <w:r w:rsidRPr="00AF4E16">
        <w:rPr>
          <w:lang w:val="es-ES_tradnl"/>
        </w:rPr>
        <w:t xml:space="preserve">, así como una actualización de las referencias </w:t>
      </w:r>
      <w:proofErr w:type="spellStart"/>
      <w:r w:rsidRPr="00AF4E16">
        <w:rPr>
          <w:lang w:val="es-ES_tradnl"/>
        </w:rPr>
        <w:t>HbbTV</w:t>
      </w:r>
      <w:proofErr w:type="spellEnd"/>
      <w:r w:rsidRPr="00AF4E16">
        <w:rPr>
          <w:lang w:val="es-ES_tradnl"/>
        </w:rPr>
        <w:t xml:space="preserve"> a su última versión</w:t>
      </w:r>
      <w:r>
        <w:rPr>
          <w:lang w:val="es-ES_tradnl"/>
        </w:rPr>
        <w:t> </w:t>
      </w:r>
      <w:r w:rsidRPr="00AF4E16">
        <w:rPr>
          <w:lang w:val="es-ES_tradnl"/>
        </w:rPr>
        <w:t>2.0.1.</w:t>
      </w:r>
    </w:p>
    <w:p w:rsidR="004341F2" w:rsidRPr="00AF4E16" w:rsidRDefault="004341F2" w:rsidP="004341F2">
      <w:pPr>
        <w:rPr>
          <w:lang w:val="es-ES_tradnl"/>
        </w:rPr>
      </w:pPr>
      <w:r w:rsidRPr="00AF4E16">
        <w:rPr>
          <w:lang w:val="es-ES_tradnl"/>
        </w:rPr>
        <w:br w:type="page"/>
      </w:r>
    </w:p>
    <w:p w:rsidR="004341F2" w:rsidRPr="00BF1F43" w:rsidRDefault="004341F2" w:rsidP="004341F2">
      <w:pPr>
        <w:pStyle w:val="AnnexNoTitle"/>
        <w:rPr>
          <w:sz w:val="28"/>
          <w:szCs w:val="28"/>
          <w:lang w:val="es-ES_tradnl"/>
        </w:rPr>
      </w:pPr>
      <w:r w:rsidRPr="00BF1F43">
        <w:rPr>
          <w:sz w:val="28"/>
          <w:szCs w:val="28"/>
          <w:lang w:val="es-ES_tradnl"/>
        </w:rPr>
        <w:lastRenderedPageBreak/>
        <w:t>Anexo 2</w:t>
      </w:r>
    </w:p>
    <w:p w:rsidR="004341F2" w:rsidRPr="00D00AD1" w:rsidRDefault="004341F2" w:rsidP="004341F2">
      <w:pPr>
        <w:spacing w:before="360"/>
        <w:jc w:val="center"/>
        <w:rPr>
          <w:lang w:val="es-ES_tradnl"/>
        </w:rPr>
      </w:pPr>
      <w:r w:rsidRPr="00D00AD1">
        <w:rPr>
          <w:lang w:val="es-ES_tradnl"/>
        </w:rPr>
        <w:t xml:space="preserve">(Origen: Documento </w:t>
      </w:r>
      <w:r>
        <w:rPr>
          <w:lang w:val="es-ES_tradnl"/>
        </w:rPr>
        <w:t>6/78</w:t>
      </w:r>
      <w:r w:rsidRPr="00D00AD1">
        <w:rPr>
          <w:lang w:val="es-ES_tradnl"/>
        </w:rPr>
        <w:t>)</w:t>
      </w:r>
    </w:p>
    <w:p w:rsidR="004341F2" w:rsidRPr="004341F2" w:rsidRDefault="004341F2" w:rsidP="004341F2">
      <w:pPr>
        <w:pStyle w:val="Rectitle"/>
        <w:rPr>
          <w:lang w:val="es-ES_tradnl"/>
        </w:rPr>
      </w:pPr>
      <w:r w:rsidRPr="004341F2">
        <w:rPr>
          <w:lang w:val="es-ES_tradnl"/>
        </w:rPr>
        <w:t>Recomendaciones cuya supresión se propone</w:t>
      </w:r>
    </w:p>
    <w:p w:rsidR="004341F2" w:rsidRPr="00D00AD1" w:rsidRDefault="004341F2" w:rsidP="004341F2">
      <w:pPr>
        <w:rPr>
          <w:lang w:val="es-ES_tradnl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4341F2" w:rsidRPr="00AF4E16" w:rsidTr="002667D3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1F2" w:rsidRPr="00AF4E16" w:rsidRDefault="004341F2" w:rsidP="002667D3">
            <w:pPr>
              <w:pStyle w:val="Tablehead"/>
            </w:pPr>
            <w:proofErr w:type="spellStart"/>
            <w:r w:rsidRPr="00AF4E16">
              <w:t>Recomendación</w:t>
            </w:r>
            <w:proofErr w:type="spellEnd"/>
            <w:r w:rsidRPr="00AF4E16">
              <w:br/>
            </w:r>
            <w:proofErr w:type="spellStart"/>
            <w:r w:rsidRPr="00AF4E16">
              <w:t>UIT</w:t>
            </w:r>
            <w:proofErr w:type="spellEnd"/>
            <w:r w:rsidRPr="00AF4E16">
              <w:t>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1F2" w:rsidRPr="00AF4E16" w:rsidRDefault="004341F2" w:rsidP="002667D3">
            <w:pPr>
              <w:pStyle w:val="Tablehead"/>
            </w:pPr>
            <w:proofErr w:type="spellStart"/>
            <w:r w:rsidRPr="00AF4E16">
              <w:t>Título</w:t>
            </w:r>
            <w:proofErr w:type="spellEnd"/>
          </w:p>
        </w:tc>
      </w:tr>
      <w:tr w:rsidR="004341F2" w:rsidRPr="000D3983" w:rsidTr="002667D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F2" w:rsidRPr="00AF4E16" w:rsidRDefault="004341F2" w:rsidP="002667D3">
            <w:pPr>
              <w:pStyle w:val="Tabletext"/>
            </w:pPr>
            <w:proofErr w:type="spellStart"/>
            <w:r w:rsidRPr="00AF4E16">
              <w:t>UIT</w:t>
            </w:r>
            <w:proofErr w:type="spellEnd"/>
            <w:r w:rsidRPr="00AF4E16">
              <w:t xml:space="preserve">-R </w:t>
            </w:r>
            <w:proofErr w:type="spellStart"/>
            <w:r w:rsidRPr="00AF4E16">
              <w:t>BT.1618</w:t>
            </w:r>
            <w:proofErr w:type="spellEnd"/>
            <w:r w:rsidRPr="00AF4E16">
              <w:t>-0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F2" w:rsidRPr="004341F2" w:rsidRDefault="004341F2" w:rsidP="002667D3">
            <w:pPr>
              <w:pStyle w:val="Tabletext"/>
              <w:rPr>
                <w:lang w:val="es-ES_tradnl"/>
              </w:rPr>
            </w:pPr>
            <w:r w:rsidRPr="004341F2">
              <w:rPr>
                <w:lang w:val="es-ES_tradnl"/>
              </w:rPr>
              <w:t>Estructura de datos para audio, datos y vídeo comprimido basados en formato DV a velocidades de transmisión de datos de 25 Mbit/s y 50 Mbit/s</w:t>
            </w:r>
          </w:p>
        </w:tc>
      </w:tr>
      <w:tr w:rsidR="004341F2" w:rsidRPr="000D3983" w:rsidTr="002667D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F2" w:rsidRPr="00AF4E16" w:rsidRDefault="004341F2" w:rsidP="002667D3">
            <w:pPr>
              <w:pStyle w:val="Tabletext"/>
            </w:pPr>
            <w:proofErr w:type="spellStart"/>
            <w:r w:rsidRPr="00AF4E16">
              <w:t>UIT</w:t>
            </w:r>
            <w:proofErr w:type="spellEnd"/>
            <w:r w:rsidRPr="00AF4E16">
              <w:t xml:space="preserve">-R </w:t>
            </w:r>
            <w:proofErr w:type="spellStart"/>
            <w:r w:rsidRPr="00AF4E16">
              <w:t>BT.1620</w:t>
            </w:r>
            <w:proofErr w:type="spellEnd"/>
            <w:r w:rsidRPr="00AF4E16">
              <w:t>-1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1F2" w:rsidRPr="004341F2" w:rsidRDefault="004341F2" w:rsidP="002667D3">
            <w:pPr>
              <w:pStyle w:val="Tabletext"/>
              <w:rPr>
                <w:lang w:val="es-ES_tradnl"/>
              </w:rPr>
            </w:pPr>
            <w:r w:rsidRPr="004341F2">
              <w:rPr>
                <w:lang w:val="es-ES_tradnl"/>
              </w:rPr>
              <w:t>Estructura de datos para audio, datos y vídeo comprimido basados en formato DV a una velocidad de transmisión de datos de 100 Mbit/s</w:t>
            </w:r>
          </w:p>
        </w:tc>
      </w:tr>
    </w:tbl>
    <w:p w:rsidR="004341F2" w:rsidRPr="004341F2" w:rsidRDefault="004341F2" w:rsidP="004341F2">
      <w:pPr>
        <w:pStyle w:val="Reasons"/>
        <w:rPr>
          <w:lang w:val="es-ES_tradnl"/>
        </w:rPr>
      </w:pPr>
    </w:p>
    <w:p w:rsidR="00623AE3" w:rsidRDefault="004341F2" w:rsidP="004341F2">
      <w:pPr>
        <w:jc w:val="center"/>
      </w:pPr>
      <w:r>
        <w:t>______________</w:t>
      </w:r>
    </w:p>
    <w:sectPr w:rsidR="00623AE3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97" w:rsidRDefault="00CD1697">
      <w:r>
        <w:separator/>
      </w:r>
    </w:p>
  </w:endnote>
  <w:endnote w:type="continuationSeparator" w:id="0">
    <w:p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912DAB" w:rsidRDefault="00CD1697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2E6646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2E6646">
      <w:rPr>
        <w:color w:val="3E8EDE"/>
        <w:sz w:val="18"/>
        <w:szCs w:val="18"/>
        <w:lang w:val="es-ES_tradnl"/>
      </w:rPr>
      <w:t xml:space="preserve">de Telecomunicaciones • Place des </w:t>
    </w:r>
    <w:proofErr w:type="spellStart"/>
    <w:r w:rsidRPr="002E6646">
      <w:rPr>
        <w:color w:val="3E8EDE"/>
        <w:sz w:val="18"/>
        <w:szCs w:val="18"/>
        <w:lang w:val="es-ES_tradnl"/>
      </w:rPr>
      <w:t>Nations</w:t>
    </w:r>
    <w:proofErr w:type="spellEnd"/>
    <w:r w:rsidRPr="002E6646">
      <w:rPr>
        <w:color w:val="3E8EDE"/>
        <w:sz w:val="18"/>
        <w:szCs w:val="18"/>
        <w:lang w:val="es-ES_tradnl"/>
      </w:rPr>
      <w:t xml:space="preserve"> • CH</w:t>
    </w:r>
    <w:r w:rsidRPr="002E6646">
      <w:rPr>
        <w:color w:val="3E8EDE"/>
        <w:sz w:val="18"/>
        <w:szCs w:val="18"/>
        <w:lang w:val="es-ES_tradnl"/>
      </w:rPr>
      <w:noBreakHyphen/>
      <w:t>1211 Ginebra 20 • Suiza</w:t>
    </w:r>
    <w:r w:rsidRPr="002E6646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 w:rsidRPr="002E6646">
      <w:rPr>
        <w:color w:val="3E8EDE"/>
        <w:sz w:val="18"/>
        <w:szCs w:val="18"/>
        <w:lang w:val="es-ES_tradnl"/>
      </w:rPr>
      <w:br/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itumail@itu.int</w:t>
      </w:r>
      <w:proofErr w:type="spellEnd"/>
    </w:hyperlink>
    <w:r w:rsidRPr="002E6646">
      <w:rPr>
        <w:color w:val="3E8EDE"/>
        <w:sz w:val="18"/>
        <w:szCs w:val="18"/>
        <w:lang w:val="es-ES_tradnl"/>
      </w:rPr>
      <w:t xml:space="preserve"> • </w:t>
    </w:r>
    <w:hyperlink r:id="rId2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</w:hyperlink>
    <w:r w:rsidRPr="002E6646">
      <w:rPr>
        <w:color w:val="3E8EDE"/>
        <w:sz w:val="18"/>
        <w:szCs w:val="18"/>
        <w:lang w:val="es-ES_tradnl"/>
      </w:rPr>
      <w:t xml:space="preserve"> • </w:t>
    </w:r>
    <w:hyperlink r:id="rId3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  <w:r w:rsidRPr="002E6646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go</w:t>
      </w:r>
      <w:proofErr w:type="spellEnd"/>
      <w:r w:rsidRPr="002E6646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97" w:rsidRDefault="00CD1697">
      <w:r>
        <w:t>____________________</w:t>
      </w:r>
    </w:p>
  </w:footnote>
  <w:footnote w:type="continuationSeparator" w:id="0">
    <w:p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D239B4" w:rsidRDefault="00CD1697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0D3983">
      <w:rPr>
        <w:rStyle w:val="PageNumber"/>
        <w:noProof/>
        <w:sz w:val="18"/>
        <w:szCs w:val="16"/>
      </w:rPr>
      <w:t>4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0D3983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D1697" w:rsidTr="000D3F3B">
      <w:tc>
        <w:tcPr>
          <w:tcW w:w="5031" w:type="dxa"/>
        </w:tcPr>
        <w:p w:rsidR="00CD1697" w:rsidRDefault="00CD1697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D1697" w:rsidRDefault="00CD1697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1697" w:rsidRPr="000D3F3B" w:rsidRDefault="00CD1697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983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1D"/>
    <w:rsid w:val="00121C2D"/>
    <w:rsid w:val="00134404"/>
    <w:rsid w:val="00144DFB"/>
    <w:rsid w:val="00187CA3"/>
    <w:rsid w:val="00187D05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56615"/>
    <w:rsid w:val="00266E74"/>
    <w:rsid w:val="0028193E"/>
    <w:rsid w:val="00283C3B"/>
    <w:rsid w:val="002861E6"/>
    <w:rsid w:val="00287D18"/>
    <w:rsid w:val="002A2618"/>
    <w:rsid w:val="002A5DD7"/>
    <w:rsid w:val="002B0CAC"/>
    <w:rsid w:val="002C09A3"/>
    <w:rsid w:val="002D5A15"/>
    <w:rsid w:val="002D5BDD"/>
    <w:rsid w:val="002E3D27"/>
    <w:rsid w:val="002E6646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41F2"/>
    <w:rsid w:val="0043682E"/>
    <w:rsid w:val="00441EBD"/>
    <w:rsid w:val="00447ECB"/>
    <w:rsid w:val="00453CB9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09C8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0E1F"/>
    <w:rsid w:val="005E5EB3"/>
    <w:rsid w:val="005F3CB6"/>
    <w:rsid w:val="005F657C"/>
    <w:rsid w:val="00602D53"/>
    <w:rsid w:val="006047E5"/>
    <w:rsid w:val="00623AE3"/>
    <w:rsid w:val="0062522E"/>
    <w:rsid w:val="006259E9"/>
    <w:rsid w:val="0062700F"/>
    <w:rsid w:val="0064371D"/>
    <w:rsid w:val="00650543"/>
    <w:rsid w:val="00650B2A"/>
    <w:rsid w:val="00651777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44C2"/>
    <w:rsid w:val="00805A02"/>
    <w:rsid w:val="00806160"/>
    <w:rsid w:val="008143A4"/>
    <w:rsid w:val="0081513E"/>
    <w:rsid w:val="00854131"/>
    <w:rsid w:val="0085652D"/>
    <w:rsid w:val="00873611"/>
    <w:rsid w:val="0087694B"/>
    <w:rsid w:val="00880F4D"/>
    <w:rsid w:val="00882359"/>
    <w:rsid w:val="008A3374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7185"/>
    <w:rsid w:val="009518B3"/>
    <w:rsid w:val="00963D9D"/>
    <w:rsid w:val="0096732F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243E2"/>
    <w:rsid w:val="00A31370"/>
    <w:rsid w:val="00A34D6F"/>
    <w:rsid w:val="00A41F91"/>
    <w:rsid w:val="00A63355"/>
    <w:rsid w:val="00A7596D"/>
    <w:rsid w:val="00A80EFE"/>
    <w:rsid w:val="00A87736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C45CA"/>
    <w:rsid w:val="00BD6738"/>
    <w:rsid w:val="00BD7E5E"/>
    <w:rsid w:val="00BE63DB"/>
    <w:rsid w:val="00BE6574"/>
    <w:rsid w:val="00BF1F43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3F"/>
    <w:rsid w:val="00EA15B3"/>
    <w:rsid w:val="00EB2358"/>
    <w:rsid w:val="00EB3EB8"/>
    <w:rsid w:val="00EC00EF"/>
    <w:rsid w:val="00EC02FE"/>
    <w:rsid w:val="00EC4A96"/>
    <w:rsid w:val="00EE03A0"/>
    <w:rsid w:val="00EE738A"/>
    <w:rsid w:val="00EF52DD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5-SG06-C-0078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6-C-0088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8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R15-SG06-C-0065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5-SG06-C/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FE27-42A7-4D1A-813D-41C3B805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27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6625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17</cp:revision>
  <cp:lastPrinted>2016-03-14T10:50:00Z</cp:lastPrinted>
  <dcterms:created xsi:type="dcterms:W3CDTF">2016-11-08T07:38:00Z</dcterms:created>
  <dcterms:modified xsi:type="dcterms:W3CDTF">2016-11-21T12:14:00Z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