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1431D5" w:rsidRPr="00241274" w:rsidTr="00EC5197">
        <w:tc>
          <w:tcPr>
            <w:tcW w:w="5000" w:type="pct"/>
            <w:gridSpan w:val="3"/>
            <w:shd w:val="clear" w:color="auto" w:fill="auto"/>
          </w:tcPr>
          <w:p w:rsidR="001431D5" w:rsidRPr="00241274" w:rsidRDefault="001431D5" w:rsidP="001431D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1431D5" w:rsidRPr="00241274" w:rsidTr="00EC5197">
        <w:tc>
          <w:tcPr>
            <w:tcW w:w="5000" w:type="pct"/>
            <w:gridSpan w:val="3"/>
            <w:shd w:val="clear" w:color="auto" w:fill="auto"/>
          </w:tcPr>
          <w:p w:rsidR="001431D5" w:rsidRPr="00241274" w:rsidRDefault="001431D5" w:rsidP="001431D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8D5737" w:rsidP="008D5737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EC5197">
              <w:rPr>
                <w:b/>
                <w:bCs/>
                <w:sz w:val="24"/>
                <w:szCs w:val="24"/>
                <w:lang w:val="fr-CH"/>
              </w:rPr>
              <w:t>789</w:t>
            </w:r>
          </w:p>
        </w:tc>
        <w:tc>
          <w:tcPr>
            <w:tcW w:w="2293" w:type="pct"/>
            <w:shd w:val="clear" w:color="auto" w:fill="auto"/>
          </w:tcPr>
          <w:p w:rsidR="00F36590" w:rsidRPr="00EC5197" w:rsidRDefault="005466C6" w:rsidP="00182D45">
            <w:pPr>
              <w:spacing w:before="60" w:after="60" w:line="260" w:lineRule="exact"/>
              <w:jc w:val="right"/>
              <w:rPr>
                <w:lang w:bidi="ar-EG"/>
              </w:rPr>
            </w:pPr>
            <w:r>
              <w:rPr>
                <w:lang w:val="fr-FR" w:bidi="ar-SY"/>
              </w:rPr>
              <w:t>2</w:t>
            </w:r>
            <w:r w:rsidR="00182D45">
              <w:rPr>
                <w:lang w:val="fr-FR" w:bidi="ar-SY"/>
              </w:rPr>
              <w:t>3</w:t>
            </w:r>
            <w:r w:rsidR="00EC5197">
              <w:rPr>
                <w:rFonts w:hint="cs"/>
                <w:rtl/>
                <w:lang w:val="fr-FR" w:bidi="ar-EG"/>
              </w:rPr>
              <w:t xml:space="preserve"> نوفمبر </w:t>
            </w:r>
            <w:r w:rsidR="00EC5197">
              <w:rPr>
                <w:lang w:bidi="ar-EG"/>
              </w:rP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0E6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0E6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EC5197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4551EB">
              <w:rPr>
                <w:b/>
                <w:bCs/>
                <w:spacing w:val="6"/>
                <w:rtl/>
              </w:rPr>
              <w:t>إلى إدارات الدول الأعضاء في الاتحاد وأعضاء قطاع الاتصالات الراديوية</w:t>
            </w:r>
            <w:r w:rsidRPr="004551EB">
              <w:rPr>
                <w:rFonts w:hint="cs"/>
                <w:b/>
                <w:bCs/>
                <w:spacing w:val="6"/>
                <w:rtl/>
              </w:rPr>
              <w:t xml:space="preserve"> و</w:t>
            </w:r>
            <w:r w:rsidRPr="004551EB">
              <w:rPr>
                <w:b/>
                <w:bCs/>
                <w:spacing w:val="6"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EC5197">
              <w:rPr>
                <w:b/>
                <w:bCs/>
                <w:lang w:val="en-GB" w:bidi="ar-SY"/>
              </w:rPr>
              <w:t>6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3B0E64" w:rsidRPr="00241274" w:rsidTr="00EC5197">
        <w:tc>
          <w:tcPr>
            <w:tcW w:w="5000" w:type="pct"/>
            <w:gridSpan w:val="3"/>
            <w:shd w:val="clear" w:color="auto" w:fill="auto"/>
          </w:tcPr>
          <w:p w:rsidR="003B0E64" w:rsidRPr="00241274" w:rsidRDefault="003B0E64" w:rsidP="003B0E6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165F95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8D3F8E" w:rsidRDefault="008D3F8E" w:rsidP="00EC5197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EC5197">
              <w:rPr>
                <w:b/>
                <w:bCs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EC5197">
              <w:rPr>
                <w:rFonts w:hint="cs"/>
                <w:b/>
                <w:bCs/>
                <w:rtl/>
                <w:lang w:bidi="ar-EG"/>
              </w:rPr>
              <w:t>الخدمة الإذاعية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8D3F8E" w:rsidRPr="008D3F8E" w:rsidRDefault="008D3F8E" w:rsidP="00485614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8D3F8E">
              <w:rPr>
                <w:b/>
                <w:bCs/>
                <w:rtl/>
                <w:lang w:bidi="ar-EG"/>
              </w:rPr>
              <w:t>اعتماد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 مشروع </w:t>
            </w:r>
            <w:r w:rsidRPr="008D3F8E">
              <w:rPr>
                <w:rFonts w:hint="cs"/>
                <w:b/>
                <w:bCs/>
                <w:rtl/>
              </w:rPr>
              <w:t xml:space="preserve">توصية جديدة 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لقطاع الاتصالات الراديوية </w:t>
            </w:r>
            <w:r w:rsidRPr="008D3F8E">
              <w:rPr>
                <w:rFonts w:hint="cs"/>
                <w:b/>
                <w:bCs/>
                <w:rtl/>
              </w:rPr>
              <w:t>ومشروع</w:t>
            </w:r>
            <w:r w:rsidR="004B3CDD">
              <w:rPr>
                <w:rFonts w:hint="cs"/>
                <w:b/>
                <w:bCs/>
                <w:rtl/>
              </w:rPr>
              <w:t>يْ</w:t>
            </w:r>
            <w:r w:rsidR="00FC3A8B">
              <w:rPr>
                <w:rFonts w:hint="cs"/>
                <w:b/>
                <w:bCs/>
                <w:rtl/>
              </w:rPr>
              <w:t xml:space="preserve"> مراجعة توصيتين</w:t>
            </w:r>
            <w:r w:rsidRPr="008D3F8E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  <w:r w:rsidRPr="008D3F8E">
              <w:rPr>
                <w:b/>
                <w:bCs/>
                <w:rtl/>
                <w:lang w:bidi="ar-EG"/>
              </w:rPr>
              <w:t xml:space="preserve"> والموافقة عليها في</w:t>
            </w:r>
            <w:r w:rsidRPr="008D3F8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D3F8E">
              <w:rPr>
                <w:b/>
                <w:bCs/>
                <w:rtl/>
                <w:lang w:bidi="ar-EG"/>
              </w:rPr>
              <w:t>نفس الوقت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Pr="008D3F8E">
              <w:rPr>
                <w:b/>
                <w:bCs/>
                <w:rtl/>
                <w:lang w:bidi="ar-EG"/>
              </w:rPr>
              <w:t xml:space="preserve"> وفقاً للفقرة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 </w:t>
            </w:r>
            <w:r w:rsidR="00295722">
              <w:rPr>
                <w:b/>
                <w:bCs/>
                <w:lang w:val="fr-FR" w:bidi="ar-SY"/>
              </w:rPr>
              <w:t>4.2.6.A2</w:t>
            </w:r>
            <w:r w:rsidRPr="008D3F8E">
              <w:rPr>
                <w:b/>
                <w:bCs/>
                <w:rtl/>
                <w:lang w:bidi="ar-EG"/>
              </w:rPr>
              <w:t xml:space="preserve"> من القرار</w:t>
            </w:r>
            <w:r w:rsidR="008D08DE">
              <w:rPr>
                <w:rFonts w:hint="cs"/>
                <w:b/>
                <w:bCs/>
                <w:rtl/>
                <w:lang w:bidi="ar-EG"/>
              </w:rPr>
              <w:t> </w:t>
            </w:r>
            <w:r w:rsidRPr="008D3F8E">
              <w:rPr>
                <w:b/>
                <w:bCs/>
                <w:lang w:val="fr-FR" w:bidi="ar-SY"/>
              </w:rPr>
              <w:t>ITU-R 1-</w:t>
            </w:r>
            <w:r w:rsidR="00295722">
              <w:rPr>
                <w:b/>
                <w:bCs/>
                <w:lang w:val="fr-FR"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(إجراء الاعتماد والموافقة في</w:t>
            </w:r>
            <w:r w:rsidRPr="008D3F8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D3F8E">
              <w:rPr>
                <w:b/>
                <w:bCs/>
                <w:rtl/>
                <w:lang w:bidi="ar-EG"/>
              </w:rPr>
              <w:t xml:space="preserve">نفس الوقت 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8D3F8E">
              <w:rPr>
                <w:b/>
                <w:bCs/>
                <w:rtl/>
                <w:lang w:bidi="ar-EG"/>
              </w:rPr>
              <w:t>)</w:t>
            </w:r>
          </w:p>
          <w:p w:rsidR="008D3F8E" w:rsidRPr="00E96F8D" w:rsidRDefault="008D3F8E" w:rsidP="00735591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  <w:t xml:space="preserve">اقتراح إلغاء </w:t>
            </w:r>
            <w:r w:rsidR="00735591">
              <w:rPr>
                <w:rFonts w:hint="cs"/>
                <w:b/>
                <w:bCs/>
                <w:rtl/>
              </w:rPr>
              <w:t xml:space="preserve">توصيتين 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لقطاع الاتصالات الراديوية</w:t>
            </w:r>
          </w:p>
        </w:tc>
      </w:tr>
    </w:tbl>
    <w:p w:rsidR="00E45690" w:rsidRDefault="008D3F8E" w:rsidP="008D08DE">
      <w:pPr>
        <w:spacing w:before="1080"/>
        <w:rPr>
          <w:rtl/>
          <w:lang w:bidi="ar-EG"/>
        </w:rPr>
      </w:pPr>
      <w:r w:rsidRPr="008D3F8E">
        <w:rPr>
          <w:rtl/>
          <w:lang w:bidi="ar-EG"/>
        </w:rPr>
        <w:t>قررت لجنة الدراسات</w:t>
      </w:r>
      <w:r w:rsidRPr="008D3F8E">
        <w:rPr>
          <w:rFonts w:hint="cs"/>
          <w:rtl/>
          <w:lang w:bidi="ar-EG"/>
        </w:rPr>
        <w:t> </w:t>
      </w:r>
      <w:r w:rsidR="00735591">
        <w:rPr>
          <w:lang w:val="en-GB"/>
        </w:rPr>
        <w:t>6</w:t>
      </w:r>
      <w:r w:rsidRPr="008D3F8E">
        <w:rPr>
          <w:rtl/>
          <w:lang w:bidi="ar-EG"/>
        </w:rPr>
        <w:t xml:space="preserve"> للاتصالات الراديوية في اجتماعها المنعقد </w:t>
      </w:r>
      <w:r w:rsidRPr="008D3F8E">
        <w:rPr>
          <w:rFonts w:hint="cs"/>
          <w:rtl/>
          <w:lang w:bidi="ar-EG"/>
        </w:rPr>
        <w:t xml:space="preserve">في </w:t>
      </w:r>
      <w:r w:rsidR="00735591">
        <w:rPr>
          <w:lang w:bidi="ar-EG"/>
        </w:rPr>
        <w:t>28</w:t>
      </w:r>
      <w:r w:rsidR="00735591">
        <w:rPr>
          <w:rFonts w:hint="cs"/>
          <w:rtl/>
          <w:lang w:bidi="ar-EG"/>
        </w:rPr>
        <w:t xml:space="preserve"> أكتوبر </w:t>
      </w:r>
      <w:r w:rsidR="00E45690">
        <w:t>2016</w:t>
      </w:r>
      <w:r w:rsidRPr="008D3F8E">
        <w:rPr>
          <w:rtl/>
          <w:lang w:bidi="ar-EG"/>
        </w:rPr>
        <w:t xml:space="preserve"> أن تلتمس اعتماد </w:t>
      </w:r>
      <w:r w:rsidRPr="008D3F8E">
        <w:rPr>
          <w:rFonts w:hint="cs"/>
          <w:rtl/>
          <w:lang w:bidi="ar-EG"/>
        </w:rPr>
        <w:t>مشروع توصية جديدة ومشروع</w:t>
      </w:r>
      <w:r w:rsidR="00312986">
        <w:rPr>
          <w:rFonts w:hint="cs"/>
          <w:rtl/>
          <w:lang w:bidi="ar-EG"/>
        </w:rPr>
        <w:t>يْ</w:t>
      </w:r>
      <w:r w:rsidRPr="008D3F8E">
        <w:rPr>
          <w:rFonts w:hint="cs"/>
          <w:rtl/>
          <w:lang w:bidi="ar-EG"/>
        </w:rPr>
        <w:t xml:space="preserve"> مراج</w:t>
      </w:r>
      <w:r w:rsidR="00312986">
        <w:rPr>
          <w:rFonts w:hint="cs"/>
          <w:rtl/>
          <w:lang w:bidi="ar-EG"/>
        </w:rPr>
        <w:t>عة توصيتين</w:t>
      </w:r>
      <w:r w:rsidRPr="008D3F8E">
        <w:rPr>
          <w:rFonts w:hint="cs"/>
          <w:rtl/>
          <w:lang w:bidi="ar-EG"/>
        </w:rPr>
        <w:t xml:space="preserve"> </w:t>
      </w:r>
      <w:r w:rsidR="007C7FBB">
        <w:rPr>
          <w:rFonts w:hint="cs"/>
          <w:rtl/>
          <w:lang w:bidi="ar-EG"/>
        </w:rPr>
        <w:t xml:space="preserve">لقطاع الاتصالات الراديوية </w:t>
      </w:r>
      <w:r w:rsidRPr="008D3F8E">
        <w:rPr>
          <w:rFonts w:hint="cs"/>
          <w:rtl/>
          <w:lang w:bidi="ar-EG"/>
        </w:rPr>
        <w:t>عن طريق المراسلة (الفقرة</w:t>
      </w:r>
      <w:r w:rsidRPr="008D3F8E">
        <w:rPr>
          <w:rFonts w:hint="eastAsia"/>
          <w:rtl/>
          <w:lang w:bidi="ar-EG"/>
        </w:rPr>
        <w:t> </w:t>
      </w:r>
      <w:r w:rsidR="00E45690">
        <w:t>2.6.A2</w:t>
      </w:r>
      <w:r w:rsidRPr="008D3F8E">
        <w:rPr>
          <w:rFonts w:hint="cs"/>
          <w:rtl/>
          <w:lang w:bidi="ar-EG"/>
        </w:rPr>
        <w:t xml:space="preserve"> من القرار</w:t>
      </w:r>
      <w:r w:rsidR="008D08DE">
        <w:rPr>
          <w:rFonts w:hint="eastAsia"/>
          <w:rtl/>
          <w:lang w:bidi="ar-EG"/>
        </w:rPr>
        <w:t> </w:t>
      </w:r>
      <w:r w:rsidRPr="008D3F8E">
        <w:t>ITU</w:t>
      </w:r>
      <w:r w:rsidRPr="008D3F8E">
        <w:noBreakHyphen/>
        <w:t>R 1</w:t>
      </w:r>
      <w:r w:rsidRPr="008D3F8E">
        <w:noBreakHyphen/>
      </w:r>
      <w:r w:rsidR="00E45690">
        <w:t>7</w:t>
      </w:r>
      <w:r w:rsidRPr="008D3F8E">
        <w:rPr>
          <w:rFonts w:hint="cs"/>
          <w:rtl/>
          <w:lang w:bidi="ar-EG"/>
        </w:rPr>
        <w:t>) وقررت كذلك تطبيق إجراء الاعتماد والموافقة في نفس الوقت عن طريق المراسلة</w:t>
      </w:r>
      <w:r w:rsidRPr="008D3F8E">
        <w:rPr>
          <w:rFonts w:hint="eastAsia"/>
          <w:rtl/>
          <w:lang w:bidi="ar-EG"/>
        </w:rPr>
        <w:t> </w:t>
      </w:r>
      <w:r w:rsidRPr="008D3F8E">
        <w:t>(PSAA)</w:t>
      </w:r>
      <w:r w:rsidRPr="008D3F8E">
        <w:rPr>
          <w:rFonts w:hint="cs"/>
          <w:rtl/>
          <w:lang w:bidi="ar-EG"/>
        </w:rPr>
        <w:t xml:space="preserve"> (الفقرة</w:t>
      </w:r>
      <w:r w:rsidR="008D08DE">
        <w:rPr>
          <w:rFonts w:hint="eastAsia"/>
          <w:rtl/>
          <w:lang w:bidi="ar-EG"/>
        </w:rPr>
        <w:t> </w:t>
      </w:r>
      <w:r w:rsidR="00E45690">
        <w:t>4.2.6.A2</w:t>
      </w:r>
      <w:r w:rsidRPr="008D3F8E">
        <w:rPr>
          <w:rFonts w:hint="cs"/>
          <w:rtl/>
          <w:lang w:bidi="ar-EG"/>
        </w:rPr>
        <w:t xml:space="preserve"> من القرار </w:t>
      </w:r>
      <w:r w:rsidRPr="008D3F8E">
        <w:t>ITU</w:t>
      </w:r>
      <w:r w:rsidRPr="008D3F8E">
        <w:noBreakHyphen/>
        <w:t>R 1</w:t>
      </w:r>
      <w:r w:rsidRPr="008D3F8E">
        <w:noBreakHyphen/>
      </w:r>
      <w:r w:rsidR="00E45690">
        <w:t>7</w:t>
      </w:r>
      <w:r w:rsidRPr="008D3F8E">
        <w:rPr>
          <w:rFonts w:hint="cs"/>
          <w:rtl/>
          <w:lang w:bidi="ar-EG"/>
        </w:rPr>
        <w:t>). ويرد في</w:t>
      </w:r>
      <w:r w:rsidR="008D08DE">
        <w:rPr>
          <w:rFonts w:hint="eastAsia"/>
          <w:rtl/>
          <w:lang w:bidi="ar-EG"/>
        </w:rPr>
        <w:t> </w:t>
      </w:r>
      <w:r w:rsidRPr="008D3F8E">
        <w:rPr>
          <w:rFonts w:hint="cs"/>
          <w:rtl/>
          <w:lang w:bidi="ar-EG"/>
        </w:rPr>
        <w:t>الملحق</w:t>
      </w:r>
      <w:r w:rsidR="008D08DE">
        <w:rPr>
          <w:rFonts w:hint="eastAsia"/>
          <w:rtl/>
          <w:lang w:bidi="ar-EG"/>
        </w:rPr>
        <w:t> </w:t>
      </w:r>
      <w:r w:rsidRPr="008D3F8E">
        <w:t>1</w:t>
      </w:r>
      <w:r w:rsidR="007C7FBB">
        <w:rPr>
          <w:rFonts w:hint="cs"/>
          <w:rtl/>
        </w:rPr>
        <w:t xml:space="preserve"> بهذه الرسالة</w:t>
      </w:r>
      <w:r w:rsidRPr="008D3F8E">
        <w:rPr>
          <w:rFonts w:hint="cs"/>
          <w:rtl/>
          <w:lang w:bidi="ar-EG"/>
        </w:rPr>
        <w:t xml:space="preserve"> عناوين</w:t>
      </w:r>
      <w:r w:rsidR="00D130FE">
        <w:rPr>
          <w:rFonts w:hint="cs"/>
          <w:rtl/>
          <w:lang w:bidi="ar-EG"/>
        </w:rPr>
        <w:t xml:space="preserve"> و</w:t>
      </w:r>
      <w:r w:rsidRPr="008D3F8E">
        <w:rPr>
          <w:rFonts w:hint="cs"/>
          <w:rtl/>
          <w:lang w:bidi="ar-EG"/>
        </w:rPr>
        <w:t>ملخصات</w:t>
      </w:r>
      <w:r w:rsidR="00D130FE">
        <w:rPr>
          <w:rFonts w:hint="cs"/>
          <w:rtl/>
          <w:lang w:bidi="ar-EG"/>
        </w:rPr>
        <w:t xml:space="preserve"> </w:t>
      </w:r>
      <w:r w:rsidR="00E45690">
        <w:rPr>
          <w:rFonts w:hint="cs"/>
          <w:rtl/>
          <w:lang w:bidi="ar-EG"/>
        </w:rPr>
        <w:t>مشاريع التوصيات.</w:t>
      </w:r>
      <w:r w:rsidR="00295722">
        <w:rPr>
          <w:rFonts w:hint="cs"/>
          <w:rtl/>
          <w:lang w:bidi="ar-EG"/>
        </w:rPr>
        <w:t xml:space="preserve"> ويرجى من أي دولة عضو تعترض على اعتماد مشروع توصية أن تخبر المدير ورئيس لجنة الدراسات بأسباب</w:t>
      </w:r>
      <w:r w:rsidR="00395FDB">
        <w:rPr>
          <w:rFonts w:hint="eastAsia"/>
          <w:rtl/>
          <w:lang w:bidi="ar-EG"/>
        </w:rPr>
        <w:t> </w:t>
      </w:r>
      <w:r w:rsidR="00295722">
        <w:rPr>
          <w:rFonts w:hint="cs"/>
          <w:rtl/>
          <w:lang w:bidi="ar-EG"/>
        </w:rPr>
        <w:t>اعتراضها.</w:t>
      </w:r>
    </w:p>
    <w:p w:rsidR="006946DF" w:rsidRPr="002841F3" w:rsidRDefault="006946DF" w:rsidP="00182D45">
      <w:pPr>
        <w:rPr>
          <w:rtl/>
          <w:lang w:bidi="ar-EG"/>
        </w:rPr>
      </w:pPr>
      <w:r w:rsidRPr="002841F3">
        <w:rPr>
          <w:rtl/>
          <w:lang w:bidi="ar-EG"/>
        </w:rPr>
        <w:t xml:space="preserve">وتمتد فترة النظر </w:t>
      </w:r>
      <w:r w:rsidRPr="002841F3">
        <w:rPr>
          <w:rFonts w:hint="cs"/>
          <w:rtl/>
          <w:lang w:bidi="ar-EG"/>
        </w:rPr>
        <w:t xml:space="preserve">لمدة شهرين </w:t>
      </w:r>
      <w:r w:rsidRPr="002841F3">
        <w:rPr>
          <w:rtl/>
          <w:lang w:bidi="ar-EG"/>
        </w:rPr>
        <w:t>تنتهي في</w:t>
      </w:r>
      <w:r w:rsidRPr="002841F3">
        <w:rPr>
          <w:rFonts w:hint="cs"/>
          <w:rtl/>
          <w:lang w:bidi="ar-EG"/>
        </w:rPr>
        <w:t xml:space="preserve"> </w:t>
      </w:r>
      <w:r w:rsidR="005466C6">
        <w:rPr>
          <w:u w:val="single"/>
          <w:lang w:bidi="ar-EG"/>
        </w:rPr>
        <w:t>2</w:t>
      </w:r>
      <w:r w:rsidR="00182D45">
        <w:rPr>
          <w:u w:val="single"/>
          <w:lang w:bidi="ar-EG"/>
        </w:rPr>
        <w:t>3</w:t>
      </w:r>
      <w:r w:rsidRPr="00CB652E">
        <w:rPr>
          <w:rFonts w:hint="cs"/>
          <w:u w:val="single"/>
          <w:rtl/>
          <w:lang w:bidi="ar-EG"/>
        </w:rPr>
        <w:t xml:space="preserve"> </w:t>
      </w:r>
      <w:r w:rsidR="00E40582">
        <w:rPr>
          <w:rFonts w:hint="cs"/>
          <w:u w:val="single"/>
          <w:rtl/>
          <w:lang w:bidi="ar-EG"/>
        </w:rPr>
        <w:t>يناير</w:t>
      </w:r>
      <w:r w:rsidRPr="00CB652E">
        <w:rPr>
          <w:rFonts w:hint="cs"/>
          <w:u w:val="single"/>
          <w:rtl/>
          <w:lang w:bidi="ar-EG"/>
        </w:rPr>
        <w:t xml:space="preserve"> </w:t>
      </w:r>
      <w:r w:rsidR="00E40582">
        <w:rPr>
          <w:u w:val="single"/>
        </w:rPr>
        <w:t>2017</w:t>
      </w:r>
      <w:r w:rsidRPr="002841F3">
        <w:rPr>
          <w:rtl/>
          <w:lang w:bidi="ar-EG"/>
        </w:rPr>
        <w:t>. وإذا لم ترد أي اعتراضات من الدول الأعضاء خلال هذه الفترة</w:t>
      </w:r>
      <w:r w:rsidR="008D08DE">
        <w:rPr>
          <w:rFonts w:hint="cs"/>
          <w:rtl/>
          <w:lang w:bidi="ar-EG"/>
        </w:rPr>
        <w:t>،</w:t>
      </w:r>
      <w:r w:rsidRPr="002841F3">
        <w:rPr>
          <w:rtl/>
          <w:lang w:bidi="ar-EG"/>
        </w:rPr>
        <w:t xml:space="preserve"> فإن</w:t>
      </w:r>
      <w:r w:rsidR="00E40582" w:rsidRPr="002841F3">
        <w:rPr>
          <w:rFonts w:hint="cs"/>
          <w:rtl/>
          <w:lang w:bidi="ar-EG"/>
        </w:rPr>
        <w:t xml:space="preserve"> </w:t>
      </w:r>
      <w:r w:rsidRPr="002841F3">
        <w:rPr>
          <w:rFonts w:hint="cs"/>
          <w:rtl/>
          <w:lang w:bidi="ar-EG"/>
        </w:rPr>
        <w:t>مشاريع التوصيات</w:t>
      </w:r>
      <w:r w:rsidR="00E40582">
        <w:rPr>
          <w:rFonts w:hint="cs"/>
          <w:rtl/>
          <w:lang w:bidi="ar-EG"/>
        </w:rPr>
        <w:t xml:space="preserve"> </w:t>
      </w:r>
      <w:r w:rsidRPr="002841F3">
        <w:rPr>
          <w:rFonts w:hint="cs"/>
          <w:rtl/>
          <w:lang w:bidi="ar-EG"/>
        </w:rPr>
        <w:t>تعتبر</w:t>
      </w:r>
      <w:r w:rsidR="00E40582">
        <w:rPr>
          <w:rFonts w:hint="cs"/>
          <w:rtl/>
          <w:lang w:bidi="ar-EG"/>
        </w:rPr>
        <w:t xml:space="preserve"> قد </w:t>
      </w:r>
      <w:r w:rsidRPr="002841F3">
        <w:rPr>
          <w:rFonts w:hint="cs"/>
          <w:rtl/>
          <w:lang w:bidi="ar-EG"/>
        </w:rPr>
        <w:t>اعتمدتها</w:t>
      </w:r>
      <w:r w:rsidRPr="002841F3">
        <w:rPr>
          <w:rtl/>
          <w:lang w:bidi="ar-EG"/>
        </w:rPr>
        <w:t xml:space="preserve"> لجنة الدراسات</w:t>
      </w:r>
      <w:r w:rsidRPr="002841F3">
        <w:rPr>
          <w:rFonts w:hint="eastAsia"/>
          <w:rtl/>
          <w:lang w:bidi="ar-EG"/>
        </w:rPr>
        <w:t> </w:t>
      </w:r>
      <w:r w:rsidR="00E40582">
        <w:t>6</w:t>
      </w:r>
      <w:r w:rsidRPr="002841F3">
        <w:rPr>
          <w:rtl/>
          <w:lang w:bidi="ar-EG"/>
        </w:rPr>
        <w:t xml:space="preserve">. </w:t>
      </w:r>
      <w:r w:rsidRPr="002841F3">
        <w:rPr>
          <w:rFonts w:hint="cs"/>
          <w:rtl/>
          <w:lang w:bidi="ar-EG"/>
        </w:rPr>
        <w:t>وعلاوة</w:t>
      </w:r>
      <w:r>
        <w:rPr>
          <w:rFonts w:hint="cs"/>
          <w:rtl/>
          <w:lang w:bidi="ar-EG"/>
        </w:rPr>
        <w:t>ً</w:t>
      </w:r>
      <w:r w:rsidRPr="002841F3">
        <w:rPr>
          <w:rFonts w:hint="cs"/>
          <w:rtl/>
          <w:lang w:bidi="ar-EG"/>
        </w:rPr>
        <w:t xml:space="preserve"> على</w:t>
      </w:r>
      <w:r w:rsidRPr="002841F3">
        <w:rPr>
          <w:rtl/>
          <w:lang w:bidi="ar-EG"/>
        </w:rPr>
        <w:t xml:space="preserve"> ذلك، ولما كان قد</w:t>
      </w:r>
      <w:r>
        <w:rPr>
          <w:rFonts w:hint="cs"/>
          <w:rtl/>
          <w:lang w:bidi="ar-EG"/>
        </w:rPr>
        <w:t> </w:t>
      </w:r>
      <w:r w:rsidRPr="002841F3">
        <w:rPr>
          <w:rtl/>
          <w:lang w:bidi="ar-EG"/>
        </w:rPr>
        <w:t>تم اتباع إجراء الاعتماد والموافقة في</w:t>
      </w:r>
      <w:r w:rsidRPr="002841F3">
        <w:rPr>
          <w:rFonts w:hint="cs"/>
          <w:rtl/>
          <w:lang w:bidi="ar-EG"/>
        </w:rPr>
        <w:t> </w:t>
      </w:r>
      <w:r w:rsidRPr="002841F3">
        <w:rPr>
          <w:rtl/>
          <w:lang w:bidi="ar-EG"/>
        </w:rPr>
        <w:t xml:space="preserve">نفس الوقت عن طريق المراسلة، فإن </w:t>
      </w:r>
      <w:r w:rsidRPr="002841F3">
        <w:rPr>
          <w:rFonts w:hint="cs"/>
          <w:rtl/>
          <w:lang w:bidi="ar-EG"/>
        </w:rPr>
        <w:t>مشاريع التوصيات</w:t>
      </w:r>
      <w:r w:rsidR="00D92190">
        <w:rPr>
          <w:lang w:bidi="ar-EG"/>
        </w:rPr>
        <w:t xml:space="preserve"> </w:t>
      </w:r>
      <w:r w:rsidRPr="002841F3">
        <w:rPr>
          <w:rFonts w:hint="cs"/>
          <w:rtl/>
          <w:lang w:bidi="ar-EG"/>
        </w:rPr>
        <w:t xml:space="preserve">ستعتبر </w:t>
      </w:r>
      <w:r w:rsidRPr="002841F3">
        <w:rPr>
          <w:rtl/>
          <w:lang w:bidi="ar-EG"/>
        </w:rPr>
        <w:t xml:space="preserve">أيضاً </w:t>
      </w:r>
      <w:r w:rsidR="00485614">
        <w:rPr>
          <w:rFonts w:hint="cs"/>
          <w:rtl/>
          <w:lang w:bidi="ar-EG"/>
        </w:rPr>
        <w:t>في</w:t>
      </w:r>
      <w:r w:rsidR="00485614">
        <w:rPr>
          <w:rFonts w:hint="eastAsia"/>
          <w:rtl/>
          <w:lang w:bidi="ar-EG"/>
        </w:rPr>
        <w:t> </w:t>
      </w:r>
      <w:r w:rsidR="00485614">
        <w:rPr>
          <w:rFonts w:hint="cs"/>
          <w:rtl/>
          <w:lang w:bidi="ar-EG"/>
        </w:rPr>
        <w:t>حكم</w:t>
      </w:r>
      <w:r w:rsidRPr="002841F3">
        <w:rPr>
          <w:rtl/>
          <w:lang w:bidi="ar-EG"/>
        </w:rPr>
        <w:t xml:space="preserve"> المواف</w:t>
      </w:r>
      <w:r w:rsidR="00FA7BF7">
        <w:rPr>
          <w:rFonts w:hint="cs"/>
          <w:rtl/>
          <w:lang w:bidi="ar-EG"/>
        </w:rPr>
        <w:t>َ</w:t>
      </w:r>
      <w:r w:rsidRPr="002841F3">
        <w:rPr>
          <w:rtl/>
          <w:lang w:bidi="ar-EG"/>
        </w:rPr>
        <w:t xml:space="preserve">ق </w:t>
      </w:r>
      <w:r w:rsidRPr="002841F3">
        <w:rPr>
          <w:rFonts w:hint="cs"/>
          <w:rtl/>
          <w:lang w:bidi="ar-EG"/>
        </w:rPr>
        <w:t>عليها</w:t>
      </w:r>
      <w:r w:rsidRPr="002841F3">
        <w:rPr>
          <w:rtl/>
          <w:lang w:bidi="ar-EG"/>
        </w:rPr>
        <w:t>.</w:t>
      </w:r>
    </w:p>
    <w:p w:rsidR="00706D7A" w:rsidRDefault="00326D69" w:rsidP="00964299">
      <w:pPr>
        <w:rPr>
          <w:rtl/>
          <w:lang w:bidi="ar-EG"/>
        </w:rPr>
      </w:pPr>
      <w:r>
        <w:rPr>
          <w:rFonts w:hint="cs"/>
          <w:rtl/>
          <w:lang w:bidi="ar-EG"/>
        </w:rPr>
        <w:t>وإضافةً</w:t>
      </w:r>
      <w:r w:rsidR="006946DF">
        <w:rPr>
          <w:rFonts w:hint="cs"/>
          <w:rtl/>
          <w:lang w:bidi="ar-EG"/>
        </w:rPr>
        <w:t xml:space="preserve"> إلى ذلك</w:t>
      </w:r>
      <w:r w:rsidR="008D3F8E" w:rsidRPr="008D3F8E">
        <w:rPr>
          <w:rFonts w:hint="cs"/>
          <w:rtl/>
          <w:lang w:bidi="ar-EG"/>
        </w:rPr>
        <w:t xml:space="preserve">، اقترحت لجنة الدراسات إلغاء </w:t>
      </w:r>
      <w:r w:rsidR="00E26FB5">
        <w:rPr>
          <w:rFonts w:hint="cs"/>
          <w:rtl/>
          <w:lang w:bidi="ar-SY"/>
        </w:rPr>
        <w:t>ال</w:t>
      </w:r>
      <w:r w:rsidR="00D92190">
        <w:rPr>
          <w:rFonts w:hint="cs"/>
          <w:rtl/>
          <w:lang w:bidi="ar-EG"/>
        </w:rPr>
        <w:t>توصي</w:t>
      </w:r>
      <w:r w:rsidR="0097616F">
        <w:rPr>
          <w:rFonts w:hint="cs"/>
          <w:rtl/>
          <w:lang w:bidi="ar-EG"/>
        </w:rPr>
        <w:t>تين</w:t>
      </w:r>
      <w:r w:rsidR="008D3F8E" w:rsidRPr="008D3F8E">
        <w:rPr>
          <w:rFonts w:hint="cs"/>
          <w:rtl/>
          <w:lang w:bidi="ar-EG"/>
        </w:rPr>
        <w:t xml:space="preserve"> </w:t>
      </w:r>
      <w:r w:rsidR="00E26FB5">
        <w:rPr>
          <w:rFonts w:hint="cs"/>
          <w:rtl/>
          <w:lang w:bidi="ar-EG"/>
        </w:rPr>
        <w:t>ال</w:t>
      </w:r>
      <w:r w:rsidR="0097616F">
        <w:rPr>
          <w:rFonts w:hint="cs"/>
          <w:rtl/>
          <w:lang w:bidi="ar-EG"/>
        </w:rPr>
        <w:t>مبينتين</w:t>
      </w:r>
      <w:r w:rsidR="008D3F8E" w:rsidRPr="008D3F8E">
        <w:rPr>
          <w:rFonts w:hint="cs"/>
          <w:rtl/>
          <w:lang w:bidi="ar-EG"/>
        </w:rPr>
        <w:t xml:space="preserve"> في الملحق</w:t>
      </w:r>
      <w:r w:rsidR="004547CA">
        <w:rPr>
          <w:rFonts w:hint="eastAsia"/>
          <w:rtl/>
          <w:lang w:bidi="ar-EG"/>
        </w:rPr>
        <w:t> </w:t>
      </w:r>
      <w:r w:rsidR="008D3F8E" w:rsidRPr="008D3F8E">
        <w:t>2</w:t>
      </w:r>
      <w:r w:rsidR="008D3F8E" w:rsidRPr="008D3F8E">
        <w:rPr>
          <w:rFonts w:hint="cs"/>
          <w:rtl/>
          <w:lang w:bidi="ar-EG"/>
        </w:rPr>
        <w:t>.</w:t>
      </w:r>
      <w:r w:rsidR="00E45690">
        <w:rPr>
          <w:rFonts w:hint="cs"/>
          <w:rtl/>
          <w:lang w:bidi="ar-EG"/>
        </w:rPr>
        <w:t xml:space="preserve"> ويرجى من أي دولة عضو تعترض على إلغاء توصية أن تخبر المدير ورئيس لجنة الدراسات بأسباب اعتراضها.</w:t>
      </w:r>
    </w:p>
    <w:p w:rsidR="002D18BB" w:rsidRDefault="002D18BB" w:rsidP="00182D4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وتمتد فترة النظر لمدة شهرين تنتهي في </w:t>
      </w:r>
      <w:r w:rsidR="005466C6">
        <w:rPr>
          <w:spacing w:val="2"/>
          <w:u w:val="single"/>
          <w:lang w:bidi="ar-EG"/>
        </w:rPr>
        <w:t>2</w:t>
      </w:r>
      <w:r w:rsidR="00182D45">
        <w:rPr>
          <w:spacing w:val="2"/>
          <w:u w:val="single"/>
          <w:lang w:bidi="ar-EG"/>
        </w:rPr>
        <w:t>3</w:t>
      </w:r>
      <w:bookmarkStart w:id="0" w:name="_GoBack"/>
      <w:bookmarkEnd w:id="0"/>
      <w:r w:rsidR="00F54055" w:rsidRPr="00CB652E">
        <w:rPr>
          <w:rFonts w:hint="cs"/>
          <w:spacing w:val="2"/>
          <w:u w:val="single"/>
          <w:rtl/>
          <w:lang w:bidi="ar-EG"/>
        </w:rPr>
        <w:t xml:space="preserve"> </w:t>
      </w:r>
      <w:r w:rsidR="00F54055">
        <w:rPr>
          <w:rFonts w:hint="cs"/>
          <w:spacing w:val="2"/>
          <w:u w:val="single"/>
          <w:rtl/>
          <w:lang w:bidi="ar-EG"/>
        </w:rPr>
        <w:t>يناير</w:t>
      </w:r>
      <w:r w:rsidR="00F54055" w:rsidRPr="00CB652E">
        <w:rPr>
          <w:rFonts w:hint="cs"/>
          <w:spacing w:val="2"/>
          <w:u w:val="single"/>
          <w:rtl/>
          <w:lang w:bidi="ar-EG"/>
        </w:rPr>
        <w:t xml:space="preserve"> </w:t>
      </w:r>
      <w:r w:rsidR="00F54055">
        <w:rPr>
          <w:spacing w:val="2"/>
          <w:u w:val="single"/>
        </w:rPr>
        <w:t>2017</w:t>
      </w:r>
      <w:r>
        <w:rPr>
          <w:rFonts w:hint="cs"/>
          <w:rtl/>
          <w:lang w:bidi="ar-EG"/>
        </w:rPr>
        <w:t>. وإذا لم ترد أي اعتراضات من الدول الأعضاء خلال هذه الفترة على الإلغاء</w:t>
      </w:r>
      <w:r w:rsidR="00F54055">
        <w:rPr>
          <w:rFonts w:hint="cs"/>
          <w:rtl/>
          <w:lang w:bidi="ar-EG"/>
        </w:rPr>
        <w:t>ين</w:t>
      </w:r>
      <w:r w:rsidR="00F76760">
        <w:rPr>
          <w:rFonts w:hint="cs"/>
          <w:rtl/>
          <w:lang w:bidi="ar-EG"/>
        </w:rPr>
        <w:t xml:space="preserve"> المقترح</w:t>
      </w:r>
      <w:r w:rsidR="00F54055">
        <w:rPr>
          <w:rFonts w:hint="cs"/>
          <w:rtl/>
          <w:lang w:bidi="ar-EG"/>
        </w:rPr>
        <w:t>ين</w:t>
      </w:r>
      <w:r>
        <w:rPr>
          <w:rFonts w:hint="cs"/>
          <w:rtl/>
          <w:lang w:bidi="ar-EG"/>
        </w:rPr>
        <w:t>، فإن</w:t>
      </w:r>
      <w:r>
        <w:rPr>
          <w:rFonts w:hint="eastAsia"/>
          <w:rtl/>
          <w:lang w:bidi="ar-EG"/>
        </w:rPr>
        <w:t> </w:t>
      </w:r>
      <w:r w:rsidR="00F54055">
        <w:rPr>
          <w:rFonts w:hint="cs"/>
          <w:rtl/>
          <w:lang w:bidi="ar-EG"/>
        </w:rPr>
        <w:t>التوصيتين</w:t>
      </w:r>
      <w:r>
        <w:rPr>
          <w:rFonts w:hint="cs"/>
          <w:rtl/>
          <w:lang w:bidi="ar-EG"/>
        </w:rPr>
        <w:t xml:space="preserve"> ستعتبر</w:t>
      </w:r>
      <w:r w:rsidR="00F54055">
        <w:rPr>
          <w:rFonts w:hint="cs"/>
          <w:rtl/>
          <w:lang w:bidi="ar-EG"/>
        </w:rPr>
        <w:t>ان في حكم الملغيتين</w:t>
      </w:r>
      <w:r>
        <w:rPr>
          <w:rFonts w:hint="cs"/>
          <w:rtl/>
          <w:lang w:bidi="ar-EG"/>
        </w:rPr>
        <w:t>.</w:t>
      </w:r>
    </w:p>
    <w:p w:rsidR="008D3F8E" w:rsidRDefault="008D3F8E" w:rsidP="00964299">
      <w:pPr>
        <w:keepNext/>
        <w:rPr>
          <w:rtl/>
        </w:rPr>
      </w:pPr>
      <w:r w:rsidRPr="008D3F8E">
        <w:rPr>
          <w:rtl/>
          <w:lang w:bidi="ar-EG"/>
        </w:rPr>
        <w:lastRenderedPageBreak/>
        <w:t>وبعد المهلة المحددة أعلاه</w:t>
      </w:r>
      <w:r w:rsidRPr="008D3F8E">
        <w:rPr>
          <w:rFonts w:hint="cs"/>
          <w:rtl/>
          <w:lang w:bidi="ar-EG"/>
        </w:rPr>
        <w:t>،</w:t>
      </w:r>
      <w:r w:rsidRPr="008D3F8E">
        <w:rPr>
          <w:rtl/>
          <w:lang w:bidi="ar-EG"/>
        </w:rPr>
        <w:t xml:space="preserve"> ستعلن نتائج </w:t>
      </w:r>
      <w:r w:rsidR="00CC4CBC">
        <w:rPr>
          <w:rFonts w:hint="cs"/>
          <w:rtl/>
          <w:lang w:bidi="ar-EG"/>
        </w:rPr>
        <w:t>الإجراءات</w:t>
      </w:r>
      <w:r w:rsidR="00A86605">
        <w:rPr>
          <w:rFonts w:hint="cs"/>
          <w:rtl/>
          <w:lang w:bidi="ar-EG"/>
        </w:rPr>
        <w:t xml:space="preserve"> المذكورة</w:t>
      </w:r>
      <w:r w:rsidR="00CC4CBC">
        <w:rPr>
          <w:rFonts w:hint="cs"/>
          <w:rtl/>
          <w:lang w:bidi="ar-EG"/>
        </w:rPr>
        <w:t xml:space="preserve"> أعلاه</w:t>
      </w:r>
      <w:r w:rsidRPr="008D3F8E">
        <w:rPr>
          <w:rtl/>
          <w:lang w:bidi="ar-EG"/>
        </w:rPr>
        <w:t xml:space="preserve"> في </w:t>
      </w:r>
      <w:r w:rsidR="00C93A88">
        <w:rPr>
          <w:rFonts w:hint="cs"/>
          <w:rtl/>
          <w:lang w:bidi="ar-EG"/>
        </w:rPr>
        <w:t>رسالة</w:t>
      </w:r>
      <w:r w:rsidRPr="008D3F8E">
        <w:rPr>
          <w:rtl/>
          <w:lang w:bidi="ar-EG"/>
        </w:rPr>
        <w:t xml:space="preserve"> إدارية</w:t>
      </w:r>
      <w:r w:rsidRPr="008D3F8E">
        <w:rPr>
          <w:rFonts w:hint="cs"/>
          <w:rtl/>
          <w:lang w:bidi="ar-EG"/>
        </w:rPr>
        <w:t xml:space="preserve"> معممة</w:t>
      </w:r>
      <w:r w:rsidRPr="008D3F8E">
        <w:rPr>
          <w:rtl/>
          <w:lang w:bidi="ar-EG"/>
        </w:rPr>
        <w:t xml:space="preserve"> وستنشر التوص</w:t>
      </w:r>
      <w:r w:rsidRPr="008D3F8E">
        <w:rPr>
          <w:rFonts w:hint="cs"/>
          <w:rtl/>
          <w:lang w:bidi="ar-EG"/>
        </w:rPr>
        <w:t>يات</w:t>
      </w:r>
      <w:r w:rsidRPr="008D3F8E">
        <w:rPr>
          <w:rtl/>
          <w:lang w:bidi="ar-EG"/>
        </w:rPr>
        <w:t xml:space="preserve"> ال</w:t>
      </w:r>
      <w:r w:rsidR="001400A7">
        <w:rPr>
          <w:rtl/>
          <w:lang w:bidi="ar-EG"/>
        </w:rPr>
        <w:t>مواف</w:t>
      </w:r>
      <w:r w:rsidR="001400A7">
        <w:rPr>
          <w:rFonts w:hint="cs"/>
          <w:rtl/>
          <w:lang w:bidi="ar-EG"/>
        </w:rPr>
        <w:t>َق</w:t>
      </w:r>
      <w:r w:rsidRPr="008D3F8E">
        <w:rPr>
          <w:rtl/>
          <w:lang w:bidi="ar-EG"/>
        </w:rPr>
        <w:t xml:space="preserve"> عليها في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أقرب وقت</w:t>
      </w:r>
      <w:r w:rsidRPr="008D3F8E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ممكن</w:t>
      </w:r>
      <w:r w:rsidRPr="008D3F8E">
        <w:rPr>
          <w:rFonts w:hint="cs"/>
          <w:rtl/>
          <w:lang w:bidi="ar-EG"/>
        </w:rPr>
        <w:t xml:space="preserve"> (انظر</w:t>
      </w:r>
      <w:r w:rsidR="00E45690">
        <w:rPr>
          <w:rFonts w:hint="cs"/>
          <w:rtl/>
          <w:lang w:bidi="ar-EG"/>
        </w:rPr>
        <w:t xml:space="preserve"> </w:t>
      </w:r>
      <w:hyperlink r:id="rId8" w:history="1">
        <w:r w:rsidR="00E45690" w:rsidRPr="00E45690">
          <w:rPr>
            <w:rStyle w:val="Hyperlink"/>
            <w:lang w:bidi="ar-EG"/>
          </w:rPr>
          <w:t>http://www.itu.int/pub/R-REC</w:t>
        </w:r>
      </w:hyperlink>
      <w:r w:rsidRPr="008D3F8E">
        <w:rPr>
          <w:rFonts w:hint="cs"/>
          <w:rtl/>
          <w:lang w:bidi="ar-EG"/>
        </w:rPr>
        <w:t>).</w:t>
      </w:r>
    </w:p>
    <w:p w:rsidR="00A0706D" w:rsidRDefault="008D3F8E" w:rsidP="00964299">
      <w:pPr>
        <w:keepNext/>
        <w:rPr>
          <w:rtl/>
          <w:lang w:bidi="ar-EG"/>
        </w:rPr>
      </w:pPr>
      <w:r w:rsidRPr="008D3F8E">
        <w:rPr>
          <w:rtl/>
          <w:lang w:bidi="ar-EG"/>
        </w:rPr>
        <w:t>ويرجى من أي منظمة عضو في الاتحاد تعلم بوجود براءة اختراع لديها أو لدى غيرها تغطي كلياً أو جزئياً عناصر مشاريع التوصيات المذكورة في</w:t>
      </w:r>
      <w:r w:rsidR="00964299">
        <w:rPr>
          <w:rFonts w:hint="cs"/>
          <w:rtl/>
          <w:lang w:bidi="ar-EG"/>
        </w:rPr>
        <w:t> </w:t>
      </w:r>
      <w:r w:rsidRPr="008D3F8E">
        <w:rPr>
          <w:rtl/>
          <w:lang w:bidi="ar-EG"/>
        </w:rPr>
        <w:t>هذه الرسالة أن تبلغ الأمانة بهذه المعلومات بأسرع ما يمكن. ويمكن الاطلاع على السياسة المشتركة للبراءات</w:t>
      </w:r>
      <w:r w:rsidR="00CE7EC0">
        <w:rPr>
          <w:rFonts w:hint="cs"/>
          <w:rtl/>
          <w:lang w:bidi="ar-EG"/>
        </w:rPr>
        <w:t> </w:t>
      </w:r>
      <w:r w:rsidRPr="008D3F8E">
        <w:t>"ITU</w:t>
      </w:r>
      <w:r w:rsidRPr="008D3F8E">
        <w:noBreakHyphen/>
        <w:t>T/ITU</w:t>
      </w:r>
      <w:r w:rsidRPr="008D3F8E">
        <w:noBreakHyphen/>
        <w:t>R/ISO/IEC"</w:t>
      </w:r>
      <w:r w:rsidRPr="008D3F8E">
        <w:rPr>
          <w:rtl/>
          <w:lang w:bidi="ar-EG"/>
        </w:rPr>
        <w:t xml:space="preserve"> في الموقع الإلكتروني</w:t>
      </w:r>
      <w:r w:rsidRPr="008D3F8E">
        <w:rPr>
          <w:rFonts w:hint="cs"/>
          <w:rtl/>
          <w:lang w:bidi="ar-EG"/>
        </w:rPr>
        <w:t>:</w:t>
      </w:r>
      <w:r w:rsidR="00E45690">
        <w:rPr>
          <w:rFonts w:hint="cs"/>
          <w:rtl/>
          <w:lang w:bidi="ar-EG"/>
        </w:rPr>
        <w:t xml:space="preserve"> </w:t>
      </w:r>
      <w:hyperlink r:id="rId9" w:history="1">
        <w:r w:rsidR="00E45690" w:rsidRPr="00E45690">
          <w:rPr>
            <w:rStyle w:val="Hyperlink"/>
            <w:lang w:bidi="ar-EG"/>
          </w:rPr>
          <w:t>http://www.itu.int/en/ITU-T/ipr/Pages/policy.aspx</w:t>
        </w:r>
      </w:hyperlink>
      <w:r w:rsidRPr="008D3F8E">
        <w:rPr>
          <w:rtl/>
          <w:lang w:bidi="ar-EG"/>
        </w:rPr>
        <w:t>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رانسي</w:t>
      </w:r>
      <w:proofErr w:type="spellEnd"/>
      <w:r>
        <w:rPr>
          <w:rtl/>
        </w:rPr>
        <w:br/>
      </w:r>
      <w:r>
        <w:rPr>
          <w:rFonts w:hint="cs"/>
          <w:rtl/>
        </w:rPr>
        <w:t>المدير</w:t>
      </w:r>
    </w:p>
    <w:p w:rsidR="008D3F8E" w:rsidRDefault="008D3F8E" w:rsidP="004E1F5D">
      <w:pPr>
        <w:spacing w:before="720"/>
        <w:jc w:val="left"/>
        <w:rPr>
          <w:rtl/>
          <w:lang w:bidi="ar-EG"/>
        </w:rPr>
      </w:pPr>
      <w:r w:rsidRPr="008D3F8E">
        <w:rPr>
          <w:b/>
          <w:bCs/>
          <w:rtl/>
          <w:lang w:bidi="ar-EG"/>
        </w:rPr>
        <w:t>الملحق</w:t>
      </w:r>
      <w:r w:rsidRPr="008D3F8E">
        <w:rPr>
          <w:rFonts w:hint="cs"/>
          <w:b/>
          <w:bCs/>
          <w:rtl/>
          <w:lang w:bidi="ar-EG"/>
        </w:rPr>
        <w:t xml:space="preserve"> </w:t>
      </w:r>
      <w:proofErr w:type="gramStart"/>
      <w:r w:rsidRPr="008D3F8E">
        <w:rPr>
          <w:b/>
          <w:bCs/>
        </w:rPr>
        <w:t>1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proofErr w:type="gramEnd"/>
      <w:r w:rsidRPr="008D3F8E">
        <w:rPr>
          <w:rFonts w:hint="cs"/>
          <w:rtl/>
          <w:lang w:bidi="ar-EG"/>
        </w:rPr>
        <w:t xml:space="preserve">عناوين </w:t>
      </w:r>
      <w:r w:rsidR="00CB349D">
        <w:rPr>
          <w:rFonts w:hint="cs"/>
          <w:rtl/>
          <w:lang w:bidi="ar-EG"/>
        </w:rPr>
        <w:t>و</w:t>
      </w:r>
      <w:r w:rsidRPr="008D3F8E">
        <w:rPr>
          <w:rFonts w:hint="cs"/>
          <w:rtl/>
          <w:lang w:bidi="ar-EG"/>
        </w:rPr>
        <w:t>ملخصات</w:t>
      </w:r>
      <w:r w:rsidR="00CB349D">
        <w:rPr>
          <w:rFonts w:hint="cs"/>
          <w:rtl/>
          <w:lang w:bidi="ar-EG"/>
        </w:rPr>
        <w:t xml:space="preserve"> </w:t>
      </w:r>
      <w:r w:rsidR="00C93A88">
        <w:rPr>
          <w:rFonts w:hint="cs"/>
          <w:rtl/>
          <w:lang w:bidi="ar-EG"/>
        </w:rPr>
        <w:t>مشاريع التوصيات</w:t>
      </w:r>
    </w:p>
    <w:p w:rsidR="008D3F8E" w:rsidRDefault="008D3F8E" w:rsidP="00CB349D">
      <w:pPr>
        <w:jc w:val="left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 xml:space="preserve">الملحق </w:t>
      </w:r>
      <w:proofErr w:type="gramStart"/>
      <w:r w:rsidRPr="008D3F8E">
        <w:rPr>
          <w:b/>
          <w:bCs/>
        </w:rPr>
        <w:t>2</w:t>
      </w:r>
      <w:r w:rsidRPr="008D3F8E">
        <w:rPr>
          <w:rFonts w:hint="cs"/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proofErr w:type="gramEnd"/>
      <w:r w:rsidRPr="008D3F8E">
        <w:rPr>
          <w:rFonts w:hint="cs"/>
          <w:rtl/>
          <w:lang w:bidi="ar-EG"/>
        </w:rPr>
        <w:t>التوص</w:t>
      </w:r>
      <w:r w:rsidR="00CB349D">
        <w:rPr>
          <w:rFonts w:hint="cs"/>
          <w:rtl/>
          <w:lang w:bidi="ar-EG"/>
        </w:rPr>
        <w:t xml:space="preserve">يتان </w:t>
      </w:r>
      <w:r w:rsidRPr="008D3F8E">
        <w:rPr>
          <w:rFonts w:hint="cs"/>
          <w:rtl/>
          <w:lang w:bidi="ar-EG"/>
        </w:rPr>
        <w:t>المقترح إلغاؤه</w:t>
      </w:r>
      <w:r w:rsidR="00CB349D">
        <w:rPr>
          <w:rFonts w:hint="cs"/>
          <w:rtl/>
          <w:lang w:bidi="ar-EG"/>
        </w:rPr>
        <w:t>م</w:t>
      </w:r>
      <w:r w:rsidRPr="008D3F8E">
        <w:rPr>
          <w:rFonts w:hint="cs"/>
          <w:rtl/>
          <w:lang w:bidi="ar-EG"/>
        </w:rPr>
        <w:t>ا</w:t>
      </w:r>
    </w:p>
    <w:p w:rsidR="008D3F8E" w:rsidRPr="00CA6114" w:rsidRDefault="008D3F8E" w:rsidP="008D08DE">
      <w:pPr>
        <w:tabs>
          <w:tab w:val="clear" w:pos="794"/>
          <w:tab w:val="left" w:pos="1417"/>
        </w:tabs>
        <w:spacing w:before="600"/>
        <w:jc w:val="left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</w:r>
      <w:hyperlink r:id="rId10" w:history="1">
        <w:r w:rsidR="00CA6114" w:rsidRPr="00964299">
          <w:rPr>
            <w:rStyle w:val="Hyperlink"/>
          </w:rPr>
          <w:t>6/65</w:t>
        </w:r>
      </w:hyperlink>
      <w:r w:rsidRPr="008D3F8E">
        <w:rPr>
          <w:rFonts w:hint="cs"/>
          <w:rtl/>
          <w:lang w:bidi="ar-EG"/>
        </w:rPr>
        <w:t xml:space="preserve"> </w:t>
      </w:r>
      <w:r w:rsidR="00CA6114">
        <w:rPr>
          <w:rFonts w:hint="cs"/>
          <w:rtl/>
          <w:lang w:bidi="ar-EG"/>
        </w:rPr>
        <w:t>و</w:t>
      </w:r>
      <w:hyperlink r:id="rId11" w:history="1">
        <w:r w:rsidR="00CA6114" w:rsidRPr="00964299">
          <w:rPr>
            <w:rStyle w:val="Hyperlink"/>
          </w:rPr>
          <w:t>6/81</w:t>
        </w:r>
      </w:hyperlink>
      <w:r w:rsidR="00CA6114">
        <w:rPr>
          <w:rFonts w:hint="cs"/>
          <w:rtl/>
        </w:rPr>
        <w:t xml:space="preserve"> و</w:t>
      </w:r>
      <w:hyperlink r:id="rId12" w:history="1">
        <w:r w:rsidR="00CA6114" w:rsidRPr="00964299">
          <w:rPr>
            <w:rStyle w:val="Hyperlink"/>
          </w:rPr>
          <w:t>6</w:t>
        </w:r>
        <w:r w:rsidRPr="00964299">
          <w:rPr>
            <w:rStyle w:val="Hyperlink"/>
          </w:rPr>
          <w:t>/</w:t>
        </w:r>
        <w:r w:rsidR="00CA6114" w:rsidRPr="00964299">
          <w:rPr>
            <w:rStyle w:val="Hyperlink"/>
          </w:rPr>
          <w:t>88</w:t>
        </w:r>
        <w:r w:rsidR="00A2319B" w:rsidRPr="00964299">
          <w:rPr>
            <w:rStyle w:val="Hyperlink"/>
          </w:rPr>
          <w:t xml:space="preserve"> </w:t>
        </w:r>
        <w:r w:rsidRPr="00964299">
          <w:rPr>
            <w:rStyle w:val="Hyperlink"/>
          </w:rPr>
          <w:t>(Rev.1)</w:t>
        </w:r>
      </w:hyperlink>
      <w:r w:rsidR="00CA6114" w:rsidRPr="00964299">
        <w:rPr>
          <w:rFonts w:hint="cs"/>
          <w:rtl/>
        </w:rPr>
        <w:t xml:space="preserve"> </w:t>
      </w:r>
      <w:r w:rsidR="00CA6114">
        <w:rPr>
          <w:rFonts w:hint="cs"/>
          <w:rtl/>
          <w:lang w:bidi="ar-EG"/>
        </w:rPr>
        <w:t>و</w:t>
      </w:r>
      <w:hyperlink r:id="rId13" w:history="1">
        <w:r w:rsidR="00CA6114" w:rsidRPr="00964299">
          <w:rPr>
            <w:rStyle w:val="Hyperlink"/>
          </w:rPr>
          <w:t>6/78</w:t>
        </w:r>
      </w:hyperlink>
    </w:p>
    <w:p w:rsidR="00E45690" w:rsidRDefault="00E45690" w:rsidP="00102147">
      <w:r>
        <w:rPr>
          <w:rFonts w:hint="cs"/>
          <w:rtl/>
        </w:rPr>
        <w:t>وتتاح هذه الوثائق في نسق إلكتروني في:</w:t>
      </w:r>
      <w:r w:rsidR="00CC4CBC">
        <w:rPr>
          <w:rFonts w:hint="cs"/>
          <w:rtl/>
        </w:rPr>
        <w:t xml:space="preserve"> </w:t>
      </w:r>
      <w:hyperlink r:id="rId14" w:history="1">
        <w:r w:rsidR="00102147">
          <w:rPr>
            <w:rStyle w:val="Hyperlink"/>
            <w:sz w:val="24"/>
            <w:szCs w:val="24"/>
          </w:rPr>
          <w:t>http://www.itu.int/md/R15-SG06-C/en</w:t>
        </w:r>
      </w:hyperlink>
    </w:p>
    <w:p w:rsidR="008D3F8E" w:rsidRPr="00E45690" w:rsidRDefault="008D3F8E" w:rsidP="002F0375">
      <w:pPr>
        <w:tabs>
          <w:tab w:val="clear" w:pos="794"/>
          <w:tab w:val="left" w:pos="283"/>
        </w:tabs>
        <w:spacing w:before="42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8D3F8E" w:rsidRPr="00E45690" w:rsidRDefault="008D3F8E" w:rsidP="00102147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sz w:val="16"/>
          <w:szCs w:val="22"/>
          <w:rtl/>
          <w:lang w:bidi="ar-EG"/>
        </w:rPr>
        <w:t>إدارات الدول الأعضاء</w:t>
      </w:r>
      <w:r w:rsidRPr="00E45690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E45690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E45690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102147">
        <w:rPr>
          <w:sz w:val="16"/>
          <w:szCs w:val="22"/>
          <w:lang w:val="fr-CH"/>
        </w:rPr>
        <w:t>6</w:t>
      </w:r>
      <w:r w:rsidRPr="00E45690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8D3F8E" w:rsidRPr="00E45690" w:rsidRDefault="008D3F8E" w:rsidP="00102147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102147">
        <w:rPr>
          <w:sz w:val="16"/>
          <w:szCs w:val="22"/>
        </w:rPr>
        <w:t>6</w:t>
      </w:r>
      <w:r w:rsidRPr="00E45690">
        <w:rPr>
          <w:sz w:val="16"/>
          <w:szCs w:val="22"/>
          <w:rtl/>
          <w:lang w:bidi="ar-EG"/>
        </w:rPr>
        <w:t xml:space="preserve"> للاتصالات الراديوية</w:t>
      </w:r>
    </w:p>
    <w:p w:rsidR="008D3F8E" w:rsidRPr="00E45690" w:rsidRDefault="008D3F8E" w:rsidP="00C93A88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rFonts w:hint="cs"/>
          <w:sz w:val="16"/>
          <w:szCs w:val="22"/>
          <w:rtl/>
        </w:rPr>
        <w:t xml:space="preserve">الهيئات الأكاديمية المنضمة إلى </w:t>
      </w:r>
      <w:r w:rsidR="00C93A88">
        <w:rPr>
          <w:rFonts w:hint="cs"/>
          <w:sz w:val="16"/>
          <w:szCs w:val="22"/>
          <w:rtl/>
        </w:rPr>
        <w:t>الاتحاد</w:t>
      </w:r>
    </w:p>
    <w:p w:rsidR="008D3F8E" w:rsidRPr="00E45690" w:rsidRDefault="008D3F8E" w:rsidP="002D18BB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 xml:space="preserve">رؤساء لجان دراسات الاتصالات الراديوية </w:t>
      </w:r>
      <w:r w:rsidR="00315FE2">
        <w:rPr>
          <w:rFonts w:hint="cs"/>
          <w:sz w:val="16"/>
          <w:szCs w:val="22"/>
          <w:rtl/>
          <w:lang w:bidi="ar-EG"/>
        </w:rPr>
        <w:t>ونواب</w:t>
      </w:r>
      <w:r w:rsidR="00964299">
        <w:rPr>
          <w:rFonts w:hint="cs"/>
          <w:sz w:val="16"/>
          <w:szCs w:val="22"/>
          <w:rtl/>
          <w:lang w:bidi="ar-EG"/>
        </w:rPr>
        <w:t>ـ</w:t>
      </w:r>
      <w:r w:rsidR="00315FE2">
        <w:rPr>
          <w:rFonts w:hint="cs"/>
          <w:sz w:val="16"/>
          <w:szCs w:val="22"/>
          <w:rtl/>
          <w:lang w:bidi="ar-EG"/>
        </w:rPr>
        <w:t>هم</w:t>
      </w:r>
    </w:p>
    <w:p w:rsidR="008D3F8E" w:rsidRPr="00E45690" w:rsidRDefault="008D3F8E" w:rsidP="00E45690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8D3F8E" w:rsidRPr="00E45690" w:rsidRDefault="008D3F8E" w:rsidP="00E45690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أعضاء لجنة لوائح الراديو</w:t>
      </w:r>
    </w:p>
    <w:p w:rsidR="008D3F8E" w:rsidRPr="00E45690" w:rsidRDefault="008D3F8E" w:rsidP="00E45690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185E59" w:rsidRDefault="00185E59" w:rsidP="00E64F8E">
      <w:pPr>
        <w:rPr>
          <w:rtl/>
          <w:lang w:bidi="ar-EG"/>
        </w:rPr>
      </w:pPr>
      <w:r>
        <w:rPr>
          <w:rtl/>
        </w:rPr>
        <w:br w:type="page"/>
      </w:r>
    </w:p>
    <w:p w:rsidR="007E6E52" w:rsidRDefault="008D3F8E" w:rsidP="00887D67">
      <w:pPr>
        <w:pStyle w:val="AnnexNo"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الملحـق</w:t>
      </w:r>
      <w:r w:rsidRPr="008D3F8E">
        <w:rPr>
          <w:rFonts w:hint="cs"/>
          <w:rtl/>
        </w:rPr>
        <w:t xml:space="preserve"> </w:t>
      </w:r>
      <w:r w:rsidRPr="008D3F8E">
        <w:rPr>
          <w:lang w:val="en-GB"/>
        </w:rPr>
        <w:t>1</w:t>
      </w:r>
    </w:p>
    <w:p w:rsidR="008D3F8E" w:rsidRDefault="008D3F8E" w:rsidP="00323FA9">
      <w:pPr>
        <w:pStyle w:val="Annextitle"/>
        <w:rPr>
          <w:rtl/>
        </w:rPr>
      </w:pPr>
      <w:r w:rsidRPr="008D3F8E">
        <w:rPr>
          <w:rFonts w:hint="cs"/>
          <w:rtl/>
        </w:rPr>
        <w:t>عناوين</w:t>
      </w:r>
      <w:r w:rsidR="00323FA9">
        <w:rPr>
          <w:rFonts w:hint="cs"/>
          <w:rtl/>
        </w:rPr>
        <w:t xml:space="preserve"> و</w:t>
      </w:r>
      <w:r w:rsidRPr="008D3F8E">
        <w:rPr>
          <w:rFonts w:hint="cs"/>
          <w:rtl/>
        </w:rPr>
        <w:t>ملخصات</w:t>
      </w:r>
      <w:r w:rsidR="00323FA9">
        <w:rPr>
          <w:rFonts w:hint="cs"/>
          <w:rtl/>
        </w:rPr>
        <w:t xml:space="preserve"> </w:t>
      </w:r>
      <w:r w:rsidRPr="008D3F8E">
        <w:rPr>
          <w:rFonts w:hint="cs"/>
          <w:rtl/>
        </w:rPr>
        <w:t>مشاريع</w:t>
      </w:r>
      <w:r w:rsidR="00323FA9">
        <w:rPr>
          <w:rFonts w:hint="cs"/>
          <w:rtl/>
        </w:rPr>
        <w:t xml:space="preserve"> </w:t>
      </w:r>
      <w:r w:rsidRPr="008D3F8E">
        <w:rPr>
          <w:rFonts w:hint="cs"/>
          <w:rtl/>
        </w:rPr>
        <w:t>التوصيات</w:t>
      </w:r>
      <w:r w:rsidR="00323FA9">
        <w:rPr>
          <w:rFonts w:hint="cs"/>
          <w:rtl/>
        </w:rPr>
        <w:t xml:space="preserve"> </w:t>
      </w:r>
    </w:p>
    <w:p w:rsidR="00887D67" w:rsidRPr="008D08DE" w:rsidRDefault="00887D67" w:rsidP="00E74B2C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964299">
        <w:rPr>
          <w:rFonts w:hint="cs"/>
          <w:u w:val="single"/>
          <w:rtl/>
        </w:rPr>
        <w:t>مشروع التوصية</w:t>
      </w:r>
      <w:r w:rsidR="004A06CB" w:rsidRPr="00964299">
        <w:rPr>
          <w:rFonts w:hint="cs"/>
          <w:u w:val="single"/>
          <w:rtl/>
        </w:rPr>
        <w:t xml:space="preserve"> الجديدة</w:t>
      </w:r>
      <w:r w:rsidRPr="00964299">
        <w:rPr>
          <w:rFonts w:hint="cs"/>
          <w:u w:val="single"/>
          <w:rtl/>
        </w:rPr>
        <w:t xml:space="preserve"> </w:t>
      </w:r>
      <w:r w:rsidR="00E74B2C" w:rsidRPr="00964299">
        <w:rPr>
          <w:u w:val="single"/>
        </w:rPr>
        <w:t xml:space="preserve">ITU-R </w:t>
      </w:r>
      <w:proofErr w:type="gramStart"/>
      <w:r w:rsidR="00E74B2C" w:rsidRPr="00964299">
        <w:rPr>
          <w:u w:val="single"/>
        </w:rPr>
        <w:t>BS.[</w:t>
      </w:r>
      <w:proofErr w:type="gramEnd"/>
      <w:r w:rsidR="00E74B2C" w:rsidRPr="00964299">
        <w:rPr>
          <w:u w:val="single"/>
        </w:rPr>
        <w:t>MULTITRACK]</w:t>
      </w:r>
      <w:r w:rsidRPr="008D08DE">
        <w:rPr>
          <w:rFonts w:hint="cs"/>
          <w:rtl/>
          <w:lang w:bidi="ar-EG"/>
        </w:rPr>
        <w:tab/>
        <w:t xml:space="preserve">الوثيقة </w:t>
      </w:r>
      <w:r w:rsidR="00D27E6F" w:rsidRPr="008D08DE">
        <w:t>6/65</w:t>
      </w:r>
    </w:p>
    <w:p w:rsidR="00887D67" w:rsidRDefault="006975AD" w:rsidP="00964299">
      <w:pPr>
        <w:pStyle w:val="Rectitle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توزيع و</w:t>
      </w:r>
      <w:r w:rsidR="00023D3B">
        <w:rPr>
          <w:rFonts w:hint="cs"/>
          <w:rtl/>
          <w:lang w:bidi="ar-EG"/>
        </w:rPr>
        <w:t>ترتيب القنوات</w:t>
      </w:r>
      <w:r>
        <w:rPr>
          <w:rFonts w:hint="cs"/>
          <w:rtl/>
          <w:lang w:bidi="ar-EG"/>
        </w:rPr>
        <w:t xml:space="preserve"> السمعية </w:t>
      </w:r>
      <w:r w:rsidR="00CD2FC4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أنساق </w:t>
      </w:r>
      <w:r w:rsidR="00CD2FC4">
        <w:rPr>
          <w:rFonts w:hint="cs"/>
          <w:rtl/>
          <w:lang w:bidi="ar-EG"/>
        </w:rPr>
        <w:t>ذات</w:t>
      </w:r>
      <w:r w:rsidR="00613349">
        <w:rPr>
          <w:rFonts w:hint="cs"/>
          <w:rtl/>
          <w:lang w:bidi="ar-EG"/>
        </w:rPr>
        <w:t xml:space="preserve"> </w:t>
      </w:r>
      <w:r w:rsidR="00AF5501">
        <w:rPr>
          <w:rFonts w:hint="cs"/>
          <w:rtl/>
          <w:lang w:bidi="ar-EG"/>
        </w:rPr>
        <w:t>اثني عشر</w:t>
      </w:r>
      <w:r w:rsidR="00964299">
        <w:rPr>
          <w:rFonts w:hint="eastAsia"/>
          <w:rtl/>
          <w:lang w:bidi="ar-EG"/>
        </w:rPr>
        <w:t> </w:t>
      </w:r>
      <w:r w:rsidR="00964299">
        <w:rPr>
          <w:lang w:bidi="ar-EG"/>
        </w:rPr>
        <w:t>(12)</w:t>
      </w:r>
      <w:r w:rsidR="00AF5501">
        <w:rPr>
          <w:rFonts w:hint="cs"/>
          <w:rtl/>
          <w:lang w:bidi="ar-EG"/>
        </w:rPr>
        <w:t xml:space="preserve"> </w:t>
      </w:r>
      <w:r w:rsidR="005B26A2">
        <w:rPr>
          <w:rFonts w:hint="cs"/>
          <w:rtl/>
        </w:rPr>
        <w:t>و</w:t>
      </w:r>
      <w:r w:rsidR="00AF5501">
        <w:rPr>
          <w:rFonts w:hint="cs"/>
          <w:rtl/>
        </w:rPr>
        <w:t>ستة عشر</w:t>
      </w:r>
      <w:r w:rsidR="00964299">
        <w:rPr>
          <w:rFonts w:hint="eastAsia"/>
          <w:rtl/>
        </w:rPr>
        <w:t> </w:t>
      </w:r>
      <w:r w:rsidR="00964299">
        <w:t>(16)</w:t>
      </w:r>
      <w:r w:rsidR="005B26A2">
        <w:rPr>
          <w:rFonts w:hint="cs"/>
          <w:rtl/>
          <w:lang w:bidi="ar-EG"/>
        </w:rPr>
        <w:t xml:space="preserve"> </w:t>
      </w:r>
      <w:r w:rsidR="00964299">
        <w:rPr>
          <w:rtl/>
          <w:lang w:bidi="ar-EG"/>
        </w:rPr>
        <w:br/>
      </w:r>
      <w:r w:rsidR="005B26A2">
        <w:rPr>
          <w:rFonts w:hint="cs"/>
          <w:rtl/>
          <w:lang w:bidi="ar-EG"/>
        </w:rPr>
        <w:t>و</w:t>
      </w:r>
      <w:r w:rsidR="00AF5501">
        <w:rPr>
          <w:rFonts w:hint="cs"/>
          <w:rtl/>
          <w:lang w:bidi="ar-EG"/>
        </w:rPr>
        <w:t>اثني</w:t>
      </w:r>
      <w:r w:rsidR="00D36EA0">
        <w:rPr>
          <w:rFonts w:hint="cs"/>
          <w:rtl/>
          <w:lang w:bidi="ar-EG"/>
        </w:rPr>
        <w:t>ن و</w:t>
      </w:r>
      <w:r w:rsidR="00AF5501">
        <w:rPr>
          <w:rFonts w:hint="cs"/>
          <w:rtl/>
          <w:lang w:bidi="ar-EG"/>
        </w:rPr>
        <w:t>ثلاثين</w:t>
      </w:r>
      <w:r w:rsidR="00964299">
        <w:rPr>
          <w:rFonts w:hint="eastAsia"/>
          <w:rtl/>
          <w:lang w:bidi="ar-EG"/>
        </w:rPr>
        <w:t> </w:t>
      </w:r>
      <w:r w:rsidR="00964299">
        <w:rPr>
          <w:lang w:bidi="ar-EG"/>
        </w:rPr>
        <w:t>(32)</w:t>
      </w:r>
      <w:r w:rsidR="005B26A2">
        <w:rPr>
          <w:rFonts w:hint="cs"/>
          <w:rtl/>
          <w:lang w:bidi="ar-EG"/>
        </w:rPr>
        <w:t xml:space="preserve"> مسلكاً </w:t>
      </w:r>
      <w:r w:rsidR="00CD2FC4">
        <w:rPr>
          <w:rFonts w:hint="cs"/>
          <w:rtl/>
          <w:lang w:bidi="ar-EG"/>
        </w:rPr>
        <w:t>سمعياً</w:t>
      </w:r>
    </w:p>
    <w:p w:rsidR="00887D67" w:rsidRPr="00964299" w:rsidRDefault="00CD2FC4" w:rsidP="00485614">
      <w:pPr>
        <w:rPr>
          <w:spacing w:val="-4"/>
          <w:rtl/>
          <w:lang w:bidi="ar-EG"/>
        </w:rPr>
      </w:pPr>
      <w:r w:rsidRPr="00964299">
        <w:rPr>
          <w:rFonts w:hint="cs"/>
          <w:spacing w:val="-4"/>
          <w:rtl/>
          <w:lang w:bidi="ar-EG"/>
        </w:rPr>
        <w:t>يحدد مشروع التوصية الجديدة هذا الطرق المتعددة لتوزيع القنوات السمعية للمسالك</w:t>
      </w:r>
      <w:r w:rsidR="00887D67" w:rsidRPr="00964299">
        <w:rPr>
          <w:rFonts w:hint="cs"/>
          <w:spacing w:val="-4"/>
          <w:rtl/>
          <w:lang w:bidi="ar-EG"/>
        </w:rPr>
        <w:t>.</w:t>
      </w:r>
      <w:r w:rsidRPr="00964299">
        <w:rPr>
          <w:rFonts w:hint="cs"/>
          <w:spacing w:val="-4"/>
          <w:rtl/>
          <w:lang w:bidi="ar-EG"/>
        </w:rPr>
        <w:t xml:space="preserve"> </w:t>
      </w:r>
      <w:r w:rsidR="00AF5501" w:rsidRPr="00964299">
        <w:rPr>
          <w:rFonts w:hint="cs"/>
          <w:spacing w:val="-4"/>
          <w:rtl/>
          <w:lang w:bidi="ar-EG"/>
        </w:rPr>
        <w:t>ويمكن استعمال هذا التوزيع في</w:t>
      </w:r>
      <w:r w:rsidR="00964299" w:rsidRPr="00964299">
        <w:rPr>
          <w:rFonts w:hint="eastAsia"/>
          <w:spacing w:val="-4"/>
          <w:rtl/>
          <w:lang w:bidi="ar-EG"/>
        </w:rPr>
        <w:t> </w:t>
      </w:r>
      <w:r w:rsidR="00AF5501" w:rsidRPr="00964299">
        <w:rPr>
          <w:rFonts w:hint="cs"/>
          <w:spacing w:val="-4"/>
          <w:rtl/>
          <w:lang w:bidi="ar-EG"/>
        </w:rPr>
        <w:t>ا</w:t>
      </w:r>
      <w:r w:rsidR="00495155" w:rsidRPr="00964299">
        <w:rPr>
          <w:rFonts w:hint="cs"/>
          <w:spacing w:val="-4"/>
          <w:rtl/>
          <w:lang w:bidi="ar-EG"/>
        </w:rPr>
        <w:t xml:space="preserve">لإشارات </w:t>
      </w:r>
      <w:r w:rsidR="00491E03" w:rsidRPr="00964299">
        <w:rPr>
          <w:rFonts w:hint="cs"/>
          <w:spacing w:val="-4"/>
          <w:rtl/>
          <w:lang w:bidi="ar-EG"/>
        </w:rPr>
        <w:t>السمعية</w:t>
      </w:r>
      <w:r w:rsidR="00495155" w:rsidRPr="00964299">
        <w:rPr>
          <w:rFonts w:hint="cs"/>
          <w:spacing w:val="-4"/>
          <w:rtl/>
          <w:lang w:bidi="ar-EG"/>
        </w:rPr>
        <w:t xml:space="preserve"> المحمولة</w:t>
      </w:r>
      <w:r w:rsidR="00495155" w:rsidRPr="00964299">
        <w:rPr>
          <w:spacing w:val="-4"/>
          <w:rtl/>
          <w:lang w:bidi="ar-EG"/>
        </w:rPr>
        <w:t xml:space="preserve"> </w:t>
      </w:r>
      <w:r w:rsidR="00495155" w:rsidRPr="00964299">
        <w:rPr>
          <w:rFonts w:hint="cs"/>
          <w:spacing w:val="-4"/>
          <w:rtl/>
          <w:lang w:bidi="ar-EG"/>
        </w:rPr>
        <w:t>على</w:t>
      </w:r>
      <w:r w:rsidR="00495155" w:rsidRPr="00964299">
        <w:rPr>
          <w:spacing w:val="-4"/>
          <w:rtl/>
          <w:lang w:bidi="ar-EG"/>
        </w:rPr>
        <w:t xml:space="preserve"> </w:t>
      </w:r>
      <w:r w:rsidR="00495155" w:rsidRPr="00964299">
        <w:rPr>
          <w:rFonts w:hint="cs"/>
          <w:spacing w:val="-4"/>
          <w:rtl/>
          <w:lang w:bidi="ar-EG"/>
        </w:rPr>
        <w:t>دارات</w:t>
      </w:r>
      <w:r w:rsidR="00495155" w:rsidRPr="00964299">
        <w:rPr>
          <w:spacing w:val="-4"/>
          <w:rtl/>
          <w:lang w:bidi="ar-EG"/>
        </w:rPr>
        <w:t xml:space="preserve"> </w:t>
      </w:r>
      <w:r w:rsidR="00495155" w:rsidRPr="00964299">
        <w:rPr>
          <w:rFonts w:hint="cs"/>
          <w:spacing w:val="-4"/>
          <w:rtl/>
          <w:lang w:bidi="ar-EG"/>
        </w:rPr>
        <w:t>المساهمة</w:t>
      </w:r>
      <w:r w:rsidR="00495155" w:rsidRPr="00964299">
        <w:rPr>
          <w:spacing w:val="-4"/>
          <w:rtl/>
          <w:lang w:bidi="ar-EG"/>
        </w:rPr>
        <w:t xml:space="preserve"> </w:t>
      </w:r>
      <w:r w:rsidR="00495155" w:rsidRPr="00964299">
        <w:rPr>
          <w:rFonts w:hint="cs"/>
          <w:spacing w:val="-4"/>
          <w:rtl/>
          <w:lang w:bidi="ar-EG"/>
        </w:rPr>
        <w:t>الدولية</w:t>
      </w:r>
      <w:r w:rsidR="00AC7B69" w:rsidRPr="00964299">
        <w:rPr>
          <w:rFonts w:hint="cs"/>
          <w:spacing w:val="-4"/>
          <w:rtl/>
          <w:lang w:bidi="ar-EG"/>
        </w:rPr>
        <w:t xml:space="preserve"> وعلى السطوح البينية السمعية متعددة المسالك، أو </w:t>
      </w:r>
      <w:r w:rsidR="0001375F" w:rsidRPr="00964299">
        <w:rPr>
          <w:rFonts w:hint="cs"/>
          <w:spacing w:val="-4"/>
          <w:rtl/>
          <w:lang w:bidi="ar-EG"/>
        </w:rPr>
        <w:t xml:space="preserve">في </w:t>
      </w:r>
      <w:r w:rsidR="00472E4A" w:rsidRPr="00964299">
        <w:rPr>
          <w:rFonts w:hint="cs"/>
          <w:spacing w:val="-4"/>
          <w:rtl/>
          <w:lang w:bidi="ar-EG"/>
        </w:rPr>
        <w:t xml:space="preserve">الملفات </w:t>
      </w:r>
      <w:r w:rsidR="00032221" w:rsidRPr="00964299">
        <w:rPr>
          <w:rFonts w:hint="cs"/>
          <w:spacing w:val="-4"/>
          <w:rtl/>
          <w:lang w:bidi="ar-EG"/>
        </w:rPr>
        <w:t xml:space="preserve">ذات </w:t>
      </w:r>
      <w:r w:rsidR="00485614">
        <w:rPr>
          <w:rFonts w:hint="cs"/>
          <w:spacing w:val="-4"/>
          <w:rtl/>
          <w:lang w:bidi="ar-EG"/>
        </w:rPr>
        <w:t>ال</w:t>
      </w:r>
      <w:r w:rsidR="00032221" w:rsidRPr="00964299">
        <w:rPr>
          <w:rFonts w:hint="cs"/>
          <w:spacing w:val="-4"/>
          <w:rtl/>
          <w:lang w:bidi="ar-EG"/>
        </w:rPr>
        <w:t xml:space="preserve">مسالك </w:t>
      </w:r>
      <w:r w:rsidR="00485614">
        <w:rPr>
          <w:rFonts w:hint="cs"/>
          <w:spacing w:val="-4"/>
          <w:rtl/>
          <w:lang w:bidi="ar-EG"/>
        </w:rPr>
        <w:t>ال</w:t>
      </w:r>
      <w:r w:rsidR="00032221" w:rsidRPr="00964299">
        <w:rPr>
          <w:rFonts w:hint="cs"/>
          <w:spacing w:val="-4"/>
          <w:rtl/>
          <w:lang w:bidi="ar-EG"/>
        </w:rPr>
        <w:t xml:space="preserve">سمعية </w:t>
      </w:r>
      <w:r w:rsidR="00485614">
        <w:rPr>
          <w:rFonts w:hint="cs"/>
          <w:spacing w:val="-4"/>
          <w:rtl/>
          <w:lang w:bidi="ar-EG"/>
        </w:rPr>
        <w:t>ال</w:t>
      </w:r>
      <w:r w:rsidR="00032221" w:rsidRPr="00964299">
        <w:rPr>
          <w:rFonts w:hint="cs"/>
          <w:spacing w:val="-4"/>
          <w:rtl/>
          <w:lang w:bidi="ar-EG"/>
        </w:rPr>
        <w:t xml:space="preserve">متعددة. </w:t>
      </w:r>
      <w:r w:rsidR="00D36EA0" w:rsidRPr="00964299">
        <w:rPr>
          <w:rFonts w:hint="cs"/>
          <w:spacing w:val="-4"/>
          <w:rtl/>
          <w:lang w:bidi="ar-EG"/>
        </w:rPr>
        <w:t>ويشمل التوزيع متعدد القنوات الوارد وص</w:t>
      </w:r>
      <w:r w:rsidR="00605CC6" w:rsidRPr="00964299">
        <w:rPr>
          <w:rFonts w:hint="cs"/>
          <w:spacing w:val="-4"/>
          <w:rtl/>
          <w:lang w:bidi="ar-EG"/>
        </w:rPr>
        <w:t xml:space="preserve">فه </w:t>
      </w:r>
      <w:r w:rsidR="00DE48FE" w:rsidRPr="00964299">
        <w:rPr>
          <w:rFonts w:hint="cs"/>
          <w:spacing w:val="-4"/>
          <w:rtl/>
          <w:lang w:bidi="ar-EG"/>
        </w:rPr>
        <w:t xml:space="preserve">وسائط ذات </w:t>
      </w:r>
      <w:r w:rsidR="00D36EA0" w:rsidRPr="00964299">
        <w:rPr>
          <w:rFonts w:hint="cs"/>
          <w:spacing w:val="-4"/>
          <w:rtl/>
          <w:lang w:bidi="ar-EG"/>
        </w:rPr>
        <w:t>ا</w:t>
      </w:r>
      <w:r w:rsidR="00605CC6" w:rsidRPr="00964299">
        <w:rPr>
          <w:rFonts w:hint="cs"/>
          <w:spacing w:val="-4"/>
          <w:rtl/>
          <w:lang w:bidi="ar-EG"/>
        </w:rPr>
        <w:t>ثني عشر</w:t>
      </w:r>
      <w:r w:rsidR="00964299" w:rsidRPr="00964299">
        <w:rPr>
          <w:rFonts w:hint="eastAsia"/>
          <w:spacing w:val="-4"/>
          <w:rtl/>
          <w:lang w:bidi="ar-EG"/>
        </w:rPr>
        <w:t> </w:t>
      </w:r>
      <w:r w:rsidR="00964299" w:rsidRPr="00964299">
        <w:rPr>
          <w:spacing w:val="-4"/>
          <w:lang w:bidi="ar-EG"/>
        </w:rPr>
        <w:t>(12)</w:t>
      </w:r>
      <w:r w:rsidR="00605CC6" w:rsidRPr="00964299">
        <w:rPr>
          <w:rFonts w:hint="cs"/>
          <w:spacing w:val="-4"/>
          <w:rtl/>
          <w:lang w:bidi="ar-EG"/>
        </w:rPr>
        <w:t xml:space="preserve"> وستة عشر</w:t>
      </w:r>
      <w:r w:rsidR="00964299" w:rsidRPr="00964299">
        <w:rPr>
          <w:rFonts w:hint="eastAsia"/>
          <w:spacing w:val="-4"/>
          <w:rtl/>
          <w:lang w:bidi="ar-EG"/>
        </w:rPr>
        <w:t> </w:t>
      </w:r>
      <w:r w:rsidR="00964299" w:rsidRPr="00964299">
        <w:rPr>
          <w:spacing w:val="-4"/>
          <w:lang w:bidi="ar-EG"/>
        </w:rPr>
        <w:t>(16)</w:t>
      </w:r>
      <w:r w:rsidR="00605CC6" w:rsidRPr="00964299">
        <w:rPr>
          <w:rFonts w:hint="cs"/>
          <w:spacing w:val="-4"/>
          <w:rtl/>
          <w:lang w:bidi="ar-EG"/>
        </w:rPr>
        <w:t xml:space="preserve"> واثنين وثلاثين</w:t>
      </w:r>
      <w:r w:rsidR="00964299" w:rsidRPr="00964299">
        <w:rPr>
          <w:rFonts w:hint="eastAsia"/>
          <w:spacing w:val="-4"/>
          <w:rtl/>
          <w:lang w:bidi="ar-EG"/>
        </w:rPr>
        <w:t> </w:t>
      </w:r>
      <w:r w:rsidR="00964299" w:rsidRPr="00964299">
        <w:rPr>
          <w:spacing w:val="-4"/>
          <w:lang w:bidi="ar-EG"/>
        </w:rPr>
        <w:t>(32)</w:t>
      </w:r>
      <w:r w:rsidR="00605CC6" w:rsidRPr="00964299">
        <w:rPr>
          <w:rFonts w:hint="cs"/>
          <w:spacing w:val="-4"/>
          <w:rtl/>
          <w:lang w:bidi="ar-EG"/>
        </w:rPr>
        <w:t xml:space="preserve"> مسلكاً سمعياً. </w:t>
      </w:r>
    </w:p>
    <w:p w:rsidR="00184950" w:rsidRPr="00964299" w:rsidRDefault="00605CC6" w:rsidP="00AC7C3E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964299">
        <w:rPr>
          <w:rFonts w:hint="cs"/>
          <w:u w:val="single"/>
          <w:rtl/>
        </w:rPr>
        <w:t xml:space="preserve">مشروع مراجعة التوصية </w:t>
      </w:r>
      <w:r w:rsidRPr="00964299">
        <w:rPr>
          <w:szCs w:val="24"/>
          <w:u w:val="single"/>
          <w:lang w:eastAsia="ja-JP"/>
        </w:rPr>
        <w:t>ITU-R BT.1852-0</w:t>
      </w:r>
      <w:r w:rsidR="00184950" w:rsidRPr="00964299">
        <w:rPr>
          <w:szCs w:val="24"/>
          <w:rtl/>
          <w:lang w:eastAsia="ja-JP"/>
        </w:rPr>
        <w:tab/>
      </w:r>
      <w:r w:rsidR="00184950" w:rsidRPr="00964299">
        <w:rPr>
          <w:rFonts w:hint="cs"/>
          <w:szCs w:val="24"/>
          <w:rtl/>
          <w:lang w:eastAsia="ja-JP"/>
        </w:rPr>
        <w:t>ا</w:t>
      </w:r>
      <w:r w:rsidR="00184950" w:rsidRPr="00964299">
        <w:rPr>
          <w:rFonts w:hint="cs"/>
          <w:rtl/>
          <w:lang w:bidi="ar-EG"/>
        </w:rPr>
        <w:t>لوثيقة</w:t>
      </w:r>
      <w:r w:rsidR="00184950" w:rsidRPr="00964299">
        <w:rPr>
          <w:rFonts w:hint="cs"/>
          <w:szCs w:val="24"/>
          <w:rtl/>
          <w:lang w:eastAsia="ja-JP"/>
        </w:rPr>
        <w:t xml:space="preserve"> </w:t>
      </w:r>
      <w:r w:rsidR="00184950" w:rsidRPr="00964299">
        <w:rPr>
          <w:rStyle w:val="href"/>
          <w:szCs w:val="24"/>
        </w:rPr>
        <w:t>6/81</w:t>
      </w:r>
    </w:p>
    <w:p w:rsidR="00184950" w:rsidRDefault="00537AB8" w:rsidP="00537AB8">
      <w:pPr>
        <w:pStyle w:val="Rectitle"/>
        <w:spacing w:before="240"/>
        <w:rPr>
          <w:rtl/>
          <w:lang w:bidi="ar-EG"/>
        </w:rPr>
      </w:pPr>
      <w:r w:rsidRPr="00537AB8">
        <w:rPr>
          <w:rFonts w:hint="cs"/>
          <w:rtl/>
          <w:lang w:bidi="ar-EG"/>
        </w:rPr>
        <w:t>أنظمة النفاذ المشروط فيما يتعلق بالإذاعة الرقمية</w:t>
      </w:r>
    </w:p>
    <w:p w:rsidR="00537AB8" w:rsidRPr="00964299" w:rsidRDefault="00484AB1" w:rsidP="00742E47">
      <w:pPr>
        <w:rPr>
          <w:b/>
          <w:bCs/>
          <w:rtl/>
          <w:lang w:bidi="ar-EG"/>
        </w:rPr>
      </w:pPr>
      <w:r w:rsidRPr="00964299">
        <w:rPr>
          <w:rFonts w:hint="cs"/>
          <w:rtl/>
          <w:lang w:bidi="ar-EG"/>
        </w:rPr>
        <w:t>يهدف مشروع مراجعة التوصية</w:t>
      </w:r>
      <w:r w:rsidR="00537AB8" w:rsidRPr="00964299">
        <w:rPr>
          <w:lang w:eastAsia="ja-JP"/>
        </w:rPr>
        <w:t>ITU-R BT.</w:t>
      </w:r>
      <w:proofErr w:type="gramStart"/>
      <w:r w:rsidR="00537AB8" w:rsidRPr="00964299">
        <w:rPr>
          <w:lang w:eastAsia="ja-JP"/>
        </w:rPr>
        <w:t xml:space="preserve">1852 </w:t>
      </w:r>
      <w:r w:rsidR="00537AB8" w:rsidRPr="00964299">
        <w:rPr>
          <w:rFonts w:hint="cs"/>
          <w:rtl/>
          <w:lang w:eastAsia="ja-JP"/>
        </w:rPr>
        <w:t xml:space="preserve"> </w:t>
      </w:r>
      <w:r w:rsidR="00537AB8" w:rsidRPr="00964299">
        <w:rPr>
          <w:rFonts w:hint="cs"/>
          <w:rtl/>
          <w:lang w:bidi="ar-EG"/>
        </w:rPr>
        <w:t>هذا</w:t>
      </w:r>
      <w:proofErr w:type="gramEnd"/>
      <w:r w:rsidR="00537AB8" w:rsidRPr="00964299">
        <w:rPr>
          <w:rFonts w:hint="cs"/>
          <w:rtl/>
          <w:lang w:bidi="ar-EG"/>
        </w:rPr>
        <w:t xml:space="preserve"> إلى </w:t>
      </w:r>
      <w:r w:rsidR="006C6850" w:rsidRPr="00964299">
        <w:rPr>
          <w:rFonts w:hint="cs"/>
          <w:rtl/>
          <w:lang w:bidi="ar-EG"/>
        </w:rPr>
        <w:t>إدماج نقل</w:t>
      </w:r>
      <w:r w:rsidR="006C6850" w:rsidRPr="00964299">
        <w:rPr>
          <w:rtl/>
          <w:lang w:bidi="ar-EG"/>
        </w:rPr>
        <w:t xml:space="preserve"> </w:t>
      </w:r>
      <w:r w:rsidR="006C6850" w:rsidRPr="00964299">
        <w:rPr>
          <w:rFonts w:hint="cs"/>
          <w:rtl/>
          <w:lang w:bidi="ar-EG"/>
        </w:rPr>
        <w:t>وسائط</w:t>
      </w:r>
      <w:r w:rsidR="006C6850" w:rsidRPr="00964299">
        <w:rPr>
          <w:rtl/>
          <w:lang w:bidi="ar-EG"/>
        </w:rPr>
        <w:t xml:space="preserve"> </w:t>
      </w:r>
      <w:r w:rsidR="006C6850" w:rsidRPr="00964299">
        <w:rPr>
          <w:rFonts w:hint="cs"/>
          <w:rtl/>
          <w:lang w:bidi="ar-EG"/>
        </w:rPr>
        <w:t>فريق</w:t>
      </w:r>
      <w:r w:rsidR="006C6850" w:rsidRPr="00964299">
        <w:rPr>
          <w:rtl/>
          <w:lang w:bidi="ar-EG"/>
        </w:rPr>
        <w:t xml:space="preserve"> </w:t>
      </w:r>
      <w:r w:rsidR="006C6850" w:rsidRPr="00964299">
        <w:rPr>
          <w:rFonts w:hint="cs"/>
          <w:rtl/>
          <w:lang w:bidi="ar-EG"/>
        </w:rPr>
        <w:t>خبراء</w:t>
      </w:r>
      <w:r w:rsidR="006C6850" w:rsidRPr="00964299">
        <w:rPr>
          <w:rtl/>
          <w:lang w:bidi="ar-EG"/>
        </w:rPr>
        <w:t xml:space="preserve"> </w:t>
      </w:r>
      <w:r w:rsidR="006C6850" w:rsidRPr="00964299">
        <w:rPr>
          <w:rFonts w:hint="cs"/>
          <w:rtl/>
          <w:lang w:bidi="ar-EG"/>
        </w:rPr>
        <w:t>الصور</w:t>
      </w:r>
      <w:r w:rsidR="006C6850" w:rsidRPr="00964299">
        <w:rPr>
          <w:rtl/>
          <w:lang w:bidi="ar-EG"/>
        </w:rPr>
        <w:t xml:space="preserve"> </w:t>
      </w:r>
      <w:r w:rsidR="006C6850" w:rsidRPr="00964299">
        <w:rPr>
          <w:rFonts w:hint="cs"/>
          <w:rtl/>
          <w:lang w:bidi="ar-EG"/>
        </w:rPr>
        <w:t>المتحركة</w:t>
      </w:r>
      <w:r w:rsidR="00742E47">
        <w:rPr>
          <w:rFonts w:hint="eastAsia"/>
          <w:rtl/>
          <w:lang w:bidi="ar-EG"/>
        </w:rPr>
        <w:t> </w:t>
      </w:r>
      <w:r w:rsidR="00742E47">
        <w:rPr>
          <w:lang w:bidi="ar-EG"/>
        </w:rPr>
        <w:t>(MMT)</w:t>
      </w:r>
      <w:r w:rsidR="006C6850" w:rsidRPr="00964299">
        <w:rPr>
          <w:rFonts w:hint="cs"/>
          <w:rtl/>
          <w:lang w:bidi="ar-EG"/>
        </w:rPr>
        <w:t xml:space="preserve"> </w:t>
      </w:r>
      <w:r w:rsidR="00842634" w:rsidRPr="00964299">
        <w:rPr>
          <w:rFonts w:hint="cs"/>
          <w:rtl/>
          <w:lang w:bidi="ar-EG"/>
        </w:rPr>
        <w:t>باعتباره بروتوكول</w:t>
      </w:r>
      <w:r w:rsidR="00DE48FE" w:rsidRPr="00964299">
        <w:rPr>
          <w:rFonts w:hint="cs"/>
          <w:rtl/>
          <w:lang w:bidi="ar-EG"/>
        </w:rPr>
        <w:t>اً</w:t>
      </w:r>
      <w:r w:rsidR="00842634" w:rsidRPr="00964299">
        <w:rPr>
          <w:rFonts w:hint="cs"/>
          <w:rtl/>
          <w:lang w:bidi="ar-EG"/>
        </w:rPr>
        <w:t xml:space="preserve"> إضافياً للنقل ومثالاً للتنفيذ </w:t>
      </w:r>
      <w:r w:rsidR="00067A2C" w:rsidRPr="00964299">
        <w:rPr>
          <w:rFonts w:hint="cs"/>
          <w:rtl/>
          <w:lang w:bidi="ar-EG"/>
        </w:rPr>
        <w:t>يستند إلى المعيار</w:t>
      </w:r>
      <w:r w:rsidR="00742E47">
        <w:rPr>
          <w:rFonts w:hint="eastAsia"/>
          <w:rtl/>
          <w:lang w:bidi="ar-EG"/>
        </w:rPr>
        <w:t> </w:t>
      </w:r>
      <w:r w:rsidR="00067A2C" w:rsidRPr="00964299">
        <w:rPr>
          <w:lang w:eastAsia="ja-JP"/>
        </w:rPr>
        <w:t>B61</w:t>
      </w:r>
      <w:r w:rsidR="00067A2C" w:rsidRPr="00964299">
        <w:rPr>
          <w:rFonts w:hint="cs"/>
          <w:rtl/>
          <w:lang w:eastAsia="ja-JP"/>
        </w:rPr>
        <w:t xml:space="preserve"> </w:t>
      </w:r>
      <w:r w:rsidR="00067A2C" w:rsidRPr="00964299">
        <w:rPr>
          <w:rFonts w:hint="cs"/>
          <w:rtl/>
          <w:lang w:bidi="ar-EG"/>
        </w:rPr>
        <w:t>لرابطة الصناعات ومشاريع الأعمال الراديوية</w:t>
      </w:r>
      <w:r w:rsidR="00742E47">
        <w:rPr>
          <w:rFonts w:hint="eastAsia"/>
          <w:rtl/>
          <w:lang w:bidi="ar-EG"/>
        </w:rPr>
        <w:t> </w:t>
      </w:r>
      <w:r w:rsidR="00742E47">
        <w:rPr>
          <w:lang w:bidi="ar-EG"/>
        </w:rPr>
        <w:t>(ARIB)</w:t>
      </w:r>
      <w:r w:rsidR="00067A2C" w:rsidRPr="00964299">
        <w:rPr>
          <w:rFonts w:hint="cs"/>
          <w:rtl/>
          <w:lang w:bidi="ar-EG"/>
        </w:rPr>
        <w:t>.</w:t>
      </w:r>
    </w:p>
    <w:p w:rsidR="0060023E" w:rsidRPr="00964299" w:rsidRDefault="00067A2C" w:rsidP="00AC7C3E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b/>
          <w:bCs/>
          <w:rtl/>
          <w:lang w:bidi="ar-EG"/>
        </w:rPr>
      </w:pPr>
      <w:r w:rsidRPr="00964299">
        <w:rPr>
          <w:rFonts w:hint="cs"/>
          <w:u w:val="single"/>
          <w:rtl/>
        </w:rPr>
        <w:t xml:space="preserve">مشروع مراجعة التوصية </w:t>
      </w:r>
      <w:r w:rsidR="0060023E" w:rsidRPr="00964299">
        <w:rPr>
          <w:rStyle w:val="href"/>
          <w:szCs w:val="24"/>
          <w:u w:val="single"/>
        </w:rPr>
        <w:t>ITU-R BT.2075-0</w:t>
      </w:r>
      <w:r w:rsidRPr="00964299">
        <w:rPr>
          <w:szCs w:val="24"/>
          <w:rtl/>
          <w:lang w:eastAsia="ja-JP"/>
        </w:rPr>
        <w:tab/>
      </w:r>
      <w:r w:rsidR="0060023E" w:rsidRPr="00964299">
        <w:rPr>
          <w:rFonts w:hint="cs"/>
          <w:rtl/>
        </w:rPr>
        <w:t>الوثيقة</w:t>
      </w:r>
      <w:r w:rsidR="0060023E" w:rsidRPr="00964299">
        <w:rPr>
          <w:rFonts w:hint="cs"/>
          <w:szCs w:val="24"/>
          <w:rtl/>
          <w:lang w:eastAsia="ja-JP"/>
        </w:rPr>
        <w:t xml:space="preserve"> </w:t>
      </w:r>
      <w:r w:rsidR="0060023E" w:rsidRPr="00964299">
        <w:rPr>
          <w:rStyle w:val="href"/>
          <w:szCs w:val="24"/>
        </w:rPr>
        <w:t>6/88 (Rev 1)</w:t>
      </w:r>
    </w:p>
    <w:p w:rsidR="0060023E" w:rsidRDefault="00485614" w:rsidP="00485614">
      <w:pPr>
        <w:pStyle w:val="Rectitle"/>
      </w:pPr>
      <w:r>
        <w:rPr>
          <w:rFonts w:hint="cs"/>
          <w:rtl/>
        </w:rPr>
        <w:t>الأنظمة</w:t>
      </w:r>
      <w:r w:rsidR="0060023E">
        <w:rPr>
          <w:rtl/>
        </w:rPr>
        <w:t xml:space="preserve"> المتكاملة </w:t>
      </w:r>
      <w:r>
        <w:rPr>
          <w:rFonts w:hint="cs"/>
          <w:rtl/>
        </w:rPr>
        <w:t>للإذاعة والنطاق العريض</w:t>
      </w:r>
    </w:p>
    <w:p w:rsidR="0060023E" w:rsidRPr="00964299" w:rsidRDefault="0060023E" w:rsidP="00485614">
      <w:pPr>
        <w:rPr>
          <w:spacing w:val="-4"/>
          <w:rtl/>
        </w:rPr>
      </w:pPr>
      <w:r w:rsidRPr="00964299">
        <w:rPr>
          <w:spacing w:val="-4"/>
          <w:rtl/>
        </w:rPr>
        <w:t xml:space="preserve">تقدم هذه التوصية إرشادات فيما يتعلق باختيار </w:t>
      </w:r>
      <w:r w:rsidR="00485614">
        <w:rPr>
          <w:rFonts w:hint="cs"/>
          <w:spacing w:val="-4"/>
          <w:rtl/>
        </w:rPr>
        <w:t xml:space="preserve">الأنظمة </w:t>
      </w:r>
      <w:r w:rsidRPr="00964299">
        <w:rPr>
          <w:spacing w:val="-4"/>
          <w:rtl/>
        </w:rPr>
        <w:t xml:space="preserve">المتكاملة </w:t>
      </w:r>
      <w:r w:rsidR="00485614">
        <w:rPr>
          <w:rFonts w:hint="cs"/>
          <w:spacing w:val="-4"/>
          <w:rtl/>
        </w:rPr>
        <w:t xml:space="preserve">للإذاعة والنطاق العريض </w:t>
      </w:r>
      <w:r w:rsidRPr="00964299">
        <w:rPr>
          <w:spacing w:val="-4"/>
        </w:rPr>
        <w:t>(IBB)</w:t>
      </w:r>
      <w:r w:rsidRPr="00964299">
        <w:rPr>
          <w:spacing w:val="-4"/>
          <w:rtl/>
        </w:rPr>
        <w:t xml:space="preserve">. </w:t>
      </w:r>
      <w:r w:rsidRPr="00964299">
        <w:rPr>
          <w:spacing w:val="-4"/>
          <w:rtl/>
          <w:lang w:bidi="ar-EG"/>
        </w:rPr>
        <w:t>وتصف</w:t>
      </w:r>
      <w:r w:rsidRPr="00964299">
        <w:rPr>
          <w:spacing w:val="-4"/>
          <w:rtl/>
        </w:rPr>
        <w:t xml:space="preserve"> الإرشادات من حيث قدرات الخدمات </w:t>
      </w:r>
      <w:r w:rsidRPr="00964299">
        <w:rPr>
          <w:color w:val="000000"/>
          <w:spacing w:val="-4"/>
          <w:rtl/>
        </w:rPr>
        <w:t xml:space="preserve">والعناصر التقنية </w:t>
      </w:r>
      <w:r w:rsidR="00485614">
        <w:rPr>
          <w:rFonts w:hint="cs"/>
          <w:color w:val="000000"/>
          <w:spacing w:val="-4"/>
          <w:rtl/>
        </w:rPr>
        <w:t>لهذه الأنظمة</w:t>
      </w:r>
      <w:r w:rsidRPr="00964299">
        <w:rPr>
          <w:color w:val="000000"/>
          <w:spacing w:val="-4"/>
          <w:rtl/>
        </w:rPr>
        <w:t> </w:t>
      </w:r>
      <w:r w:rsidRPr="00964299">
        <w:rPr>
          <w:spacing w:val="-4"/>
        </w:rPr>
        <w:t>IBB</w:t>
      </w:r>
      <w:r w:rsidRPr="00964299">
        <w:rPr>
          <w:spacing w:val="-4"/>
          <w:rtl/>
        </w:rPr>
        <w:t>.</w:t>
      </w:r>
      <w:r w:rsidR="003A3728" w:rsidRPr="00964299">
        <w:rPr>
          <w:rFonts w:hint="cs"/>
          <w:spacing w:val="-4"/>
          <w:rtl/>
        </w:rPr>
        <w:t xml:space="preserve"> ولهذا الغرض، تقدَّم معلومات عن </w:t>
      </w:r>
      <w:r w:rsidR="002330EF" w:rsidRPr="00964299">
        <w:rPr>
          <w:rFonts w:hint="cs"/>
          <w:spacing w:val="-4"/>
          <w:rtl/>
        </w:rPr>
        <w:t>قدرات خدمات هذه الأنظمة وعناصرها التقنية.</w:t>
      </w:r>
    </w:p>
    <w:p w:rsidR="00964299" w:rsidRDefault="002330EF" w:rsidP="00485614">
      <w:r w:rsidRPr="00964299">
        <w:rPr>
          <w:rFonts w:hint="cs"/>
          <w:rtl/>
        </w:rPr>
        <w:t>ويضيف مشروع مراجعة التوصية</w:t>
      </w:r>
      <w:r w:rsidRPr="00964299">
        <w:rPr>
          <w:rFonts w:hint="cs"/>
          <w:rtl/>
          <w:lang w:eastAsia="ja-JP"/>
        </w:rPr>
        <w:t xml:space="preserve"> </w:t>
      </w:r>
      <w:r w:rsidRPr="00964299">
        <w:rPr>
          <w:lang w:eastAsia="ja-JP"/>
        </w:rPr>
        <w:t xml:space="preserve">ITU-R </w:t>
      </w:r>
      <w:proofErr w:type="spellStart"/>
      <w:r w:rsidRPr="00964299">
        <w:rPr>
          <w:lang w:eastAsia="ja-JP"/>
        </w:rPr>
        <w:t>BT.2075</w:t>
      </w:r>
      <w:proofErr w:type="spellEnd"/>
      <w:r w:rsidRPr="00964299">
        <w:rPr>
          <w:lang w:eastAsia="ja-JP"/>
        </w:rPr>
        <w:t>-0</w:t>
      </w:r>
      <w:r w:rsidRPr="00964299">
        <w:rPr>
          <w:rFonts w:hint="cs"/>
          <w:rtl/>
        </w:rPr>
        <w:t xml:space="preserve"> هذا </w:t>
      </w:r>
      <w:r w:rsidR="008F6F0A" w:rsidRPr="00964299">
        <w:rPr>
          <w:rFonts w:hint="cs"/>
          <w:rtl/>
        </w:rPr>
        <w:t xml:space="preserve">معلومات تقنية فيما يتعلق بنظام </w:t>
      </w:r>
      <w:proofErr w:type="spellStart"/>
      <w:r w:rsidR="008F6F0A" w:rsidRPr="00964299">
        <w:t>Ginga</w:t>
      </w:r>
      <w:proofErr w:type="spellEnd"/>
      <w:r w:rsidR="008F6F0A" w:rsidRPr="00964299">
        <w:rPr>
          <w:rFonts w:hint="cs"/>
          <w:rtl/>
        </w:rPr>
        <w:t xml:space="preserve"> </w:t>
      </w:r>
      <w:r w:rsidR="00D76206" w:rsidRPr="00964299">
        <w:rPr>
          <w:rFonts w:hint="cs"/>
          <w:rtl/>
        </w:rPr>
        <w:t xml:space="preserve">وكذلك تحديث </w:t>
      </w:r>
      <w:r w:rsidR="00485614">
        <w:rPr>
          <w:rFonts w:hint="cs"/>
          <w:rtl/>
        </w:rPr>
        <w:t>الإحالات إلى مواصفة</w:t>
      </w:r>
      <w:r w:rsidR="00D76206" w:rsidRPr="00964299">
        <w:rPr>
          <w:rFonts w:hint="cs"/>
          <w:rtl/>
        </w:rPr>
        <w:t xml:space="preserve"> التلفزيون الهجين الجامع بين الإذاعة </w:t>
      </w:r>
      <w:r w:rsidR="00B0202B" w:rsidRPr="00964299">
        <w:rPr>
          <w:rFonts w:hint="cs"/>
          <w:rtl/>
        </w:rPr>
        <w:t>والنطاق العريض</w:t>
      </w:r>
      <w:r w:rsidR="00964299">
        <w:rPr>
          <w:rFonts w:hint="eastAsia"/>
          <w:rtl/>
          <w:lang w:bidi="ar-EG"/>
        </w:rPr>
        <w:t> </w:t>
      </w:r>
      <w:r w:rsidR="00964299">
        <w:rPr>
          <w:lang w:bidi="ar-EG"/>
        </w:rPr>
        <w:t>(</w:t>
      </w:r>
      <w:proofErr w:type="spellStart"/>
      <w:r w:rsidR="00964299">
        <w:rPr>
          <w:lang w:bidi="ar-EG"/>
        </w:rPr>
        <w:t>HbbTV</w:t>
      </w:r>
      <w:proofErr w:type="spellEnd"/>
      <w:r w:rsidR="00964299">
        <w:rPr>
          <w:lang w:bidi="ar-EG"/>
        </w:rPr>
        <w:t>)</w:t>
      </w:r>
      <w:r w:rsidR="00484058" w:rsidRPr="00964299">
        <w:rPr>
          <w:rFonts w:hint="cs"/>
          <w:rtl/>
        </w:rPr>
        <w:t xml:space="preserve"> </w:t>
      </w:r>
      <w:r w:rsidR="00485614">
        <w:rPr>
          <w:rFonts w:hint="cs"/>
          <w:rtl/>
        </w:rPr>
        <w:t xml:space="preserve">للإشارة </w:t>
      </w:r>
      <w:r w:rsidR="00484058" w:rsidRPr="00964299">
        <w:rPr>
          <w:rFonts w:hint="cs"/>
          <w:rtl/>
        </w:rPr>
        <w:t>إلى أحدث نسخ</w:t>
      </w:r>
      <w:r w:rsidR="004C162E" w:rsidRPr="00964299">
        <w:rPr>
          <w:rFonts w:hint="cs"/>
          <w:rtl/>
        </w:rPr>
        <w:t>ة ل</w:t>
      </w:r>
      <w:r w:rsidR="00484058" w:rsidRPr="00964299">
        <w:rPr>
          <w:rFonts w:hint="cs"/>
          <w:rtl/>
        </w:rPr>
        <w:t>ها</w:t>
      </w:r>
      <w:r w:rsidR="00964299">
        <w:rPr>
          <w:rFonts w:hint="eastAsia"/>
          <w:rtl/>
        </w:rPr>
        <w:t> </w:t>
      </w:r>
      <w:r w:rsidR="00DA7321" w:rsidRPr="00964299">
        <w:t>2.0.1</w:t>
      </w:r>
      <w:r w:rsidR="00B0202B" w:rsidRPr="00964299">
        <w:rPr>
          <w:rFonts w:hint="cs"/>
          <w:rtl/>
        </w:rPr>
        <w:t>.</w:t>
      </w:r>
    </w:p>
    <w:p w:rsidR="008D08DE" w:rsidRPr="00964299" w:rsidRDefault="008D08DE" w:rsidP="00964299">
      <w:pPr>
        <w:rPr>
          <w:b/>
          <w:bCs/>
          <w:rtl/>
        </w:rPr>
      </w:pPr>
      <w:r w:rsidRPr="00964299">
        <w:rPr>
          <w:b/>
          <w:bCs/>
          <w:rtl/>
        </w:rPr>
        <w:br w:type="page"/>
      </w:r>
    </w:p>
    <w:p w:rsidR="008D3F8E" w:rsidRPr="008D3F8E" w:rsidRDefault="00485614" w:rsidP="00153A3B">
      <w:pPr>
        <w:pStyle w:val="AnnexNo"/>
        <w:spacing w:after="0"/>
        <w:rPr>
          <w:rtl/>
        </w:rPr>
      </w:pPr>
      <w:r w:rsidRPr="008D3F8E">
        <w:rPr>
          <w:rFonts w:hint="cs"/>
          <w:rtl/>
        </w:rPr>
        <w:lastRenderedPageBreak/>
        <w:t>ال</w:t>
      </w:r>
      <w:r>
        <w:rPr>
          <w:rFonts w:hint="cs"/>
          <w:rtl/>
        </w:rPr>
        <w:t>ـ</w:t>
      </w:r>
      <w:r w:rsidRPr="008D3F8E">
        <w:rPr>
          <w:rFonts w:hint="cs"/>
          <w:rtl/>
        </w:rPr>
        <w:t>ملحق</w:t>
      </w:r>
      <w:r w:rsidR="008D3F8E" w:rsidRPr="008D3F8E">
        <w:rPr>
          <w:rFonts w:hint="cs"/>
          <w:rtl/>
        </w:rPr>
        <w:t xml:space="preserve"> </w:t>
      </w:r>
      <w:r w:rsidR="008D3F8E" w:rsidRPr="008D3F8E">
        <w:rPr>
          <w:lang w:val="en-GB" w:bidi="ar-SA"/>
        </w:rPr>
        <w:t>2</w:t>
      </w:r>
    </w:p>
    <w:p w:rsidR="008D3F8E" w:rsidRPr="008D08DE" w:rsidRDefault="008D3F8E" w:rsidP="00C31C90">
      <w:pPr>
        <w:spacing w:before="0"/>
        <w:jc w:val="center"/>
        <w:rPr>
          <w:rtl/>
        </w:rPr>
      </w:pPr>
      <w:r w:rsidRPr="008D08DE">
        <w:rPr>
          <w:rFonts w:hint="cs"/>
          <w:rtl/>
        </w:rPr>
        <w:t>(</w:t>
      </w:r>
      <w:r w:rsidR="00485614" w:rsidRPr="008D08DE">
        <w:rPr>
          <w:rFonts w:hint="cs"/>
          <w:rtl/>
        </w:rPr>
        <w:t>ال</w:t>
      </w:r>
      <w:r w:rsidR="00485614">
        <w:rPr>
          <w:rFonts w:hint="cs"/>
          <w:rtl/>
        </w:rPr>
        <w:t>ـ</w:t>
      </w:r>
      <w:r w:rsidR="00485614" w:rsidRPr="008D08DE">
        <w:rPr>
          <w:rFonts w:hint="cs"/>
          <w:rtl/>
        </w:rPr>
        <w:t>مصدر</w:t>
      </w:r>
      <w:r w:rsidRPr="008D08DE">
        <w:rPr>
          <w:rFonts w:hint="cs"/>
          <w:rtl/>
        </w:rPr>
        <w:t xml:space="preserve">: الوثيقة </w:t>
      </w:r>
      <w:r w:rsidR="00C31C90" w:rsidRPr="008D08DE">
        <w:rPr>
          <w:bCs/>
        </w:rPr>
        <w:t>6/78</w:t>
      </w:r>
      <w:r w:rsidR="00C31C90" w:rsidRPr="008D08DE">
        <w:rPr>
          <w:rFonts w:hint="cs"/>
          <w:rtl/>
        </w:rPr>
        <w:t>)</w:t>
      </w:r>
    </w:p>
    <w:p w:rsidR="008D3F8E" w:rsidRDefault="00C31C90" w:rsidP="00C31C90">
      <w:pPr>
        <w:pStyle w:val="Annextitle"/>
        <w:spacing w:before="240"/>
        <w:rPr>
          <w:rtl/>
          <w:lang w:bidi="ar-SA"/>
        </w:rPr>
      </w:pPr>
      <w:r>
        <w:rPr>
          <w:rFonts w:hint="cs"/>
          <w:rtl/>
        </w:rPr>
        <w:t>التوصيتان</w:t>
      </w:r>
      <w:r w:rsidR="008D3F8E" w:rsidRPr="008D3F8E">
        <w:rPr>
          <w:rFonts w:hint="cs"/>
          <w:rtl/>
        </w:rPr>
        <w:t xml:space="preserve"> المقترح إلغاؤه</w:t>
      </w:r>
      <w:r>
        <w:rPr>
          <w:rFonts w:hint="cs"/>
          <w:rtl/>
        </w:rPr>
        <w:t>م</w:t>
      </w:r>
      <w:r w:rsidR="008D3F8E" w:rsidRPr="008D3F8E">
        <w:rPr>
          <w:rFonts w:hint="cs"/>
          <w:rtl/>
        </w:rPr>
        <w:t>ا</w:t>
      </w:r>
    </w:p>
    <w:tbl>
      <w:tblPr>
        <w:bidiVisual/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5"/>
        <w:gridCol w:w="7698"/>
      </w:tblGrid>
      <w:tr w:rsidR="00051C59" w:rsidRPr="008D08DE" w:rsidTr="00051C59">
        <w:trPr>
          <w:cantSplit/>
          <w:tblHeader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59" w:rsidRPr="008D08DE" w:rsidRDefault="00F67017" w:rsidP="008D08DE">
            <w:pPr>
              <w:spacing w:before="60" w:after="60" w:line="300" w:lineRule="exact"/>
              <w:jc w:val="center"/>
              <w:rPr>
                <w:b/>
                <w:bCs/>
                <w:lang w:bidi="ar-EG"/>
              </w:rPr>
            </w:pPr>
            <w:r w:rsidRPr="008D08DE">
              <w:rPr>
                <w:rFonts w:hint="cs"/>
                <w:b/>
                <w:bCs/>
                <w:rtl/>
                <w:lang w:bidi="ar-EG"/>
              </w:rPr>
              <w:t>توصية قطاع الاتصالات الراديوية</w:t>
            </w:r>
            <w:r w:rsidR="00A8230F" w:rsidRPr="008D08D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A8230F" w:rsidRPr="008D08DE">
              <w:rPr>
                <w:b/>
                <w:bCs/>
                <w:lang w:bidi="ar-EG"/>
              </w:rPr>
              <w:t>(ITU-R)</w:t>
            </w:r>
          </w:p>
        </w:tc>
        <w:tc>
          <w:tcPr>
            <w:tcW w:w="7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1C59" w:rsidRPr="008D08DE" w:rsidRDefault="00F67017" w:rsidP="008D08DE">
            <w:pPr>
              <w:spacing w:before="60" w:after="60" w:line="300" w:lineRule="exact"/>
              <w:jc w:val="center"/>
              <w:rPr>
                <w:b/>
                <w:bCs/>
                <w:lang w:bidi="ar-EG"/>
              </w:rPr>
            </w:pPr>
            <w:r w:rsidRPr="008D08DE">
              <w:rPr>
                <w:rFonts w:hint="cs"/>
                <w:b/>
                <w:bCs/>
                <w:rtl/>
                <w:lang w:bidi="ar-EG"/>
              </w:rPr>
              <w:t>العنوان</w:t>
            </w:r>
          </w:p>
        </w:tc>
      </w:tr>
      <w:tr w:rsidR="00051C59" w:rsidRPr="008D08DE" w:rsidTr="00051C5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C59" w:rsidRPr="008D08DE" w:rsidRDefault="00C31C90" w:rsidP="008D08DE">
            <w:pPr>
              <w:pStyle w:val="Tabletext"/>
              <w:spacing w:before="60" w:after="60" w:line="300" w:lineRule="exact"/>
              <w:rPr>
                <w:rFonts w:ascii="Calibri" w:hAnsi="Calibri" w:cs="Traditional Arabic"/>
                <w:szCs w:val="30"/>
                <w:lang w:eastAsia="ja-JP"/>
              </w:rPr>
            </w:pPr>
            <w:r w:rsidRPr="008D08DE">
              <w:rPr>
                <w:rFonts w:ascii="Calibri" w:hAnsi="Calibri" w:cs="Traditional Arabic"/>
                <w:szCs w:val="30"/>
                <w:lang w:eastAsia="ja-JP"/>
              </w:rPr>
              <w:t>ITU-R</w:t>
            </w:r>
            <w:r w:rsidRPr="008D08DE">
              <w:rPr>
                <w:rFonts w:ascii="Calibri" w:hAnsi="Calibri" w:cs="Traditional Arabic"/>
                <w:szCs w:val="30"/>
                <w:lang w:eastAsia="zh-CN"/>
              </w:rPr>
              <w:t xml:space="preserve"> BT.1618-0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C59" w:rsidRPr="008D08DE" w:rsidRDefault="00AC2BD0" w:rsidP="00485614">
            <w:pPr>
              <w:pStyle w:val="Tabletext"/>
              <w:bidi/>
              <w:spacing w:before="60" w:after="60" w:line="300" w:lineRule="exact"/>
              <w:jc w:val="both"/>
              <w:rPr>
                <w:rFonts w:ascii="Calibri" w:hAnsi="Calibri" w:cs="Traditional Arabic"/>
                <w:szCs w:val="30"/>
                <w:lang w:val="en-US" w:eastAsia="ja-JP" w:bidi="ar-EG"/>
              </w:rPr>
            </w:pPr>
            <w:r w:rsidRPr="008D08DE">
              <w:rPr>
                <w:rFonts w:ascii="Calibri" w:hAnsi="Calibri" w:cs="Traditional Arabic" w:hint="cs"/>
                <w:position w:val="6"/>
                <w:szCs w:val="30"/>
                <w:rtl/>
                <w:lang w:eastAsia="ja-JP"/>
              </w:rPr>
              <w:t xml:space="preserve">هيكل البيانات المتعلق بالإشارات السمعية وإشارات البيانات والفيديو </w:t>
            </w:r>
            <w:r w:rsidR="004F3477" w:rsidRPr="008D08DE">
              <w:rPr>
                <w:rFonts w:ascii="Calibri" w:hAnsi="Calibri" w:cs="Traditional Arabic" w:hint="cs"/>
                <w:position w:val="6"/>
                <w:szCs w:val="30"/>
                <w:rtl/>
                <w:lang w:eastAsia="ja-JP"/>
              </w:rPr>
              <w:t xml:space="preserve">المضغوطة بنسق </w:t>
            </w:r>
            <w:proofErr w:type="spellStart"/>
            <w:r w:rsidR="004F3477" w:rsidRPr="008D08DE">
              <w:rPr>
                <w:rFonts w:ascii="Calibri" w:hAnsi="Calibri" w:cs="Traditional Arabic" w:hint="cs"/>
                <w:position w:val="6"/>
                <w:szCs w:val="30"/>
                <w:rtl/>
                <w:lang w:eastAsia="ja-JP"/>
              </w:rPr>
              <w:t>فيديوي</w:t>
            </w:r>
            <w:proofErr w:type="spellEnd"/>
            <w:r w:rsidR="004F3477" w:rsidRPr="008D08DE">
              <w:rPr>
                <w:rFonts w:ascii="Calibri" w:hAnsi="Calibri" w:cs="Traditional Arabic" w:hint="cs"/>
                <w:position w:val="6"/>
                <w:szCs w:val="30"/>
                <w:rtl/>
                <w:lang w:eastAsia="ja-JP"/>
              </w:rPr>
              <w:t xml:space="preserve"> رقمي</w:t>
            </w:r>
            <w:r w:rsidR="004F3477" w:rsidRPr="008D08DE">
              <w:rPr>
                <w:rFonts w:ascii="Calibri" w:hAnsi="Calibri" w:cs="Traditional Arabic" w:hint="cs"/>
                <w:szCs w:val="30"/>
                <w:rtl/>
                <w:lang w:eastAsia="ja-JP"/>
              </w:rPr>
              <w:t xml:space="preserve"> معدلات </w:t>
            </w:r>
            <w:proofErr w:type="gramStart"/>
            <w:r w:rsidR="004F3477" w:rsidRPr="008D08DE">
              <w:rPr>
                <w:rFonts w:ascii="Calibri" w:hAnsi="Calibri" w:cs="Traditional Arabic" w:hint="cs"/>
                <w:szCs w:val="30"/>
                <w:rtl/>
                <w:lang w:eastAsia="ja-JP"/>
              </w:rPr>
              <w:t>بيانات</w:t>
            </w:r>
            <w:r w:rsidR="008D08DE" w:rsidRPr="008D08DE">
              <w:rPr>
                <w:rFonts w:ascii="Calibri" w:hAnsi="Calibri" w:cs="Traditional Arabic" w:hint="eastAsia"/>
                <w:szCs w:val="30"/>
                <w:rtl/>
                <w:lang w:eastAsia="ja-JP" w:bidi="ar-EG"/>
              </w:rPr>
              <w:t> </w:t>
            </w:r>
            <w:r w:rsidR="004F3477" w:rsidRPr="008D08DE">
              <w:rPr>
                <w:rFonts w:ascii="Calibri" w:hAnsi="Calibri" w:cs="Traditional Arabic" w:hint="cs"/>
                <w:szCs w:val="30"/>
                <w:rtl/>
                <w:lang w:eastAsia="ja-JP"/>
              </w:rPr>
              <w:t xml:space="preserve"> </w:t>
            </w:r>
            <w:r w:rsidR="004F3477" w:rsidRPr="008D08DE">
              <w:rPr>
                <w:rFonts w:ascii="Calibri" w:hAnsi="Calibri" w:cs="Traditional Arabic"/>
                <w:szCs w:val="30"/>
                <w:lang w:eastAsia="zh-CN"/>
              </w:rPr>
              <w:t>2</w:t>
            </w:r>
            <w:r w:rsidR="004F3477" w:rsidRPr="008D08DE">
              <w:rPr>
                <w:rFonts w:ascii="Calibri" w:hAnsi="Calibri" w:cs="Traditional Arabic"/>
                <w:szCs w:val="30"/>
                <w:lang w:eastAsia="ja-JP"/>
              </w:rPr>
              <w:t>5</w:t>
            </w:r>
            <w:proofErr w:type="gramEnd"/>
            <w:r w:rsidR="004F3477" w:rsidRPr="008D08DE">
              <w:rPr>
                <w:rFonts w:ascii="Calibri" w:hAnsi="Calibri" w:cs="Traditional Arabic" w:hint="cs"/>
                <w:szCs w:val="30"/>
                <w:rtl/>
                <w:lang w:val="en-US" w:eastAsia="ja-JP" w:bidi="ar-EG"/>
              </w:rPr>
              <w:t xml:space="preserve"> و</w:t>
            </w:r>
            <w:r w:rsidR="008D08DE">
              <w:rPr>
                <w:rFonts w:ascii="Calibri" w:hAnsi="Calibri" w:cs="Traditional Arabic"/>
                <w:szCs w:val="30"/>
                <w:lang w:val="en-US" w:eastAsia="ja-JP" w:bidi="ar-EG"/>
              </w:rPr>
              <w:t>Mbit/s </w:t>
            </w:r>
            <w:r w:rsidR="004F3477" w:rsidRPr="008D08DE">
              <w:rPr>
                <w:rFonts w:ascii="Calibri" w:hAnsi="Calibri" w:cs="Traditional Arabic"/>
                <w:szCs w:val="30"/>
                <w:lang w:eastAsia="ja-JP"/>
              </w:rPr>
              <w:t>50</w:t>
            </w:r>
          </w:p>
        </w:tc>
      </w:tr>
      <w:tr w:rsidR="00051C59" w:rsidRPr="008D08DE" w:rsidTr="00051C59">
        <w:trPr>
          <w:cantSplit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C59" w:rsidRPr="008D08DE" w:rsidRDefault="00C31C90" w:rsidP="008D08DE">
            <w:pPr>
              <w:pStyle w:val="Tabletext"/>
              <w:spacing w:before="60" w:after="60" w:line="300" w:lineRule="exact"/>
              <w:rPr>
                <w:rFonts w:ascii="Calibri" w:hAnsi="Calibri" w:cs="Traditional Arabic"/>
                <w:szCs w:val="30"/>
                <w:lang w:eastAsia="zh-CN"/>
              </w:rPr>
            </w:pPr>
            <w:r w:rsidRPr="008D08DE">
              <w:rPr>
                <w:rFonts w:ascii="Calibri" w:hAnsi="Calibri" w:cs="Traditional Arabic"/>
                <w:szCs w:val="30"/>
                <w:lang w:eastAsia="zh-CN"/>
              </w:rPr>
              <w:t>ITU-R BT.1620-1</w:t>
            </w: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C59" w:rsidRPr="008D08DE" w:rsidRDefault="00485614" w:rsidP="00485614">
            <w:pPr>
              <w:pStyle w:val="Tabletext"/>
              <w:bidi/>
              <w:spacing w:before="60" w:after="60" w:line="300" w:lineRule="exact"/>
              <w:jc w:val="both"/>
              <w:rPr>
                <w:rFonts w:ascii="Calibri" w:hAnsi="Calibri" w:cs="Traditional Arabic"/>
                <w:szCs w:val="30"/>
                <w:rtl/>
                <w:lang w:val="en-US" w:eastAsia="ja-JP" w:bidi="ar-EG"/>
              </w:rPr>
            </w:pPr>
            <w:r w:rsidRPr="008D08DE">
              <w:rPr>
                <w:rFonts w:ascii="Calibri" w:hAnsi="Calibri" w:cs="Traditional Arabic" w:hint="cs"/>
                <w:position w:val="6"/>
                <w:szCs w:val="30"/>
                <w:rtl/>
                <w:lang w:eastAsia="ja-JP"/>
              </w:rPr>
              <w:t xml:space="preserve">هيكل البيانات المتعلق بالإشارات السمعية وإشارات البيانات والفيديو المضغوطة بنسق </w:t>
            </w:r>
            <w:proofErr w:type="spellStart"/>
            <w:r w:rsidRPr="008D08DE">
              <w:rPr>
                <w:rFonts w:ascii="Calibri" w:hAnsi="Calibri" w:cs="Traditional Arabic" w:hint="cs"/>
                <w:position w:val="6"/>
                <w:szCs w:val="30"/>
                <w:rtl/>
                <w:lang w:eastAsia="ja-JP"/>
              </w:rPr>
              <w:t>فيديوي</w:t>
            </w:r>
            <w:proofErr w:type="spellEnd"/>
            <w:r w:rsidRPr="008D08DE">
              <w:rPr>
                <w:rFonts w:ascii="Calibri" w:hAnsi="Calibri" w:cs="Traditional Arabic" w:hint="cs"/>
                <w:position w:val="6"/>
                <w:szCs w:val="30"/>
                <w:rtl/>
                <w:lang w:eastAsia="ja-JP"/>
              </w:rPr>
              <w:t xml:space="preserve"> رقمي</w:t>
            </w:r>
            <w:r w:rsidRPr="008D08DE">
              <w:rPr>
                <w:rFonts w:ascii="Calibri" w:hAnsi="Calibri" w:cs="Traditional Arabic" w:hint="cs"/>
                <w:szCs w:val="30"/>
                <w:rtl/>
                <w:lang w:eastAsia="ja-JP"/>
              </w:rPr>
              <w:t xml:space="preserve"> </w:t>
            </w:r>
            <w:r>
              <w:rPr>
                <w:rFonts w:ascii="Calibri" w:hAnsi="Calibri" w:cs="Traditional Arabic" w:hint="cs"/>
                <w:szCs w:val="30"/>
                <w:rtl/>
                <w:lang w:eastAsia="ja-JP" w:bidi="ar-EG"/>
              </w:rPr>
              <w:t>بمعدل بيانات</w:t>
            </w:r>
            <w:r w:rsidR="00964299">
              <w:rPr>
                <w:rFonts w:ascii="Calibri" w:hAnsi="Calibri" w:cs="Traditional Arabic" w:hint="eastAsia"/>
                <w:szCs w:val="30"/>
                <w:rtl/>
                <w:lang w:eastAsia="ja-JP" w:bidi="ar-EG"/>
              </w:rPr>
              <w:t> </w:t>
            </w:r>
            <w:r w:rsidR="00964299">
              <w:rPr>
                <w:rFonts w:ascii="Calibri" w:hAnsi="Calibri" w:cs="Traditional Arabic"/>
                <w:szCs w:val="30"/>
                <w:lang w:val="en-US" w:eastAsia="ja-JP" w:bidi="ar-EG"/>
              </w:rPr>
              <w:t>Mbit/s 100</w:t>
            </w:r>
          </w:p>
        </w:tc>
      </w:tr>
    </w:tbl>
    <w:p w:rsidR="007D3655" w:rsidRPr="008D3F8E" w:rsidRDefault="007D3655" w:rsidP="007D3655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7D3655" w:rsidRPr="008D3F8E" w:rsidSect="007E6E52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77" w:rsidRDefault="004F3477" w:rsidP="00F36590">
      <w:pPr>
        <w:spacing w:before="0" w:line="240" w:lineRule="auto"/>
      </w:pPr>
      <w:r>
        <w:separator/>
      </w:r>
    </w:p>
  </w:endnote>
  <w:endnote w:type="continuationSeparator" w:id="0">
    <w:p w:rsidR="004F3477" w:rsidRDefault="004F3477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77" w:rsidRPr="009E24E7" w:rsidRDefault="004F3477" w:rsidP="00CE7EC0">
    <w:pPr>
      <w:pStyle w:val="Footer"/>
      <w:jc w:val="center"/>
      <w:rPr>
        <w:rFonts w:hAnsi="Calibri"/>
        <w:sz w:val="18"/>
        <w:szCs w:val="18"/>
      </w:rPr>
    </w:pPr>
    <w:r w:rsidRPr="00F36590">
      <w:rPr>
        <w:rFonts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F36590">
      <w:rPr>
        <w:rFonts w:hAnsi="Calibri"/>
        <w:color w:val="0070C0"/>
        <w:sz w:val="18"/>
        <w:szCs w:val="18"/>
        <w:lang w:val="fr-CH"/>
      </w:rPr>
      <w:t>Telecommunication</w:t>
    </w:r>
    <w:proofErr w:type="spellEnd"/>
    <w:r w:rsidRPr="00F36590">
      <w:rPr>
        <w:rFonts w:hAnsi="Calibri"/>
        <w:color w:val="0070C0"/>
        <w:sz w:val="18"/>
        <w:szCs w:val="18"/>
        <w:lang w:val="fr-CH"/>
      </w:rPr>
      <w:t xml:space="preserve">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</w:t>
      </w:r>
      <w:r w:rsidRPr="005A71B6">
        <w:rPr>
          <w:rStyle w:val="Hyperlink"/>
          <w:rFonts w:hAnsi="Calibri"/>
          <w:color w:val="0070C0"/>
          <w:sz w:val="18"/>
          <w:szCs w:val="18"/>
          <w:lang w:val="fr-CH"/>
        </w:rPr>
        <w:t>ww</w:t>
      </w:r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Pr="005A71B6">
        <w:rPr>
          <w:rStyle w:val="Hyperlink"/>
          <w:rFonts w:hAnsi="Calibri"/>
          <w:color w:val="0070C0"/>
          <w:sz w:val="18"/>
          <w:szCs w:val="18"/>
          <w:lang w:val="fr-CH"/>
        </w:rPr>
        <w:t>www.itu</w:t>
      </w:r>
    </w:hyperlink>
    <w:r w:rsidRPr="005A71B6">
      <w:rPr>
        <w:rStyle w:val="Hyperlink"/>
        <w:rFonts w:hAnsi="Calibri"/>
        <w:color w:val="0070C0"/>
        <w:sz w:val="18"/>
        <w:szCs w:val="18"/>
        <w:lang w:val="fr-CH"/>
      </w:rPr>
      <w:t>.</w:t>
    </w:r>
    <w:r>
      <w:rPr>
        <w:rStyle w:val="Hyperlink"/>
        <w:rFonts w:hAnsi="Calibri"/>
        <w:color w:val="0070C0"/>
        <w:sz w:val="18"/>
        <w:szCs w:val="18"/>
        <w:lang w:val="fr-CH"/>
      </w:rPr>
      <w:t>int/go/RR110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77" w:rsidRDefault="004F3477" w:rsidP="00F36590">
      <w:pPr>
        <w:spacing w:before="0" w:line="240" w:lineRule="auto"/>
      </w:pPr>
      <w:r>
        <w:separator/>
      </w:r>
    </w:p>
  </w:footnote>
  <w:footnote w:type="continuationSeparator" w:id="0">
    <w:p w:rsidR="004F3477" w:rsidRDefault="004F3477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477" w:rsidRPr="00B11105" w:rsidRDefault="004F3477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Pr="007E6E52">
      <w:rPr>
        <w:rFonts w:cs="Calibri"/>
        <w:sz w:val="20"/>
        <w:szCs w:val="20"/>
        <w:lang w:val="en-GB"/>
      </w:rPr>
      <w:fldChar w:fldCharType="begin"/>
    </w:r>
    <w:r w:rsidRPr="007E6E52">
      <w:rPr>
        <w:rFonts w:cs="Calibri"/>
        <w:sz w:val="20"/>
        <w:szCs w:val="20"/>
        <w:lang w:val="en-GB"/>
      </w:rPr>
      <w:instrText xml:space="preserve"> PAGE </w:instrText>
    </w:r>
    <w:r w:rsidRPr="007E6E52">
      <w:rPr>
        <w:rFonts w:cs="Calibri"/>
        <w:sz w:val="20"/>
        <w:szCs w:val="20"/>
        <w:lang w:val="en-GB"/>
      </w:rPr>
      <w:fldChar w:fldCharType="separate"/>
    </w:r>
    <w:r w:rsidR="00182D45">
      <w:rPr>
        <w:rFonts w:cs="Calibri"/>
        <w:noProof/>
        <w:sz w:val="20"/>
        <w:szCs w:val="20"/>
        <w:lang w:val="en-GB"/>
      </w:rPr>
      <w:t>4</w:t>
    </w:r>
    <w:r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4F3477" w:rsidRPr="00F36590" w:rsidTr="00083A9A">
      <w:trPr>
        <w:jc w:val="center"/>
      </w:trPr>
      <w:tc>
        <w:tcPr>
          <w:tcW w:w="2472" w:type="pct"/>
          <w:vAlign w:val="center"/>
        </w:tcPr>
        <w:p w:rsidR="004F3477" w:rsidRPr="00F36590" w:rsidRDefault="004F3477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4F3477" w:rsidRPr="00F36590" w:rsidRDefault="004F3477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  <w:lang w:val="en-GB"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3477" w:rsidRPr="001D1D7B" w:rsidRDefault="004F3477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A4"/>
    <w:rsid w:val="0001375F"/>
    <w:rsid w:val="00023D3B"/>
    <w:rsid w:val="00032221"/>
    <w:rsid w:val="000329D5"/>
    <w:rsid w:val="00051C59"/>
    <w:rsid w:val="00067A2C"/>
    <w:rsid w:val="00083A9A"/>
    <w:rsid w:val="00090574"/>
    <w:rsid w:val="000B73F4"/>
    <w:rsid w:val="000E2340"/>
    <w:rsid w:val="000F645C"/>
    <w:rsid w:val="00102147"/>
    <w:rsid w:val="001400A7"/>
    <w:rsid w:val="001431D5"/>
    <w:rsid w:val="00145807"/>
    <w:rsid w:val="00153A3B"/>
    <w:rsid w:val="00165F95"/>
    <w:rsid w:val="00182D45"/>
    <w:rsid w:val="00184950"/>
    <w:rsid w:val="00185E59"/>
    <w:rsid w:val="001D1D7B"/>
    <w:rsid w:val="00204CD9"/>
    <w:rsid w:val="0023283D"/>
    <w:rsid w:val="002330EF"/>
    <w:rsid w:val="00241274"/>
    <w:rsid w:val="00267674"/>
    <w:rsid w:val="002841F3"/>
    <w:rsid w:val="00295722"/>
    <w:rsid w:val="002978F4"/>
    <w:rsid w:val="002B028D"/>
    <w:rsid w:val="002C0183"/>
    <w:rsid w:val="002D18BB"/>
    <w:rsid w:val="002E6541"/>
    <w:rsid w:val="002F0375"/>
    <w:rsid w:val="00312986"/>
    <w:rsid w:val="003153D8"/>
    <w:rsid w:val="00315FE2"/>
    <w:rsid w:val="00323FA9"/>
    <w:rsid w:val="00326D69"/>
    <w:rsid w:val="00330BBB"/>
    <w:rsid w:val="00335CE7"/>
    <w:rsid w:val="003403A3"/>
    <w:rsid w:val="00341FFF"/>
    <w:rsid w:val="00357185"/>
    <w:rsid w:val="00385ABA"/>
    <w:rsid w:val="00395FDB"/>
    <w:rsid w:val="003A3728"/>
    <w:rsid w:val="003B0BE0"/>
    <w:rsid w:val="003B0E64"/>
    <w:rsid w:val="003B65BD"/>
    <w:rsid w:val="003C63A4"/>
    <w:rsid w:val="0040525C"/>
    <w:rsid w:val="004176D0"/>
    <w:rsid w:val="0042686F"/>
    <w:rsid w:val="00443869"/>
    <w:rsid w:val="004547CA"/>
    <w:rsid w:val="004551EB"/>
    <w:rsid w:val="00457A60"/>
    <w:rsid w:val="00472E4A"/>
    <w:rsid w:val="004751F6"/>
    <w:rsid w:val="00484058"/>
    <w:rsid w:val="00484AB1"/>
    <w:rsid w:val="00485614"/>
    <w:rsid w:val="00485E78"/>
    <w:rsid w:val="00491E03"/>
    <w:rsid w:val="00495155"/>
    <w:rsid w:val="004A06CB"/>
    <w:rsid w:val="004B3CDD"/>
    <w:rsid w:val="004C162E"/>
    <w:rsid w:val="004C6CD2"/>
    <w:rsid w:val="004D704B"/>
    <w:rsid w:val="004D7F57"/>
    <w:rsid w:val="004E1F5D"/>
    <w:rsid w:val="004F3477"/>
    <w:rsid w:val="00537AB8"/>
    <w:rsid w:val="0054545D"/>
    <w:rsid w:val="005466C6"/>
    <w:rsid w:val="0055516A"/>
    <w:rsid w:val="005750FD"/>
    <w:rsid w:val="005A71B6"/>
    <w:rsid w:val="005B26A2"/>
    <w:rsid w:val="005E6E96"/>
    <w:rsid w:val="005F318E"/>
    <w:rsid w:val="005F4897"/>
    <w:rsid w:val="0060023E"/>
    <w:rsid w:val="00605CC6"/>
    <w:rsid w:val="00613349"/>
    <w:rsid w:val="0065341B"/>
    <w:rsid w:val="0068081E"/>
    <w:rsid w:val="00692FB9"/>
    <w:rsid w:val="006946DF"/>
    <w:rsid w:val="006975AD"/>
    <w:rsid w:val="006B31E5"/>
    <w:rsid w:val="006C6850"/>
    <w:rsid w:val="006E1CFD"/>
    <w:rsid w:val="006E4190"/>
    <w:rsid w:val="006F63F7"/>
    <w:rsid w:val="00706D7A"/>
    <w:rsid w:val="00714C7B"/>
    <w:rsid w:val="00722D1B"/>
    <w:rsid w:val="00733D09"/>
    <w:rsid w:val="00735591"/>
    <w:rsid w:val="00742E47"/>
    <w:rsid w:val="007668F2"/>
    <w:rsid w:val="00774A3B"/>
    <w:rsid w:val="00785C5D"/>
    <w:rsid w:val="007C6E54"/>
    <w:rsid w:val="007C7FBB"/>
    <w:rsid w:val="007D3655"/>
    <w:rsid w:val="007E6E52"/>
    <w:rsid w:val="008235CD"/>
    <w:rsid w:val="00826DB5"/>
    <w:rsid w:val="00842634"/>
    <w:rsid w:val="00842D19"/>
    <w:rsid w:val="008513CB"/>
    <w:rsid w:val="00866045"/>
    <w:rsid w:val="00887D67"/>
    <w:rsid w:val="008C7685"/>
    <w:rsid w:val="008D08DE"/>
    <w:rsid w:val="008D36A6"/>
    <w:rsid w:val="008D3F8E"/>
    <w:rsid w:val="008D5737"/>
    <w:rsid w:val="008D7155"/>
    <w:rsid w:val="008F6F0A"/>
    <w:rsid w:val="00901F2C"/>
    <w:rsid w:val="00902A0E"/>
    <w:rsid w:val="00906FA8"/>
    <w:rsid w:val="00951EBA"/>
    <w:rsid w:val="00964299"/>
    <w:rsid w:val="0097616F"/>
    <w:rsid w:val="00982B28"/>
    <w:rsid w:val="009A6008"/>
    <w:rsid w:val="009D30E2"/>
    <w:rsid w:val="009E24E7"/>
    <w:rsid w:val="00A0706D"/>
    <w:rsid w:val="00A2319B"/>
    <w:rsid w:val="00A74A77"/>
    <w:rsid w:val="00A8230F"/>
    <w:rsid w:val="00A86605"/>
    <w:rsid w:val="00A86E25"/>
    <w:rsid w:val="00A97F94"/>
    <w:rsid w:val="00AB7CE2"/>
    <w:rsid w:val="00AC2BD0"/>
    <w:rsid w:val="00AC7B69"/>
    <w:rsid w:val="00AC7C3E"/>
    <w:rsid w:val="00AE743C"/>
    <w:rsid w:val="00AF5501"/>
    <w:rsid w:val="00B0202B"/>
    <w:rsid w:val="00B11105"/>
    <w:rsid w:val="00B5527F"/>
    <w:rsid w:val="00B755F6"/>
    <w:rsid w:val="00BE33AC"/>
    <w:rsid w:val="00C2291E"/>
    <w:rsid w:val="00C31C90"/>
    <w:rsid w:val="00C674FE"/>
    <w:rsid w:val="00C75633"/>
    <w:rsid w:val="00C93A88"/>
    <w:rsid w:val="00CA6114"/>
    <w:rsid w:val="00CB349D"/>
    <w:rsid w:val="00CB652E"/>
    <w:rsid w:val="00CC4CBC"/>
    <w:rsid w:val="00CC5778"/>
    <w:rsid w:val="00CD2FC4"/>
    <w:rsid w:val="00CE2EE1"/>
    <w:rsid w:val="00CE7EC0"/>
    <w:rsid w:val="00CF3FFD"/>
    <w:rsid w:val="00D073C7"/>
    <w:rsid w:val="00D130FE"/>
    <w:rsid w:val="00D27E6F"/>
    <w:rsid w:val="00D36EA0"/>
    <w:rsid w:val="00D6145B"/>
    <w:rsid w:val="00D76206"/>
    <w:rsid w:val="00D77D0F"/>
    <w:rsid w:val="00D92190"/>
    <w:rsid w:val="00DA1CF0"/>
    <w:rsid w:val="00DA7321"/>
    <w:rsid w:val="00DC24B4"/>
    <w:rsid w:val="00DE48FE"/>
    <w:rsid w:val="00DF16DC"/>
    <w:rsid w:val="00E02604"/>
    <w:rsid w:val="00E26FB5"/>
    <w:rsid w:val="00E40582"/>
    <w:rsid w:val="00E45211"/>
    <w:rsid w:val="00E45690"/>
    <w:rsid w:val="00E64F8E"/>
    <w:rsid w:val="00E74B2C"/>
    <w:rsid w:val="00E96F8D"/>
    <w:rsid w:val="00EC5197"/>
    <w:rsid w:val="00F36590"/>
    <w:rsid w:val="00F40DBA"/>
    <w:rsid w:val="00F54055"/>
    <w:rsid w:val="00F67017"/>
    <w:rsid w:val="00F76760"/>
    <w:rsid w:val="00F84366"/>
    <w:rsid w:val="00F85089"/>
    <w:rsid w:val="00FA7BF7"/>
    <w:rsid w:val="00FC2FC2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D966114-68A9-413B-AF60-73747CD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9D5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head0">
    <w:name w:val="Table_head"/>
    <w:basedOn w:val="Normal"/>
    <w:next w:val="Tabletext"/>
    <w:link w:val="TableheadChar"/>
    <w:uiPriority w:val="99"/>
    <w:rsid w:val="00051C5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rsid w:val="00051C5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051C59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051C59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href">
    <w:name w:val="href"/>
    <w:basedOn w:val="DefaultParagraphFont"/>
    <w:rsid w:val="0018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5-SG06-C-0078/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6-C-0088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8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R15-SG06-C-006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5-SG06-C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0E5B-78FF-4174-86D1-0507B5B1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5</cp:revision>
  <cp:lastPrinted>2016-11-11T10:36:00Z</cp:lastPrinted>
  <dcterms:created xsi:type="dcterms:W3CDTF">2016-11-11T14:44:00Z</dcterms:created>
  <dcterms:modified xsi:type="dcterms:W3CDTF">2016-11-17T13:24:00Z</dcterms:modified>
</cp:coreProperties>
</file>