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384350" w:rsidTr="00993C3A">
        <w:tc>
          <w:tcPr>
            <w:tcW w:w="9897" w:type="dxa"/>
            <w:gridSpan w:val="3"/>
            <w:shd w:val="clear" w:color="auto" w:fill="auto"/>
          </w:tcPr>
          <w:p w:rsidR="00993C3A" w:rsidRPr="00384350" w:rsidRDefault="00993C3A" w:rsidP="00BB30A5">
            <w:pPr>
              <w:spacing w:before="0"/>
              <w:jc w:val="left"/>
              <w:rPr>
                <w:rFonts w:cstheme="minorHAnsi"/>
                <w:b/>
                <w:bCs/>
                <w:color w:val="808080"/>
                <w:sz w:val="28"/>
                <w:szCs w:val="28"/>
                <w:lang w:val="es-ES_tradnl"/>
              </w:rPr>
            </w:pPr>
            <w:r w:rsidRPr="00384350">
              <w:rPr>
                <w:rFonts w:cstheme="minorHAnsi"/>
                <w:b/>
                <w:bCs/>
                <w:color w:val="808080"/>
                <w:sz w:val="28"/>
                <w:szCs w:val="28"/>
                <w:lang w:val="es-ES_tradnl"/>
              </w:rPr>
              <w:t>Oficina de Radiocomunicaciones (BR)</w:t>
            </w:r>
          </w:p>
          <w:p w:rsidR="00993C3A" w:rsidRPr="00384350" w:rsidRDefault="00993C3A" w:rsidP="00BB30A5">
            <w:pPr>
              <w:spacing w:before="0"/>
              <w:jc w:val="left"/>
              <w:rPr>
                <w:rFonts w:cstheme="minorHAnsi"/>
                <w:b/>
                <w:bCs/>
                <w:color w:val="808080"/>
                <w:sz w:val="28"/>
                <w:szCs w:val="28"/>
                <w:lang w:val="es-ES_tradnl"/>
              </w:rPr>
            </w:pPr>
          </w:p>
          <w:p w:rsidR="00993C3A" w:rsidRPr="00384350" w:rsidRDefault="00993C3A" w:rsidP="00BB30A5">
            <w:pPr>
              <w:spacing w:before="0"/>
              <w:jc w:val="left"/>
              <w:rPr>
                <w:rFonts w:cs="Times New Roman Bold"/>
                <w:b/>
                <w:bCs/>
                <w:color w:val="808080"/>
                <w:sz w:val="28"/>
                <w:szCs w:val="28"/>
                <w:lang w:val="es-ES_tradnl"/>
              </w:rPr>
            </w:pPr>
          </w:p>
        </w:tc>
      </w:tr>
      <w:tr w:rsidR="00993C3A" w:rsidRPr="00384350" w:rsidTr="00993C3A">
        <w:tc>
          <w:tcPr>
            <w:tcW w:w="7180" w:type="dxa"/>
            <w:gridSpan w:val="2"/>
            <w:shd w:val="clear" w:color="auto" w:fill="auto"/>
          </w:tcPr>
          <w:p w:rsidR="00993C3A" w:rsidRPr="00384350" w:rsidRDefault="00993C3A" w:rsidP="00BB30A5">
            <w:pPr>
              <w:spacing w:before="0"/>
              <w:jc w:val="left"/>
              <w:rPr>
                <w:szCs w:val="24"/>
                <w:lang w:val="es-ES_tradnl"/>
              </w:rPr>
            </w:pPr>
            <w:r w:rsidRPr="00384350">
              <w:rPr>
                <w:szCs w:val="24"/>
                <w:lang w:val="es-ES_tradnl"/>
              </w:rPr>
              <w:t>Circular Administrativa</w:t>
            </w:r>
          </w:p>
          <w:p w:rsidR="00993C3A" w:rsidRPr="00384350" w:rsidRDefault="00993C3A" w:rsidP="002470F4">
            <w:pPr>
              <w:spacing w:before="0"/>
              <w:jc w:val="left"/>
              <w:rPr>
                <w:szCs w:val="24"/>
                <w:lang w:val="es-ES_tradnl"/>
              </w:rPr>
            </w:pPr>
            <w:r w:rsidRPr="00384350">
              <w:rPr>
                <w:b/>
                <w:bCs/>
                <w:szCs w:val="24"/>
                <w:lang w:val="es-ES_tradnl"/>
              </w:rPr>
              <w:t>CACE/7</w:t>
            </w:r>
            <w:r w:rsidR="002470F4">
              <w:rPr>
                <w:b/>
                <w:bCs/>
                <w:szCs w:val="24"/>
                <w:lang w:val="es-ES_tradnl"/>
              </w:rPr>
              <w:t>71</w:t>
            </w:r>
          </w:p>
        </w:tc>
        <w:tc>
          <w:tcPr>
            <w:tcW w:w="2717" w:type="dxa"/>
            <w:shd w:val="clear" w:color="auto" w:fill="auto"/>
          </w:tcPr>
          <w:p w:rsidR="00993C3A" w:rsidRPr="00384350" w:rsidRDefault="002470F4" w:rsidP="002A2FA7">
            <w:pPr>
              <w:spacing w:before="0"/>
              <w:jc w:val="right"/>
              <w:rPr>
                <w:szCs w:val="24"/>
                <w:lang w:val="es-ES_tradnl"/>
              </w:rPr>
            </w:pPr>
            <w:r>
              <w:rPr>
                <w:bCs/>
                <w:szCs w:val="24"/>
                <w:lang w:val="es-ES_tradnl"/>
              </w:rPr>
              <w:t>1</w:t>
            </w:r>
            <w:r w:rsidR="002A2FA7">
              <w:rPr>
                <w:bCs/>
                <w:szCs w:val="24"/>
                <w:lang w:val="es-ES_tradnl"/>
              </w:rPr>
              <w:t>3</w:t>
            </w:r>
            <w:r w:rsidR="00993C3A" w:rsidRPr="00384350">
              <w:rPr>
                <w:bCs/>
                <w:szCs w:val="24"/>
                <w:lang w:val="es-ES_tradnl"/>
              </w:rPr>
              <w:t xml:space="preserve"> de </w:t>
            </w:r>
            <w:r>
              <w:rPr>
                <w:bCs/>
                <w:szCs w:val="24"/>
                <w:lang w:val="es-ES_tradnl"/>
              </w:rPr>
              <w:t>mayo</w:t>
            </w:r>
            <w:r w:rsidR="00993C3A" w:rsidRPr="00384350">
              <w:rPr>
                <w:bCs/>
                <w:szCs w:val="24"/>
                <w:lang w:val="es-ES_tradnl"/>
              </w:rPr>
              <w:t xml:space="preserve"> de 201</w:t>
            </w:r>
            <w:r w:rsidR="00993C3A">
              <w:rPr>
                <w:bCs/>
                <w:szCs w:val="24"/>
                <w:lang w:val="es-ES_tradnl"/>
              </w:rPr>
              <w:t>6</w:t>
            </w:r>
          </w:p>
        </w:tc>
      </w:tr>
      <w:tr w:rsidR="00993C3A" w:rsidRPr="00384350" w:rsidTr="00993C3A">
        <w:tc>
          <w:tcPr>
            <w:tcW w:w="9897" w:type="dxa"/>
            <w:gridSpan w:val="3"/>
            <w:shd w:val="clear" w:color="auto" w:fill="auto"/>
          </w:tcPr>
          <w:p w:rsidR="00993C3A" w:rsidRPr="00384350" w:rsidRDefault="00993C3A" w:rsidP="00BB30A5">
            <w:pPr>
              <w:spacing w:before="0"/>
              <w:jc w:val="left"/>
              <w:rPr>
                <w:rFonts w:cs="Arial"/>
                <w:szCs w:val="24"/>
                <w:lang w:val="es-ES_tradnl"/>
              </w:rPr>
            </w:pPr>
          </w:p>
        </w:tc>
      </w:tr>
      <w:tr w:rsidR="00993C3A" w:rsidRPr="00384350" w:rsidTr="00993C3A">
        <w:tc>
          <w:tcPr>
            <w:tcW w:w="9897" w:type="dxa"/>
            <w:gridSpan w:val="3"/>
            <w:shd w:val="clear" w:color="auto" w:fill="auto"/>
          </w:tcPr>
          <w:p w:rsidR="00993C3A" w:rsidRPr="00384350" w:rsidRDefault="00993C3A" w:rsidP="00BB30A5">
            <w:pPr>
              <w:spacing w:before="0"/>
              <w:jc w:val="left"/>
              <w:rPr>
                <w:szCs w:val="24"/>
                <w:lang w:val="es-ES_tradnl"/>
              </w:rPr>
            </w:pPr>
          </w:p>
        </w:tc>
      </w:tr>
      <w:tr w:rsidR="00993C3A" w:rsidRPr="0082466E" w:rsidTr="00993C3A">
        <w:tc>
          <w:tcPr>
            <w:tcW w:w="9897" w:type="dxa"/>
            <w:gridSpan w:val="3"/>
            <w:shd w:val="clear" w:color="auto" w:fill="auto"/>
          </w:tcPr>
          <w:p w:rsidR="00993C3A" w:rsidRPr="00384350" w:rsidRDefault="00993C3A" w:rsidP="002470F4">
            <w:pPr>
              <w:spacing w:before="0"/>
              <w:jc w:val="left"/>
              <w:rPr>
                <w:b/>
                <w:bCs/>
                <w:szCs w:val="24"/>
                <w:lang w:val="es-ES_tradnl"/>
              </w:rPr>
            </w:pPr>
            <w:r w:rsidRPr="00384350">
              <w:rPr>
                <w:b/>
                <w:lang w:val="es-ES_tradnl"/>
              </w:rPr>
              <w:t xml:space="preserve">A las Administraciones de los Estados Miembros de la UIT, a los Miembros del Sector de Radiocomunicaciones, a los Asociados del UIT-R que participan en los trabajos de la </w:t>
            </w:r>
            <w:r w:rsidRPr="00384350">
              <w:rPr>
                <w:b/>
                <w:lang w:val="es-ES_tradnl"/>
              </w:rPr>
              <w:br/>
              <w:t>Comisión de Estudio </w:t>
            </w:r>
            <w:r w:rsidR="002470F4">
              <w:rPr>
                <w:b/>
                <w:lang w:val="es-ES_tradnl"/>
              </w:rPr>
              <w:t>5</w:t>
            </w:r>
            <w:r w:rsidRPr="00384350">
              <w:rPr>
                <w:b/>
                <w:lang w:val="es-ES_tradnl"/>
              </w:rPr>
              <w:t xml:space="preserve"> </w:t>
            </w:r>
            <w:r w:rsidR="0082466E">
              <w:rPr>
                <w:b/>
                <w:lang w:val="es-ES_tradnl"/>
              </w:rPr>
              <w:t>de Radiocomunicaciones y a los Instituciones Académica</w:t>
            </w:r>
            <w:r w:rsidRPr="00384350">
              <w:rPr>
                <w:b/>
                <w:lang w:val="es-ES_tradnl"/>
              </w:rPr>
              <w:t>s de la UIT</w:t>
            </w:r>
          </w:p>
        </w:tc>
      </w:tr>
      <w:tr w:rsidR="00993C3A" w:rsidRPr="0082466E" w:rsidTr="00993C3A">
        <w:tc>
          <w:tcPr>
            <w:tcW w:w="9897" w:type="dxa"/>
            <w:gridSpan w:val="3"/>
            <w:shd w:val="clear" w:color="auto" w:fill="auto"/>
          </w:tcPr>
          <w:p w:rsidR="00993C3A" w:rsidRPr="00384350" w:rsidRDefault="00993C3A" w:rsidP="00BB30A5">
            <w:pPr>
              <w:spacing w:before="0"/>
              <w:jc w:val="left"/>
              <w:rPr>
                <w:szCs w:val="24"/>
                <w:lang w:val="es-ES_tradnl"/>
              </w:rPr>
            </w:pPr>
          </w:p>
        </w:tc>
      </w:tr>
      <w:tr w:rsidR="00993C3A" w:rsidRPr="0082466E" w:rsidTr="00993C3A">
        <w:tc>
          <w:tcPr>
            <w:tcW w:w="9897" w:type="dxa"/>
            <w:gridSpan w:val="3"/>
            <w:shd w:val="clear" w:color="auto" w:fill="auto"/>
          </w:tcPr>
          <w:p w:rsidR="00993C3A" w:rsidRPr="00384350" w:rsidRDefault="00993C3A" w:rsidP="00BB30A5">
            <w:pPr>
              <w:spacing w:before="0"/>
              <w:jc w:val="left"/>
              <w:rPr>
                <w:szCs w:val="24"/>
                <w:lang w:val="es-ES_tradnl"/>
              </w:rPr>
            </w:pPr>
          </w:p>
        </w:tc>
      </w:tr>
      <w:tr w:rsidR="00993C3A" w:rsidRPr="0082466E" w:rsidTr="00993C3A">
        <w:tc>
          <w:tcPr>
            <w:tcW w:w="1652" w:type="dxa"/>
            <w:shd w:val="clear" w:color="auto" w:fill="auto"/>
          </w:tcPr>
          <w:p w:rsidR="00993C3A" w:rsidRPr="00384350" w:rsidRDefault="00993C3A" w:rsidP="00BB30A5">
            <w:pPr>
              <w:tabs>
                <w:tab w:val="clear" w:pos="1588"/>
                <w:tab w:val="left" w:pos="1560"/>
              </w:tabs>
              <w:spacing w:before="0"/>
              <w:jc w:val="left"/>
              <w:rPr>
                <w:szCs w:val="24"/>
                <w:lang w:val="es-ES_tradnl"/>
              </w:rPr>
            </w:pPr>
            <w:r>
              <w:rPr>
                <w:szCs w:val="24"/>
                <w:lang w:val="es-ES_tradnl"/>
              </w:rPr>
              <w:t>Asun</w:t>
            </w:r>
            <w:r w:rsidRPr="00384350">
              <w:rPr>
                <w:szCs w:val="24"/>
                <w:lang w:val="es-ES_tradnl"/>
              </w:rPr>
              <w:t>to:</w:t>
            </w:r>
          </w:p>
        </w:tc>
        <w:tc>
          <w:tcPr>
            <w:tcW w:w="8245" w:type="dxa"/>
            <w:gridSpan w:val="2"/>
            <w:vMerge w:val="restart"/>
            <w:shd w:val="clear" w:color="auto" w:fill="auto"/>
            <w:tcMar>
              <w:left w:w="28" w:type="dxa"/>
              <w:right w:w="28" w:type="dxa"/>
            </w:tcMar>
          </w:tcPr>
          <w:p w:rsidR="00993C3A" w:rsidRPr="00384350" w:rsidRDefault="00BB30A5" w:rsidP="001A3532">
            <w:pPr>
              <w:tabs>
                <w:tab w:val="clear" w:pos="1588"/>
                <w:tab w:val="left" w:pos="1560"/>
              </w:tabs>
              <w:spacing w:before="0"/>
              <w:jc w:val="left"/>
              <w:rPr>
                <w:b/>
                <w:bCs/>
                <w:szCs w:val="24"/>
                <w:lang w:val="es-ES_tradnl"/>
              </w:rPr>
            </w:pPr>
            <w:r>
              <w:rPr>
                <w:b/>
                <w:bCs/>
                <w:spacing w:val="-2"/>
                <w:lang w:val="es-ES_tradnl"/>
              </w:rPr>
              <w:t>Anuncio de la creación del Grupo de Tareas Especiales 5/1 sobre el punto 1.13 del</w:t>
            </w:r>
            <w:r w:rsidR="001A3532">
              <w:rPr>
                <w:b/>
                <w:bCs/>
                <w:spacing w:val="-2"/>
                <w:lang w:val="es-ES_tradnl"/>
              </w:rPr>
              <w:t> </w:t>
            </w:r>
            <w:r>
              <w:rPr>
                <w:b/>
                <w:bCs/>
                <w:spacing w:val="-2"/>
                <w:lang w:val="es-ES_tradnl"/>
              </w:rPr>
              <w:t>orden del día de la CMR-19</w:t>
            </w:r>
          </w:p>
        </w:tc>
      </w:tr>
      <w:tr w:rsidR="00993C3A" w:rsidRPr="0082466E" w:rsidTr="00993C3A">
        <w:tc>
          <w:tcPr>
            <w:tcW w:w="1652" w:type="dxa"/>
            <w:shd w:val="clear" w:color="auto" w:fill="auto"/>
          </w:tcPr>
          <w:p w:rsidR="00993C3A" w:rsidRPr="00384350" w:rsidRDefault="00993C3A" w:rsidP="00BB30A5">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384350" w:rsidRDefault="00993C3A" w:rsidP="00BB30A5">
            <w:pPr>
              <w:tabs>
                <w:tab w:val="clear" w:pos="1588"/>
                <w:tab w:val="left" w:pos="1560"/>
              </w:tabs>
              <w:spacing w:before="0"/>
              <w:rPr>
                <w:b/>
                <w:bCs/>
                <w:szCs w:val="24"/>
                <w:lang w:val="es-ES_tradnl"/>
              </w:rPr>
            </w:pPr>
          </w:p>
        </w:tc>
      </w:tr>
      <w:tr w:rsidR="00993C3A" w:rsidRPr="0082466E" w:rsidTr="00993C3A">
        <w:tc>
          <w:tcPr>
            <w:tcW w:w="1652" w:type="dxa"/>
            <w:shd w:val="clear" w:color="auto" w:fill="auto"/>
          </w:tcPr>
          <w:p w:rsidR="00993C3A" w:rsidRPr="00384350" w:rsidRDefault="00993C3A" w:rsidP="00BB30A5">
            <w:pPr>
              <w:tabs>
                <w:tab w:val="clear" w:pos="1588"/>
                <w:tab w:val="left" w:pos="1560"/>
              </w:tabs>
              <w:spacing w:before="0"/>
              <w:jc w:val="left"/>
              <w:rPr>
                <w:b/>
                <w:bCs/>
                <w:szCs w:val="24"/>
                <w:lang w:val="es-ES_tradnl"/>
              </w:rPr>
            </w:pPr>
          </w:p>
        </w:tc>
        <w:tc>
          <w:tcPr>
            <w:tcW w:w="8245" w:type="dxa"/>
            <w:gridSpan w:val="2"/>
            <w:vMerge/>
            <w:shd w:val="clear" w:color="auto" w:fill="auto"/>
          </w:tcPr>
          <w:p w:rsidR="00993C3A" w:rsidRPr="00384350" w:rsidRDefault="00993C3A" w:rsidP="00BB30A5">
            <w:pPr>
              <w:tabs>
                <w:tab w:val="clear" w:pos="1588"/>
                <w:tab w:val="left" w:pos="1560"/>
              </w:tabs>
              <w:spacing w:before="0"/>
              <w:rPr>
                <w:b/>
                <w:bCs/>
                <w:szCs w:val="24"/>
                <w:lang w:val="es-ES_tradnl"/>
              </w:rPr>
            </w:pPr>
          </w:p>
        </w:tc>
      </w:tr>
      <w:tr w:rsidR="00CD47F5" w:rsidRPr="0082466E" w:rsidTr="00CE3546">
        <w:tc>
          <w:tcPr>
            <w:tcW w:w="9897" w:type="dxa"/>
            <w:gridSpan w:val="3"/>
            <w:shd w:val="clear" w:color="auto" w:fill="auto"/>
          </w:tcPr>
          <w:p w:rsidR="00CD47F5" w:rsidRPr="00CD47F5" w:rsidRDefault="00CD47F5" w:rsidP="00BB30A5">
            <w:pPr>
              <w:tabs>
                <w:tab w:val="clear" w:pos="1588"/>
                <w:tab w:val="left" w:pos="1560"/>
              </w:tabs>
              <w:spacing w:before="0"/>
              <w:rPr>
                <w:szCs w:val="24"/>
                <w:lang w:val="es-ES_tradnl"/>
              </w:rPr>
            </w:pPr>
          </w:p>
        </w:tc>
      </w:tr>
      <w:tr w:rsidR="00CD47F5" w:rsidRPr="0082466E" w:rsidTr="00A957C6">
        <w:tc>
          <w:tcPr>
            <w:tcW w:w="9897" w:type="dxa"/>
            <w:gridSpan w:val="3"/>
            <w:shd w:val="clear" w:color="auto" w:fill="auto"/>
          </w:tcPr>
          <w:p w:rsidR="00CD47F5" w:rsidRPr="00CD47F5" w:rsidRDefault="00CD47F5" w:rsidP="00BB30A5">
            <w:pPr>
              <w:tabs>
                <w:tab w:val="clear" w:pos="1588"/>
                <w:tab w:val="left" w:pos="1560"/>
              </w:tabs>
              <w:spacing w:before="0"/>
              <w:rPr>
                <w:szCs w:val="24"/>
                <w:lang w:val="es-ES_tradnl"/>
              </w:rPr>
            </w:pPr>
          </w:p>
        </w:tc>
      </w:tr>
    </w:tbl>
    <w:p w:rsidR="00993C3A" w:rsidRPr="00BB3A18" w:rsidRDefault="00993C3A" w:rsidP="00BB3A18">
      <w:pPr>
        <w:pStyle w:val="Heading1"/>
        <w:rPr>
          <w:lang w:val="es-ES_tradnl"/>
        </w:rPr>
      </w:pPr>
      <w:r w:rsidRPr="00BB3A18">
        <w:rPr>
          <w:lang w:val="es-ES_tradnl"/>
        </w:rPr>
        <w:t>1</w:t>
      </w:r>
      <w:r w:rsidRPr="00BB3A18">
        <w:rPr>
          <w:lang w:val="es-ES_tradnl"/>
        </w:rPr>
        <w:tab/>
        <w:t>Introducción</w:t>
      </w:r>
    </w:p>
    <w:p w:rsidR="00BB30A5" w:rsidRDefault="00E43DAC" w:rsidP="00E43DAC">
      <w:pPr>
        <w:rPr>
          <w:lang w:val="es-ES_tradnl"/>
        </w:rPr>
      </w:pPr>
      <w:r>
        <w:rPr>
          <w:lang w:val="es-ES_tradnl"/>
        </w:rPr>
        <w:t>Teniendo en cuenta la Decisión de la RPC19-1 acerca de la creación</w:t>
      </w:r>
      <w:r w:rsidR="004A2145">
        <w:rPr>
          <w:lang w:val="es-ES_tradnl"/>
        </w:rPr>
        <w:t xml:space="preserve"> del Grupo de Tareas Especiales </w:t>
      </w:r>
      <w:r>
        <w:rPr>
          <w:lang w:val="es-ES_tradnl"/>
        </w:rPr>
        <w:t xml:space="preserve">5/1 (véase </w:t>
      </w:r>
      <w:r w:rsidR="0082466E">
        <w:rPr>
          <w:lang w:val="es-ES_tradnl"/>
        </w:rPr>
        <w:t>el Anexo</w:t>
      </w:r>
      <w:r>
        <w:rPr>
          <w:lang w:val="es-ES_tradnl"/>
        </w:rPr>
        <w:t>), e</w:t>
      </w:r>
      <w:r w:rsidR="00BB30A5">
        <w:rPr>
          <w:lang w:val="es-ES_tradnl"/>
        </w:rPr>
        <w:t xml:space="preserve">n su reunión del 9 de mayo de 2016, la Comisión de Estudio 5 tomó la decisión de crear el Grupo de Tareas Especiales 5/1. </w:t>
      </w:r>
      <w:r>
        <w:rPr>
          <w:lang w:val="es-ES_tradnl"/>
        </w:rPr>
        <w:t>El</w:t>
      </w:r>
      <w:r w:rsidR="00BB30A5">
        <w:rPr>
          <w:lang w:val="es-ES_tradnl"/>
        </w:rPr>
        <w:t xml:space="preserve"> Grupo de Tareas Especiales 5/1 llevará a cabo los estudios pertinentes en relación con el punto 1.13 </w:t>
      </w:r>
      <w:r w:rsidR="00CF7939">
        <w:rPr>
          <w:lang w:val="es-ES_tradnl"/>
        </w:rPr>
        <w:t>del</w:t>
      </w:r>
      <w:r w:rsidR="00BB30A5">
        <w:rPr>
          <w:lang w:val="es-ES_tradnl"/>
        </w:rPr>
        <w:t xml:space="preserve"> orden del dí</w:t>
      </w:r>
      <w:r w:rsidR="004A2145">
        <w:rPr>
          <w:lang w:val="es-ES_tradnl"/>
        </w:rPr>
        <w:t>a de la CMR</w:t>
      </w:r>
      <w:r w:rsidR="004A2145">
        <w:rPr>
          <w:lang w:val="es-ES_tradnl"/>
        </w:rPr>
        <w:noBreakHyphen/>
      </w:r>
      <w:r w:rsidR="00BB30A5">
        <w:rPr>
          <w:lang w:val="es-ES_tradnl"/>
        </w:rPr>
        <w:t>19.</w:t>
      </w:r>
    </w:p>
    <w:p w:rsidR="00BB30A5" w:rsidRDefault="00BB30A5" w:rsidP="002A2FA7">
      <w:pPr>
        <w:rPr>
          <w:lang w:val="es-ES_tradnl"/>
        </w:rPr>
      </w:pPr>
      <w:r>
        <w:rPr>
          <w:lang w:val="es-ES_tradnl"/>
        </w:rPr>
        <w:t>La Presidenta del Grupo de Tareas Especiales es:</w:t>
      </w:r>
    </w:p>
    <w:p w:rsidR="00BB30A5" w:rsidRPr="0062510A" w:rsidRDefault="00BB30A5" w:rsidP="0082466E">
      <w:r w:rsidRPr="0062510A">
        <w:t xml:space="preserve">Sra. Cindy-Lee COOK </w:t>
      </w:r>
    </w:p>
    <w:p w:rsidR="00BB30A5" w:rsidRPr="00BB3A18" w:rsidRDefault="00BB30A5" w:rsidP="00BB30A5">
      <w:pPr>
        <w:spacing w:before="0"/>
        <w:rPr>
          <w:lang w:val="en-GB"/>
        </w:rPr>
      </w:pPr>
      <w:r w:rsidRPr="00BB3A18">
        <w:rPr>
          <w:lang w:val="en-GB"/>
        </w:rPr>
        <w:t>Directora</w:t>
      </w:r>
    </w:p>
    <w:p w:rsidR="00BB30A5" w:rsidRPr="00BB3A18" w:rsidRDefault="00BB30A5" w:rsidP="00765B0B">
      <w:pPr>
        <w:spacing w:before="0"/>
        <w:rPr>
          <w:lang w:val="en-GB"/>
        </w:rPr>
      </w:pPr>
      <w:r w:rsidRPr="00BB3A18">
        <w:rPr>
          <w:lang w:val="en-GB"/>
        </w:rPr>
        <w:t>Innovation, Science and Economic Development Canada</w:t>
      </w:r>
    </w:p>
    <w:p w:rsidR="00BB30A5" w:rsidRPr="00BB3A18" w:rsidRDefault="00BB30A5" w:rsidP="00BB30A5">
      <w:pPr>
        <w:spacing w:before="0"/>
        <w:rPr>
          <w:lang w:val="en-GB"/>
        </w:rPr>
      </w:pPr>
      <w:r w:rsidRPr="00BB3A18">
        <w:rPr>
          <w:lang w:val="en-GB"/>
        </w:rPr>
        <w:t>235 Queen Street</w:t>
      </w:r>
    </w:p>
    <w:p w:rsidR="00BB30A5" w:rsidRPr="00BB3A18" w:rsidRDefault="00BB30A5" w:rsidP="00BB30A5">
      <w:pPr>
        <w:spacing w:before="0"/>
        <w:rPr>
          <w:lang w:val="en-GB"/>
        </w:rPr>
      </w:pPr>
      <w:r w:rsidRPr="00BB3A18">
        <w:rPr>
          <w:lang w:val="en-GB"/>
        </w:rPr>
        <w:t>OTTAWA K1A 0H5</w:t>
      </w:r>
    </w:p>
    <w:p w:rsidR="00BB30A5" w:rsidRDefault="00BB30A5" w:rsidP="00BB30A5">
      <w:pPr>
        <w:spacing w:before="0"/>
        <w:rPr>
          <w:lang w:val="en-GB"/>
        </w:rPr>
      </w:pPr>
      <w:r w:rsidRPr="00BB3A18">
        <w:rPr>
          <w:lang w:val="en-GB"/>
        </w:rPr>
        <w:t>Canadá</w:t>
      </w:r>
    </w:p>
    <w:p w:rsidR="00E43DAC" w:rsidRDefault="00E43DAC" w:rsidP="00BB30A5">
      <w:pPr>
        <w:spacing w:before="0"/>
        <w:rPr>
          <w:lang w:val="en-GB"/>
        </w:rPr>
      </w:pPr>
      <w:r>
        <w:rPr>
          <w:lang w:val="en-GB"/>
        </w:rPr>
        <w:t>Tel.:</w:t>
      </w:r>
      <w:r>
        <w:rPr>
          <w:lang w:val="en-GB"/>
        </w:rPr>
        <w:tab/>
        <w:t>343-291-1928</w:t>
      </w:r>
    </w:p>
    <w:p w:rsidR="00E43DAC" w:rsidRPr="00BB3A18" w:rsidRDefault="00E43DAC" w:rsidP="00BB30A5">
      <w:pPr>
        <w:spacing w:before="0"/>
        <w:rPr>
          <w:lang w:val="en-GB"/>
        </w:rPr>
      </w:pPr>
      <w:r>
        <w:rPr>
          <w:lang w:val="en-GB"/>
        </w:rPr>
        <w:t>Fax:</w:t>
      </w:r>
      <w:r>
        <w:rPr>
          <w:lang w:val="en-GB"/>
        </w:rPr>
        <w:tab/>
        <w:t>343-291-1906</w:t>
      </w:r>
    </w:p>
    <w:p w:rsidR="00BB30A5" w:rsidRPr="00BB3A18" w:rsidRDefault="00BB30A5" w:rsidP="0062510A">
      <w:pPr>
        <w:spacing w:before="0"/>
        <w:rPr>
          <w:lang w:val="en-GB"/>
        </w:rPr>
      </w:pPr>
      <w:r w:rsidRPr="00BB3A18">
        <w:rPr>
          <w:lang w:val="en-GB"/>
        </w:rPr>
        <w:t>Correo-e:</w:t>
      </w:r>
      <w:r w:rsidRPr="00BB3A18">
        <w:rPr>
          <w:lang w:val="en-GB"/>
        </w:rPr>
        <w:tab/>
      </w:r>
      <w:hyperlink r:id="rId8" w:history="1">
        <w:r w:rsidRPr="00BB3A18">
          <w:rPr>
            <w:rStyle w:val="Hyperlink"/>
            <w:lang w:val="en-GB"/>
          </w:rPr>
          <w:t>cindycook.itu@gmail.com</w:t>
        </w:r>
      </w:hyperlink>
    </w:p>
    <w:p w:rsidR="00BB30A5" w:rsidRDefault="00BB30A5" w:rsidP="0082466E">
      <w:pPr>
        <w:rPr>
          <w:lang w:val="es-ES_tradnl"/>
        </w:rPr>
      </w:pPr>
      <w:r>
        <w:rPr>
          <w:lang w:val="es-ES_tradnl"/>
        </w:rPr>
        <w:t>Los detalles y el</w:t>
      </w:r>
      <w:r w:rsidR="00E43DAC">
        <w:rPr>
          <w:lang w:val="es-ES_tradnl"/>
        </w:rPr>
        <w:t xml:space="preserve"> proyecto de</w:t>
      </w:r>
      <w:r>
        <w:rPr>
          <w:lang w:val="es-ES_tradnl"/>
        </w:rPr>
        <w:t xml:space="preserve"> orden del día de la primera reunión del Grupo de Tareas Especiales 5/1 figuran en la Carta Circular </w:t>
      </w:r>
      <w:hyperlink r:id="rId9" w:history="1">
        <w:r w:rsidRPr="00BB3A18">
          <w:rPr>
            <w:rStyle w:val="Hyperlink"/>
            <w:lang w:val="es-ES_tradnl"/>
          </w:rPr>
          <w:t>5/LCCE/57</w:t>
        </w:r>
      </w:hyperlink>
      <w:r w:rsidRPr="00BB3A18">
        <w:rPr>
          <w:lang w:val="es-ES_tradnl"/>
        </w:rPr>
        <w:t>.</w:t>
      </w:r>
    </w:p>
    <w:p w:rsidR="00CD47F5" w:rsidRDefault="00CD47F5">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765B0B" w:rsidRPr="00BB3A18" w:rsidRDefault="00765B0B" w:rsidP="00BB3A18">
      <w:pPr>
        <w:pStyle w:val="Heading1"/>
        <w:rPr>
          <w:lang w:val="es-ES_tradnl"/>
        </w:rPr>
      </w:pPr>
      <w:r w:rsidRPr="00BB3A18">
        <w:rPr>
          <w:lang w:val="es-ES_tradnl"/>
        </w:rPr>
        <w:lastRenderedPageBreak/>
        <w:t>2</w:t>
      </w:r>
      <w:r w:rsidRPr="00BB3A18">
        <w:rPr>
          <w:lang w:val="es-ES_tradnl"/>
        </w:rPr>
        <w:tab/>
        <w:t>Contribuciones</w:t>
      </w:r>
    </w:p>
    <w:p w:rsidR="00765B0B" w:rsidRPr="00384350" w:rsidRDefault="00765B0B" w:rsidP="00BB3A18">
      <w:pPr>
        <w:rPr>
          <w:lang w:val="es-ES_tradnl"/>
        </w:rPr>
      </w:pPr>
      <w:r w:rsidRPr="00384350">
        <w:rPr>
          <w:lang w:val="es-ES_tradnl"/>
        </w:rPr>
        <w:t xml:space="preserve">Las contribuciones sobre los trabajos </w:t>
      </w:r>
      <w:r>
        <w:rPr>
          <w:lang w:val="es-ES_tradnl"/>
        </w:rPr>
        <w:t xml:space="preserve">del </w:t>
      </w:r>
      <w:r w:rsidRPr="00765B0B">
        <w:rPr>
          <w:lang w:val="es-ES_tradnl"/>
        </w:rPr>
        <w:t xml:space="preserve">Grupo de Tareas Especiales 5/1 </w:t>
      </w:r>
      <w:r w:rsidRPr="00384350">
        <w:rPr>
          <w:lang w:val="es-ES_tradnl"/>
        </w:rPr>
        <w:t>se tramitarán con arreglo a lo dispuesto en la Resolución UIT-R 1-</w:t>
      </w:r>
      <w:r>
        <w:rPr>
          <w:lang w:val="es-ES_tradnl"/>
        </w:rPr>
        <w:t>7</w:t>
      </w:r>
      <w:r w:rsidRPr="00384350">
        <w:rPr>
          <w:lang w:val="es-ES_tradnl"/>
        </w:rPr>
        <w:t>.</w:t>
      </w:r>
    </w:p>
    <w:p w:rsidR="00765B0B" w:rsidRPr="00384350" w:rsidRDefault="00765B0B" w:rsidP="00765B0B">
      <w:pPr>
        <w:rPr>
          <w:lang w:val="es-ES_tradnl"/>
        </w:rPr>
      </w:pPr>
      <w:r>
        <w:rPr>
          <w:lang w:val="es-ES_tradnl"/>
        </w:rPr>
        <w:t>El plazo para la recepción de contribuciones (incluyendo las Revisiones, Addenda y Corrigenda a las contribuciones) es de</w:t>
      </w:r>
      <w:r w:rsidRPr="00384350">
        <w:rPr>
          <w:lang w:val="es-ES_tradnl"/>
        </w:rPr>
        <w:t xml:space="preserve"> </w:t>
      </w:r>
      <w:r>
        <w:rPr>
          <w:lang w:val="es-ES_tradnl"/>
        </w:rPr>
        <w:t>7</w:t>
      </w:r>
      <w:r w:rsidRPr="00384350">
        <w:rPr>
          <w:lang w:val="es-ES_tradnl"/>
        </w:rPr>
        <w:t xml:space="preserve"> días naturales (16.00 horas (UTC)) antes del comienzo de la reunión. </w:t>
      </w:r>
      <w:r w:rsidRPr="00384350">
        <w:rPr>
          <w:b/>
          <w:bCs/>
          <w:lang w:val="es-ES_tradnl"/>
        </w:rPr>
        <w:t xml:space="preserve">El plazo para la recepción de contribuciones para esta reunión </w:t>
      </w:r>
      <w:r w:rsidR="00E43DAC">
        <w:rPr>
          <w:b/>
          <w:bCs/>
          <w:lang w:val="es-ES_tradnl"/>
        </w:rPr>
        <w:t xml:space="preserve">del Grupo </w:t>
      </w:r>
      <w:r>
        <w:rPr>
          <w:b/>
          <w:bCs/>
          <w:lang w:val="es-ES_tradnl"/>
        </w:rPr>
        <w:t>finaliza el lunes 16 de mayo de 2016 a las 16</w:t>
      </w:r>
      <w:r w:rsidR="00BB3A18">
        <w:rPr>
          <w:b/>
          <w:bCs/>
          <w:lang w:val="es-ES_tradnl"/>
        </w:rPr>
        <w:t>.</w:t>
      </w:r>
      <w:r>
        <w:rPr>
          <w:b/>
          <w:bCs/>
          <w:lang w:val="es-ES_tradnl"/>
        </w:rPr>
        <w:t>00 horas UTC</w:t>
      </w:r>
      <w:r w:rsidRPr="00384350">
        <w:rPr>
          <w:lang w:val="es-ES_tradnl"/>
        </w:rPr>
        <w:t xml:space="preserve">. </w:t>
      </w:r>
      <w:r>
        <w:rPr>
          <w:lang w:val="es-ES_tradnl"/>
        </w:rPr>
        <w:t>No podrán aceptarse las</w:t>
      </w:r>
      <w:r w:rsidRPr="00384350">
        <w:rPr>
          <w:lang w:val="es-ES_tradnl"/>
        </w:rPr>
        <w:t xml:space="preserve"> contribuciones que se reciban después de esa fecha. En la Resolución UIT-R 1-</w:t>
      </w:r>
      <w:r>
        <w:rPr>
          <w:lang w:val="es-ES_tradnl"/>
        </w:rPr>
        <w:t>7</w:t>
      </w:r>
      <w:r w:rsidRPr="00384350">
        <w:rPr>
          <w:lang w:val="es-ES_tradnl"/>
        </w:rPr>
        <w:t xml:space="preserve"> se estipula que no se examinarán las contribuciones que no hayan podido ponerse a disposición de los participantes </w:t>
      </w:r>
      <w:r>
        <w:rPr>
          <w:lang w:val="es-ES_tradnl"/>
        </w:rPr>
        <w:t>en el momento de la apertura de la reunión.</w:t>
      </w:r>
    </w:p>
    <w:p w:rsidR="00765B0B" w:rsidRPr="00384350" w:rsidRDefault="00765B0B" w:rsidP="00765B0B">
      <w:pPr>
        <w:rPr>
          <w:lang w:val="es-ES_tradnl"/>
        </w:rPr>
      </w:pPr>
      <w:r w:rsidRPr="00384350">
        <w:rPr>
          <w:lang w:val="es-ES_tradnl"/>
        </w:rPr>
        <w:t>Se solicita a los participantes que comuniquen sus contribuciones por correo electró</w:t>
      </w:r>
      <w:r>
        <w:rPr>
          <w:lang w:val="es-ES_tradnl"/>
        </w:rPr>
        <w:t>nico a:</w:t>
      </w:r>
    </w:p>
    <w:p w:rsidR="00765B0B" w:rsidRPr="00384350" w:rsidRDefault="0082466E" w:rsidP="00765B0B">
      <w:pPr>
        <w:spacing w:before="120"/>
        <w:jc w:val="center"/>
        <w:rPr>
          <w:rStyle w:val="Hyperlink"/>
          <w:lang w:val="es-ES_tradnl"/>
        </w:rPr>
      </w:pPr>
      <w:hyperlink r:id="rId10" w:history="1">
        <w:r w:rsidR="00765B0B" w:rsidRPr="003601F0">
          <w:rPr>
            <w:rStyle w:val="Hyperlink"/>
            <w:lang w:val="es-ES_tradnl"/>
          </w:rPr>
          <w:t>rsg5@itu.int</w:t>
        </w:r>
      </w:hyperlink>
    </w:p>
    <w:p w:rsidR="00765B0B" w:rsidRDefault="00765B0B" w:rsidP="00765B0B">
      <w:pPr>
        <w:rPr>
          <w:lang w:val="es-ES_tradnl"/>
        </w:rPr>
      </w:pPr>
      <w:r>
        <w:rPr>
          <w:lang w:val="es-ES_tradnl"/>
        </w:rPr>
        <w:t xml:space="preserve">También debe enviarse </w:t>
      </w:r>
      <w:r w:rsidRPr="00384350">
        <w:rPr>
          <w:lang w:val="es-ES_tradnl"/>
        </w:rPr>
        <w:t xml:space="preserve">copia al Presidente y </w:t>
      </w:r>
      <w:r>
        <w:rPr>
          <w:lang w:val="es-ES_tradnl"/>
        </w:rPr>
        <w:t xml:space="preserve">a los </w:t>
      </w:r>
      <w:r w:rsidRPr="00384350">
        <w:rPr>
          <w:lang w:val="es-ES_tradnl"/>
        </w:rPr>
        <w:t>Vicepresidentes de la Comisión de Estudio </w:t>
      </w:r>
      <w:r>
        <w:rPr>
          <w:lang w:val="es-ES_tradnl"/>
        </w:rPr>
        <w:t>5</w:t>
      </w:r>
      <w:r w:rsidR="00E43DAC">
        <w:rPr>
          <w:lang w:val="es-ES_tradnl"/>
        </w:rPr>
        <w:t xml:space="preserve"> y del Grupo de Tareas Especiales 5/1</w:t>
      </w:r>
      <w:r w:rsidRPr="00384350">
        <w:rPr>
          <w:lang w:val="es-ES_tradnl"/>
        </w:rPr>
        <w:t>, cuyas direcciones pueden consultarse en:</w:t>
      </w:r>
    </w:p>
    <w:p w:rsidR="00765B0B" w:rsidRPr="00384350" w:rsidRDefault="0082466E" w:rsidP="00765B0B">
      <w:pPr>
        <w:jc w:val="center"/>
        <w:rPr>
          <w:lang w:val="es-ES_tradnl"/>
        </w:rPr>
      </w:pPr>
      <w:hyperlink r:id="rId11" w:history="1">
        <w:r w:rsidR="00765B0B" w:rsidRPr="003601F0">
          <w:rPr>
            <w:rStyle w:val="Hyperlink"/>
            <w:lang w:val="es-ES_tradnl"/>
          </w:rPr>
          <w:t>http://www.itu.int/go/rsg5/ch</w:t>
        </w:r>
      </w:hyperlink>
    </w:p>
    <w:p w:rsidR="00993C3A" w:rsidRPr="00BB3A18" w:rsidRDefault="00765B0B" w:rsidP="0062510A">
      <w:pPr>
        <w:pStyle w:val="Heading1"/>
        <w:spacing w:before="480"/>
        <w:rPr>
          <w:lang w:val="es-ES_tradnl"/>
        </w:rPr>
      </w:pPr>
      <w:r w:rsidRPr="00BB3A18">
        <w:rPr>
          <w:lang w:val="es-ES_tradnl"/>
        </w:rPr>
        <w:t>3</w:t>
      </w:r>
      <w:r w:rsidR="00993C3A" w:rsidRPr="00BB3A18">
        <w:rPr>
          <w:lang w:val="es-ES_tradnl"/>
        </w:rPr>
        <w:tab/>
      </w:r>
      <w:r w:rsidRPr="00BB3A18">
        <w:rPr>
          <w:lang w:val="es-ES_tradnl"/>
        </w:rPr>
        <w:t>Documentos</w:t>
      </w:r>
    </w:p>
    <w:p w:rsidR="00765B0B" w:rsidRDefault="00993C3A" w:rsidP="00BB3A18">
      <w:pPr>
        <w:rPr>
          <w:lang w:val="es-ES_tradnl"/>
        </w:rPr>
      </w:pPr>
      <w:r w:rsidRPr="00384350">
        <w:rPr>
          <w:lang w:val="es-ES_tradnl"/>
        </w:rPr>
        <w:t xml:space="preserve">Las contribuciones se publicarán tal y como se reciban en el plazo de un día laborable en la página web creada para tal fin: </w:t>
      </w:r>
    </w:p>
    <w:bookmarkStart w:id="0" w:name="lt_pId041"/>
    <w:p w:rsidR="00765B0B" w:rsidRPr="00BB3A18" w:rsidRDefault="00BB3A18" w:rsidP="00BB3A18">
      <w:pPr>
        <w:jc w:val="center"/>
        <w:rPr>
          <w:rFonts w:eastAsia="SimSun"/>
          <w:bCs/>
          <w:szCs w:val="24"/>
          <w:lang w:val="es-ES_tradnl" w:eastAsia="zh-CN"/>
        </w:rPr>
      </w:pPr>
      <w:r>
        <w:rPr>
          <w:rFonts w:eastAsia="SimSun"/>
          <w:color w:val="0563C1"/>
          <w:u w:val="single"/>
          <w:lang w:val="es-ES_tradnl" w:eastAsia="zh-CN"/>
        </w:rPr>
        <w:fldChar w:fldCharType="begin"/>
      </w:r>
      <w:r>
        <w:rPr>
          <w:rFonts w:eastAsia="SimSun"/>
          <w:color w:val="0563C1"/>
          <w:u w:val="single"/>
          <w:lang w:val="es-ES_tradnl" w:eastAsia="zh-CN"/>
        </w:rPr>
        <w:instrText>HYPERLINK "http://www.itu.int/md/R15-TG5.1.AR-C/en"</w:instrText>
      </w:r>
      <w:r>
        <w:rPr>
          <w:rFonts w:eastAsia="SimSun"/>
          <w:color w:val="0563C1"/>
          <w:u w:val="single"/>
          <w:lang w:val="es-ES_tradnl" w:eastAsia="zh-CN"/>
        </w:rPr>
        <w:fldChar w:fldCharType="separate"/>
      </w:r>
      <w:r w:rsidRPr="00421C18">
        <w:rPr>
          <w:rStyle w:val="Hyperlink"/>
          <w:rFonts w:eastAsia="SimSun"/>
          <w:lang w:val="es-ES_tradnl" w:eastAsia="zh-CN"/>
        </w:rPr>
        <w:t>http://www.itu.int/md/R15-TG5.1.AR-C/en</w:t>
      </w:r>
      <w:r>
        <w:rPr>
          <w:rFonts w:eastAsia="SimSun"/>
          <w:color w:val="0563C1"/>
          <w:u w:val="single"/>
          <w:lang w:val="es-ES_tradnl" w:eastAsia="zh-CN"/>
        </w:rPr>
        <w:fldChar w:fldCharType="end"/>
      </w:r>
      <w:bookmarkEnd w:id="0"/>
    </w:p>
    <w:p w:rsidR="00993C3A" w:rsidRPr="00BB3A18" w:rsidRDefault="00993C3A" w:rsidP="0062510A">
      <w:pPr>
        <w:spacing w:before="240"/>
        <w:rPr>
          <w:lang w:val="es-ES_tradnl"/>
        </w:rPr>
      </w:pPr>
      <w:r w:rsidRPr="00BB3A18">
        <w:rPr>
          <w:lang w:val="es-ES_tradnl"/>
        </w:rPr>
        <w:t xml:space="preserve">Las versiones oficiales se publicarán en la página </w:t>
      </w:r>
      <w:hyperlink r:id="rId12" w:history="1">
        <w:r w:rsidR="00BB3A18" w:rsidRPr="00421C18">
          <w:rPr>
            <w:rStyle w:val="Hyperlink"/>
            <w:lang w:val="es-ES_tradnl"/>
          </w:rPr>
          <w:t>http://www.itu.int/md/R15-TG5.1-C/en</w:t>
        </w:r>
      </w:hyperlink>
      <w:r w:rsidR="00BB3A18">
        <w:rPr>
          <w:lang w:val="es-ES_tradnl"/>
        </w:rPr>
        <w:t xml:space="preserve"> </w:t>
      </w:r>
      <w:r w:rsidRPr="00BB3A18">
        <w:rPr>
          <w:lang w:val="es-ES_tradnl"/>
        </w:rPr>
        <w:t>en el plazo de tres días laborables.</w:t>
      </w:r>
    </w:p>
    <w:p w:rsidR="00993C3A" w:rsidRPr="004B12F8" w:rsidRDefault="00993C3A" w:rsidP="004B12F8">
      <w:pPr>
        <w:rPr>
          <w:lang w:val="es-ES_tradnl"/>
        </w:rPr>
      </w:pPr>
      <w:r w:rsidRPr="004B12F8">
        <w:rPr>
          <w:lang w:val="es-ES_tradnl"/>
        </w:rPr>
        <w:t xml:space="preserve">De conformidad con la Resolución 167 </w:t>
      </w:r>
      <w:r w:rsidRPr="00384350">
        <w:rPr>
          <w:lang w:val="es-ES_tradnl"/>
        </w:rPr>
        <w:t>(Rev. Busán, 2014</w:t>
      </w:r>
      <w:r w:rsidRPr="004B12F8">
        <w:rPr>
          <w:b/>
          <w:bCs/>
          <w:lang w:val="es-ES_tradnl"/>
        </w:rPr>
        <w:t xml:space="preserve">), la reunión </w:t>
      </w:r>
      <w:r w:rsidR="00765B0B" w:rsidRPr="004B12F8">
        <w:rPr>
          <w:b/>
          <w:bCs/>
          <w:lang w:val="es-ES_tradnl"/>
        </w:rPr>
        <w:t xml:space="preserve">del Grupo de Tareas Especiales </w:t>
      </w:r>
      <w:r w:rsidRPr="004B12F8">
        <w:rPr>
          <w:b/>
          <w:bCs/>
          <w:lang w:val="es-ES_tradnl"/>
        </w:rPr>
        <w:t>tendrá lugar totalmente sin papel</w:t>
      </w:r>
      <w:r w:rsidRPr="004B12F8">
        <w:rPr>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3" w:history="1">
        <w:r w:rsidR="004B12F8" w:rsidRPr="00421C18">
          <w:rPr>
            <w:rStyle w:val="Hyperlink"/>
            <w:lang w:val="es-ES_tradnl"/>
          </w:rPr>
          <w:t>servicedesk@itu.int</w:t>
        </w:r>
      </w:hyperlink>
      <w:r w:rsidRPr="004B12F8">
        <w:rPr>
          <w:lang w:val="es-ES_tradnl"/>
        </w:rPr>
        <w:t>) ha preparado un número limitado de computadores portátiles para las personas que carezcan de las mismas.</w:t>
      </w:r>
    </w:p>
    <w:p w:rsidR="00993C3A" w:rsidRPr="00BB3A18" w:rsidRDefault="00765B0B" w:rsidP="00B051B2">
      <w:pPr>
        <w:pStyle w:val="Heading1"/>
        <w:spacing w:before="480"/>
        <w:rPr>
          <w:lang w:val="es-ES_tradnl"/>
        </w:rPr>
      </w:pPr>
      <w:bookmarkStart w:id="1" w:name="_Toc302573185"/>
      <w:r w:rsidRPr="00BB3A18">
        <w:rPr>
          <w:lang w:val="es-ES_tradnl"/>
        </w:rPr>
        <w:t>4</w:t>
      </w:r>
      <w:r w:rsidR="00993C3A" w:rsidRPr="00BB3A18">
        <w:rPr>
          <w:lang w:val="es-ES_tradnl"/>
        </w:rPr>
        <w:tab/>
      </w:r>
      <w:bookmarkEnd w:id="1"/>
      <w:r w:rsidR="00993C3A" w:rsidRPr="00BB3A18">
        <w:rPr>
          <w:lang w:val="es-ES_tradnl"/>
        </w:rPr>
        <w:t>Participación a distancia</w:t>
      </w:r>
    </w:p>
    <w:p w:rsidR="00993C3A" w:rsidRDefault="00993C3A" w:rsidP="004B12F8">
      <w:pPr>
        <w:rPr>
          <w:lang w:val="es-ES_tradnl"/>
        </w:rPr>
      </w:pPr>
      <w:r w:rsidRPr="00384350">
        <w:rPr>
          <w:lang w:val="es-ES_tradnl"/>
        </w:rPr>
        <w:t xml:space="preserve">A fin de </w:t>
      </w:r>
      <w:r w:rsidR="00F32868">
        <w:rPr>
          <w:lang w:val="es-ES_tradnl"/>
        </w:rPr>
        <w:t xml:space="preserve">seguir los procedimientos de las reuniones del UIT-R a distancia, se facilitará una retransmisión audio por la web de las sesiones plenarias del Grupo de Tareas Especiales a través del </w:t>
      </w:r>
      <w:r w:rsidRPr="00384350">
        <w:rPr>
          <w:lang w:val="es-ES_tradnl"/>
        </w:rPr>
        <w:t xml:space="preserve">Servicio de Radiodifusión por Internet (IBS) de la UIT. Los participantes no necesitan inscribirse para la reunión a fin de utilizar el dispositivo de transmisión por la web, pero se requiere una </w:t>
      </w:r>
      <w:hyperlink r:id="rId14" w:history="1">
        <w:r w:rsidRPr="00384350">
          <w:rPr>
            <w:rStyle w:val="Hyperlink"/>
            <w:lang w:val="es-ES_tradnl"/>
          </w:rPr>
          <w:t>cuenta TIES</w:t>
        </w:r>
      </w:hyperlink>
      <w:r w:rsidRPr="00384350">
        <w:rPr>
          <w:lang w:val="es-ES_tradnl"/>
        </w:rPr>
        <w:t xml:space="preserve"> de la UIT para acceder a la transmisión por la web.</w:t>
      </w:r>
    </w:p>
    <w:p w:rsidR="00F32868" w:rsidRPr="00F32868" w:rsidRDefault="00F32868" w:rsidP="00D454AE">
      <w:pPr>
        <w:rPr>
          <w:lang w:val="es-ES_tradnl"/>
        </w:rPr>
      </w:pPr>
      <w:r w:rsidRPr="00F32868">
        <w:rPr>
          <w:lang w:val="es-ES_tradnl"/>
        </w:rPr>
        <w:t xml:space="preserve">Los participantes a distancia que deseen participar activamente (por ejemplo, presentando una contribución) deberán inscribirse en la reunión con antelación (véase la sección </w:t>
      </w:r>
      <w:r w:rsidR="00D454AE">
        <w:rPr>
          <w:lang w:val="es-ES_tradnl"/>
        </w:rPr>
        <w:t>5</w:t>
      </w:r>
      <w:r w:rsidRPr="00F32868">
        <w:rPr>
          <w:lang w:val="es-ES_tradnl"/>
        </w:rPr>
        <w:t>) y coordinar su participación activa con el Consejero responsable al menos un mes antes de la reunión.</w:t>
      </w:r>
    </w:p>
    <w:p w:rsidR="00B051B2" w:rsidRDefault="00F32868" w:rsidP="0062510A">
      <w:pPr>
        <w:spacing w:before="120"/>
        <w:jc w:val="left"/>
        <w:rPr>
          <w:szCs w:val="24"/>
          <w:lang w:val="es-ES_tradnl"/>
        </w:rPr>
      </w:pPr>
      <w:r w:rsidRPr="00F32868">
        <w:rPr>
          <w:szCs w:val="24"/>
          <w:lang w:val="es-ES_tradnl"/>
        </w:rPr>
        <w:t>Puede encontrarse más información relativa a la participación a distancia en la dirección:</w:t>
      </w:r>
    </w:p>
    <w:p w:rsidR="00F32868" w:rsidRPr="00384350" w:rsidRDefault="0082466E" w:rsidP="0062510A">
      <w:pPr>
        <w:spacing w:before="120"/>
        <w:jc w:val="center"/>
        <w:rPr>
          <w:szCs w:val="24"/>
          <w:lang w:val="es-ES_tradnl"/>
        </w:rPr>
      </w:pPr>
      <w:hyperlink r:id="rId15" w:history="1">
        <w:r w:rsidR="00F32868" w:rsidRPr="003601F0">
          <w:rPr>
            <w:rStyle w:val="Hyperlink"/>
            <w:szCs w:val="24"/>
            <w:lang w:val="es-ES_tradnl"/>
          </w:rPr>
          <w:t>www.itu.int/ITU-R/go/rsg-remote/</w:t>
        </w:r>
      </w:hyperlink>
    </w:p>
    <w:p w:rsidR="00993C3A" w:rsidRPr="00BB3A18" w:rsidRDefault="00F32868" w:rsidP="00BB3A18">
      <w:pPr>
        <w:pStyle w:val="Heading1"/>
        <w:rPr>
          <w:lang w:val="es-ES_tradnl"/>
        </w:rPr>
      </w:pPr>
      <w:r w:rsidRPr="00BB3A18">
        <w:rPr>
          <w:lang w:val="es-ES_tradnl"/>
        </w:rPr>
        <w:lastRenderedPageBreak/>
        <w:t>5</w:t>
      </w:r>
      <w:r w:rsidR="00993C3A" w:rsidRPr="00BB3A18">
        <w:rPr>
          <w:lang w:val="es-ES_tradnl"/>
        </w:rPr>
        <w:tab/>
        <w:t>Participación/Requisitos para el visado/Alojamiento</w:t>
      </w:r>
    </w:p>
    <w:p w:rsidR="00993C3A" w:rsidRPr="00384350" w:rsidRDefault="00993C3A" w:rsidP="00BB3A18">
      <w:pPr>
        <w:rPr>
          <w:lang w:val="es-ES_tradnl"/>
        </w:rPr>
      </w:pPr>
      <w:r w:rsidRPr="00384350">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993C3A" w:rsidRPr="00384350" w:rsidRDefault="0082466E" w:rsidP="00BB30A5">
      <w:pPr>
        <w:spacing w:before="120" w:line="240" w:lineRule="auto"/>
        <w:jc w:val="center"/>
        <w:rPr>
          <w:rFonts w:asciiTheme="minorHAnsi" w:hAnsiTheme="minorHAnsi" w:cstheme="minorHAnsi"/>
          <w:szCs w:val="24"/>
          <w:lang w:val="es-ES_tradnl"/>
        </w:rPr>
      </w:pPr>
      <w:hyperlink r:id="rId16" w:history="1">
        <w:r w:rsidR="00993C3A" w:rsidRPr="00384350">
          <w:rPr>
            <w:rStyle w:val="Hyperlink"/>
            <w:rFonts w:asciiTheme="minorHAnsi" w:hAnsiTheme="minorHAnsi" w:cstheme="minorHAnsi"/>
            <w:szCs w:val="24"/>
            <w:lang w:val="es-ES_tradnl"/>
          </w:rPr>
          <w:t>www.itu.int/en/ITU-R/information/events</w:t>
        </w:r>
      </w:hyperlink>
    </w:p>
    <w:p w:rsidR="00993C3A" w:rsidRPr="00384350" w:rsidRDefault="00993C3A" w:rsidP="00CD47F5">
      <w:pPr>
        <w:spacing w:before="1560"/>
        <w:jc w:val="left"/>
        <w:rPr>
          <w:lang w:val="es-ES_tradnl"/>
        </w:rPr>
      </w:pPr>
      <w:r w:rsidRPr="00384350">
        <w:rPr>
          <w:lang w:val="es-ES_tradnl"/>
        </w:rPr>
        <w:t>François Rancy</w:t>
      </w:r>
      <w:r w:rsidRPr="00384350">
        <w:rPr>
          <w:lang w:val="es-ES_tradnl"/>
        </w:rPr>
        <w:br/>
        <w:t>Director</w:t>
      </w:r>
    </w:p>
    <w:p w:rsidR="00993C3A" w:rsidRPr="00384350" w:rsidRDefault="00993C3A" w:rsidP="00E43DAC">
      <w:pPr>
        <w:spacing w:before="1200"/>
        <w:rPr>
          <w:lang w:val="es-ES_tradnl"/>
        </w:rPr>
      </w:pPr>
      <w:r w:rsidRPr="00CD47F5">
        <w:rPr>
          <w:b/>
          <w:bCs/>
          <w:lang w:val="es-ES_tradnl"/>
        </w:rPr>
        <w:t>Anexo</w:t>
      </w:r>
      <w:r w:rsidRPr="00384350">
        <w:rPr>
          <w:lang w:val="es-ES_tradnl"/>
        </w:rPr>
        <w:t xml:space="preserve">: </w:t>
      </w:r>
      <w:r w:rsidR="00CD47F5">
        <w:rPr>
          <w:lang w:val="es-ES_tradnl"/>
        </w:rPr>
        <w:t>1</w:t>
      </w:r>
    </w:p>
    <w:p w:rsidR="00993C3A" w:rsidRPr="00384350" w:rsidRDefault="00993C3A" w:rsidP="00CD47F5">
      <w:pPr>
        <w:tabs>
          <w:tab w:val="left" w:pos="284"/>
          <w:tab w:val="left" w:pos="568"/>
        </w:tabs>
        <w:spacing w:before="4320" w:after="120"/>
        <w:textAlignment w:val="auto"/>
        <w:rPr>
          <w:b/>
          <w:sz w:val="18"/>
          <w:szCs w:val="18"/>
          <w:lang w:val="es-ES_tradnl"/>
        </w:rPr>
      </w:pPr>
      <w:r w:rsidRPr="00384350">
        <w:rPr>
          <w:b/>
          <w:sz w:val="18"/>
          <w:szCs w:val="18"/>
          <w:lang w:val="es-ES_tradnl"/>
        </w:rPr>
        <w:t>Distribución:</w:t>
      </w:r>
    </w:p>
    <w:p w:rsidR="00993C3A" w:rsidRPr="00384350" w:rsidRDefault="00993C3A" w:rsidP="00603DDE">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Administraciones de los Estados Miembros de la UIT y Miembros del Sector de Radiocomunicaciones que participan en los trabajos de la Comisión de Estudio </w:t>
      </w:r>
      <w:r w:rsidR="00603DDE">
        <w:rPr>
          <w:sz w:val="18"/>
          <w:szCs w:val="18"/>
          <w:lang w:val="es-ES_tradnl"/>
        </w:rPr>
        <w:t>5</w:t>
      </w:r>
      <w:r w:rsidRPr="00384350">
        <w:rPr>
          <w:sz w:val="18"/>
          <w:szCs w:val="18"/>
          <w:lang w:val="es-ES_tradnl"/>
        </w:rPr>
        <w:t xml:space="preserve"> de Radiocomunicaciones</w:t>
      </w:r>
    </w:p>
    <w:p w:rsidR="00993C3A" w:rsidRPr="00384350" w:rsidRDefault="00993C3A" w:rsidP="00603DDE">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Asociados del UIT-R que participan en los trabajos de la Comisión de Estudio </w:t>
      </w:r>
      <w:r w:rsidR="00603DDE">
        <w:rPr>
          <w:sz w:val="18"/>
          <w:szCs w:val="18"/>
          <w:lang w:val="es-ES_tradnl"/>
        </w:rPr>
        <w:t>5</w:t>
      </w:r>
      <w:r w:rsidRPr="00384350">
        <w:rPr>
          <w:sz w:val="18"/>
          <w:szCs w:val="18"/>
          <w:lang w:val="es-ES_tradnl"/>
        </w:rPr>
        <w:t xml:space="preserve"> de Radiocomunicaciones</w:t>
      </w:r>
    </w:p>
    <w:p w:rsidR="00993C3A" w:rsidRPr="00384350" w:rsidRDefault="00993C3A" w:rsidP="00603DDE">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Instituciones </w:t>
      </w:r>
      <w:r w:rsidR="00603DDE">
        <w:rPr>
          <w:sz w:val="18"/>
          <w:szCs w:val="18"/>
          <w:lang w:val="es-ES_tradnl"/>
        </w:rPr>
        <w:t>A</w:t>
      </w:r>
      <w:r w:rsidRPr="00384350">
        <w:rPr>
          <w:sz w:val="18"/>
          <w:szCs w:val="18"/>
          <w:lang w:val="es-ES_tradnl"/>
        </w:rPr>
        <w:t>cadémicas de la UIT</w:t>
      </w:r>
    </w:p>
    <w:p w:rsidR="00E43DAC" w:rsidRDefault="00993C3A" w:rsidP="00F32868">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Presidente y Vicepresidentes de </w:t>
      </w:r>
      <w:r w:rsidR="00F32868">
        <w:rPr>
          <w:sz w:val="18"/>
          <w:szCs w:val="18"/>
          <w:lang w:val="es-ES_tradnl"/>
        </w:rPr>
        <w:t>la Comisión de Estudio 5</w:t>
      </w:r>
      <w:r w:rsidRPr="00384350">
        <w:rPr>
          <w:sz w:val="18"/>
          <w:szCs w:val="18"/>
          <w:lang w:val="es-ES_tradnl"/>
        </w:rPr>
        <w:t xml:space="preserve"> de Radiocomunicaciones</w:t>
      </w:r>
    </w:p>
    <w:p w:rsidR="00993C3A" w:rsidRDefault="00E43DAC" w:rsidP="00F32868">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t xml:space="preserve">Presidente y Vicepresidentes de </w:t>
      </w:r>
      <w:r>
        <w:rPr>
          <w:sz w:val="18"/>
          <w:szCs w:val="18"/>
          <w:lang w:val="es-ES_tradnl"/>
        </w:rPr>
        <w:t xml:space="preserve">la </w:t>
      </w:r>
      <w:r w:rsidRPr="00E43DAC">
        <w:rPr>
          <w:sz w:val="18"/>
          <w:szCs w:val="18"/>
          <w:lang w:val="es-ES_tradnl"/>
        </w:rPr>
        <w:t>Reunión Preparatoria de la Conferencia</w:t>
      </w:r>
    </w:p>
    <w:p w:rsidR="00E43DAC" w:rsidRPr="00384350" w:rsidRDefault="00E43DAC" w:rsidP="00F32868">
      <w:pPr>
        <w:tabs>
          <w:tab w:val="left" w:pos="284"/>
        </w:tabs>
        <w:spacing w:before="0" w:line="240" w:lineRule="auto"/>
        <w:ind w:left="284" w:hanging="284"/>
        <w:textAlignment w:val="auto"/>
        <w:rPr>
          <w:sz w:val="18"/>
          <w:szCs w:val="18"/>
          <w:lang w:val="es-ES_tradnl"/>
        </w:rPr>
      </w:pPr>
      <w:r w:rsidRPr="00384350">
        <w:rPr>
          <w:sz w:val="18"/>
          <w:szCs w:val="18"/>
          <w:lang w:val="es-ES_tradnl"/>
        </w:rPr>
        <w:t>–</w:t>
      </w:r>
      <w:r w:rsidRPr="00384350">
        <w:rPr>
          <w:sz w:val="18"/>
          <w:szCs w:val="18"/>
          <w:lang w:val="es-ES_tradnl"/>
        </w:rPr>
        <w:tab/>
      </w:r>
      <w:r>
        <w:rPr>
          <w:sz w:val="18"/>
          <w:szCs w:val="18"/>
          <w:lang w:val="es-ES_tradnl"/>
        </w:rPr>
        <w:t>Miembros de la Junta del Reglamento de Radiocomunicaciones</w:t>
      </w:r>
    </w:p>
    <w:p w:rsidR="00993C3A" w:rsidRPr="00384350" w:rsidRDefault="00993C3A" w:rsidP="00BB30A5">
      <w:pPr>
        <w:pStyle w:val="BodyTextIndent"/>
        <w:rPr>
          <w:rFonts w:ascii="Calibri" w:eastAsia="Times New Roman" w:hAnsi="Calibri" w:cs="Calibri"/>
          <w:sz w:val="18"/>
          <w:szCs w:val="18"/>
          <w:lang w:val="es-ES_tradnl"/>
        </w:rPr>
      </w:pPr>
      <w:r w:rsidRPr="00384350">
        <w:rPr>
          <w:sz w:val="18"/>
          <w:szCs w:val="18"/>
          <w:lang w:val="es-ES_tradnl"/>
        </w:rPr>
        <w:t>–</w:t>
      </w:r>
      <w:r w:rsidRPr="00384350">
        <w:rPr>
          <w:sz w:val="18"/>
          <w:szCs w:val="18"/>
          <w:lang w:val="es-ES_tradnl"/>
        </w:rPr>
        <w:tab/>
      </w:r>
      <w:r w:rsidRPr="00384350">
        <w:rPr>
          <w:rFonts w:ascii="Calibri" w:eastAsia="Times New Roman" w:hAnsi="Calibri" w:cs="Calibri"/>
          <w:sz w:val="18"/>
          <w:szCs w:val="18"/>
          <w:lang w:val="es-ES_tradnl"/>
        </w:rPr>
        <w:t>Secretario General de la UIT, Director de la Oficina de Normalización de las Telecomunicaciones, Director de la Oficina de Desarrollo de Telecomunicaciones</w:t>
      </w:r>
    </w:p>
    <w:p w:rsidR="00CD47F5" w:rsidRDefault="00993C3A" w:rsidP="00CD47F5">
      <w:pPr>
        <w:rPr>
          <w:lang w:val="es-ES_tradnl"/>
        </w:rPr>
      </w:pPr>
      <w:r w:rsidRPr="00384350">
        <w:rPr>
          <w:lang w:val="es-ES_tradnl"/>
        </w:rPr>
        <w:br w:type="page"/>
      </w:r>
    </w:p>
    <w:p w:rsidR="00F32868" w:rsidRPr="00F32868" w:rsidRDefault="00BB3A18" w:rsidP="00BB3A18">
      <w:pPr>
        <w:pStyle w:val="AnnexNoTitle"/>
        <w:rPr>
          <w:lang w:val="es-ES_tradnl"/>
        </w:rPr>
      </w:pPr>
      <w:r>
        <w:rPr>
          <w:rFonts w:asciiTheme="minorHAnsi" w:hAnsiTheme="minorHAnsi"/>
          <w:szCs w:val="28"/>
          <w:lang w:val="es-ES_tradnl"/>
        </w:rPr>
        <w:lastRenderedPageBreak/>
        <w:t>ANEXO</w:t>
      </w:r>
      <w:r w:rsidR="00993C3A" w:rsidRPr="00384350">
        <w:rPr>
          <w:rFonts w:asciiTheme="minorHAnsi" w:hAnsiTheme="minorHAnsi"/>
          <w:szCs w:val="28"/>
          <w:lang w:val="es-ES_tradnl"/>
        </w:rPr>
        <w:br/>
      </w:r>
      <w:r>
        <w:rPr>
          <w:rFonts w:asciiTheme="minorHAnsi" w:hAnsiTheme="minorHAnsi"/>
          <w:lang w:val="es-ES_tradnl"/>
        </w:rPr>
        <w:br/>
      </w:r>
      <w:r w:rsidR="00F32868" w:rsidRPr="00F32868">
        <w:rPr>
          <w:lang w:val="es-ES_tradnl"/>
        </w:rPr>
        <w:t xml:space="preserve">Decisión de la RPC19-1 sobre el establecimiento y el mandato del Grupo de </w:t>
      </w:r>
      <w:r w:rsidR="00F32868" w:rsidRPr="00F32868">
        <w:rPr>
          <w:lang w:val="es-ES_tradnl"/>
        </w:rPr>
        <w:br/>
        <w:t xml:space="preserve">Tareas Especiales 5/1 (GTE 5/1) de la Comisión de Estudio 5 sobre </w:t>
      </w:r>
      <w:r w:rsidR="00F32868" w:rsidRPr="00F32868">
        <w:rPr>
          <w:lang w:val="es-ES_tradnl"/>
        </w:rPr>
        <w:br/>
        <w:t>el punto 1.13 del orden del día de la CMR</w:t>
      </w:r>
      <w:r w:rsidR="00F32868" w:rsidRPr="00F32868">
        <w:rPr>
          <w:lang w:val="es-ES_tradnl"/>
        </w:rPr>
        <w:noBreakHyphen/>
        <w:t>19</w:t>
      </w:r>
    </w:p>
    <w:p w:rsidR="00F32868" w:rsidRPr="0062510A" w:rsidRDefault="00F32868" w:rsidP="00CD47F5">
      <w:pPr>
        <w:pStyle w:val="Normalaftertitle"/>
        <w:rPr>
          <w:lang w:val="es-ES"/>
        </w:rPr>
      </w:pPr>
      <w:r w:rsidRPr="0062510A">
        <w:rPr>
          <w:lang w:val="es-ES"/>
        </w:rPr>
        <w:t>La primera sesión de la Reunión Preparatoria de la Conferencia para la CMR-19 (RPC19-1),</w:t>
      </w:r>
    </w:p>
    <w:p w:rsidR="00F32868" w:rsidRPr="00BB3A18" w:rsidRDefault="00F32868" w:rsidP="00BB3A18">
      <w:pPr>
        <w:pStyle w:val="Call"/>
        <w:rPr>
          <w:lang w:val="es-ES_tradnl"/>
        </w:rPr>
      </w:pPr>
      <w:r w:rsidRPr="00BB3A18">
        <w:rPr>
          <w:lang w:val="es-ES_tradnl"/>
        </w:rPr>
        <w:t>considerando</w:t>
      </w:r>
    </w:p>
    <w:p w:rsidR="00F32868" w:rsidRPr="00DE035E" w:rsidRDefault="00F32868" w:rsidP="00BB3A18">
      <w:pPr>
        <w:rPr>
          <w:i/>
          <w:iCs/>
          <w:lang w:val="es-ES_tradnl"/>
        </w:rPr>
      </w:pPr>
      <w:r w:rsidRPr="00DE035E">
        <w:rPr>
          <w:lang w:val="es-ES_tradnl"/>
        </w:rPr>
        <w:t>que la CMR</w:t>
      </w:r>
      <w:r w:rsidRPr="00DE035E">
        <w:rPr>
          <w:lang w:val="es-ES_tradnl"/>
        </w:rPr>
        <w:noBreakHyphen/>
        <w:t xml:space="preserve">15 en su Resolución </w:t>
      </w:r>
      <w:r w:rsidRPr="00DE035E">
        <w:rPr>
          <w:b/>
          <w:bCs/>
          <w:lang w:val="es-ES_tradnl"/>
        </w:rPr>
        <w:t>809 [COM6/16] (CMR-15)</w:t>
      </w:r>
      <w:r w:rsidRPr="00DE035E">
        <w:rPr>
          <w:lang w:val="es-ES_tradnl"/>
        </w:rPr>
        <w:t xml:space="preserve"> recomendó al Consejo que incluyera en el orden del día de la CMR</w:t>
      </w:r>
      <w:r w:rsidRPr="00DE035E">
        <w:rPr>
          <w:lang w:val="es-ES_tradnl"/>
        </w:rPr>
        <w:noBreakHyphen/>
        <w:t>19 (punto 1.13 del orden del día) «</w:t>
      </w:r>
      <w:r w:rsidRPr="00DE035E">
        <w:rPr>
          <w:i/>
          <w:iCs/>
          <w:lang w:val="es-ES_tradnl"/>
        </w:rPr>
        <w:t xml:space="preserve">considerar la identificación de bandas de frecuencias para el futuro despliegue de las Telecomunicaciones Móviles Internacionales (IMT), incluidas posibles atribuciones adicionales al servicio móvil a título primario, de conformidad con la Resolución </w:t>
      </w:r>
      <w:r w:rsidRPr="00DE035E">
        <w:rPr>
          <w:b/>
          <w:bCs/>
          <w:i/>
          <w:iCs/>
          <w:lang w:val="es-ES_tradnl"/>
        </w:rPr>
        <w:t>238 [COM6/20] (CMR-15)</w:t>
      </w:r>
      <w:r w:rsidRPr="00DE035E">
        <w:rPr>
          <w:lang w:val="es-ES_tradnl"/>
        </w:rPr>
        <w:t>»,</w:t>
      </w:r>
    </w:p>
    <w:p w:rsidR="00F32868" w:rsidRPr="00BB3A18" w:rsidRDefault="00F32868" w:rsidP="00BB3A18">
      <w:pPr>
        <w:pStyle w:val="Call"/>
        <w:rPr>
          <w:lang w:val="es-ES_tradnl"/>
        </w:rPr>
      </w:pPr>
      <w:r w:rsidRPr="00BB3A18">
        <w:rPr>
          <w:lang w:val="es-ES_tradnl"/>
        </w:rPr>
        <w:t>decide</w:t>
      </w:r>
    </w:p>
    <w:p w:rsidR="00F32868" w:rsidRPr="00DE035E" w:rsidRDefault="00F32868" w:rsidP="00BB3A18">
      <w:pPr>
        <w:rPr>
          <w:lang w:val="es-ES_tradnl"/>
        </w:rPr>
      </w:pPr>
      <w:r w:rsidRPr="00DE035E">
        <w:rPr>
          <w:lang w:val="es-ES_tradnl"/>
        </w:rPr>
        <w:t>1</w:t>
      </w:r>
      <w:r w:rsidRPr="00DE035E">
        <w:rPr>
          <w:lang w:val="es-ES_tradnl"/>
        </w:rPr>
        <w:tab/>
        <w:t xml:space="preserve">invitar a la Comisión de Estudio 5 a crear un Grupo de Tareas Especiales (GTE 5/1), en el que se invite a participar activamente a todas las partes interesadas en las bandas de frecuencias y servicios mencionados en la Resolución </w:t>
      </w:r>
      <w:r w:rsidRPr="00DE035E">
        <w:rPr>
          <w:b/>
          <w:bCs/>
          <w:lang w:val="es-ES_tradnl"/>
        </w:rPr>
        <w:t>238 [COM6/20] (</w:t>
      </w:r>
      <w:r w:rsidRPr="00DE035E">
        <w:rPr>
          <w:b/>
          <w:bCs/>
          <w:iCs/>
          <w:lang w:val="es-ES_tradnl"/>
        </w:rPr>
        <w:t>CMR</w:t>
      </w:r>
      <w:r w:rsidRPr="00DE035E">
        <w:rPr>
          <w:b/>
          <w:bCs/>
          <w:lang w:val="es-ES_tradnl"/>
        </w:rPr>
        <w:t>-15)</w:t>
      </w:r>
      <w:r w:rsidRPr="00DE035E">
        <w:rPr>
          <w:lang w:val="es-ES_tradnl"/>
        </w:rPr>
        <w:t xml:space="preserve">, y que será el grupo encargado del punto 1.13 del orden del día de la CMR-19 con el mandato que se estipula a continuación; </w:t>
      </w:r>
    </w:p>
    <w:p w:rsidR="00F32868" w:rsidRPr="00DE035E" w:rsidRDefault="00F32868" w:rsidP="00BB3A18">
      <w:pPr>
        <w:rPr>
          <w:lang w:val="es-ES_tradnl"/>
        </w:rPr>
      </w:pPr>
      <w:r w:rsidRPr="00DE035E">
        <w:rPr>
          <w:lang w:val="es-ES_tradnl"/>
        </w:rPr>
        <w:t>2</w:t>
      </w:r>
      <w:r w:rsidRPr="00DE035E">
        <w:rPr>
          <w:lang w:val="es-ES_tradnl"/>
        </w:rPr>
        <w:tab/>
        <w:t xml:space="preserve">que el Grupo de Trabajo 5D realice y finalice los estudios indicados en el </w:t>
      </w:r>
      <w:r w:rsidRPr="00DE035E">
        <w:rPr>
          <w:i/>
          <w:lang w:val="es-ES_tradnl"/>
        </w:rPr>
        <w:t xml:space="preserve">resuelve invitar al UIT-R 1 </w:t>
      </w:r>
      <w:r w:rsidRPr="00DE035E">
        <w:rPr>
          <w:lang w:val="es-ES_tradnl"/>
        </w:rPr>
        <w:t xml:space="preserve">de la Resolución </w:t>
      </w:r>
      <w:r w:rsidRPr="00DE035E">
        <w:rPr>
          <w:b/>
          <w:bCs/>
          <w:lang w:val="es-ES_tradnl"/>
        </w:rPr>
        <w:t>238 [COM6/20] (CMR-15)</w:t>
      </w:r>
      <w:r w:rsidRPr="00DE035E">
        <w:rPr>
          <w:lang w:val="es-ES_tradnl"/>
        </w:rPr>
        <w:t>, en lo que respecta a las necesidades de espectro, las características técnicas y operativas, criterios de protección inclusive, y los casos de despliegue de la componente terrenal de las IMT, antes del 31 de marzo de 2017 e informe de los resultados de estos estudios al GTE 5/1;</w:t>
      </w:r>
    </w:p>
    <w:p w:rsidR="00F32868" w:rsidRPr="00DE035E" w:rsidRDefault="00F32868" w:rsidP="00BB3A18">
      <w:pPr>
        <w:rPr>
          <w:lang w:val="es-ES_tradnl"/>
        </w:rPr>
      </w:pPr>
      <w:r w:rsidRPr="00DE035E">
        <w:rPr>
          <w:lang w:val="es-ES_tradnl"/>
        </w:rPr>
        <w:t>3</w:t>
      </w:r>
      <w:r w:rsidRPr="00DE035E">
        <w:rPr>
          <w:lang w:val="es-ES_tradnl"/>
        </w:rPr>
        <w:tab/>
        <w:t xml:space="preserve">que los Grupos de Trabajo correspondientes han de indicar las características técnicas, criterios de protección inclusive, de los servicios existentes atribuidos en las bandas, o en las bandas adyacentes, identificadas en el </w:t>
      </w:r>
      <w:r w:rsidRPr="00DE035E">
        <w:rPr>
          <w:i/>
          <w:lang w:val="es-ES_tradnl"/>
        </w:rPr>
        <w:t xml:space="preserve">resuelve invitar al UIT-R 2 </w:t>
      </w:r>
      <w:r w:rsidRPr="00DE035E">
        <w:rPr>
          <w:lang w:val="es-ES_tradnl"/>
        </w:rPr>
        <w:t xml:space="preserve">de la Resolución </w:t>
      </w:r>
      <w:r w:rsidRPr="00DE035E">
        <w:rPr>
          <w:b/>
          <w:bCs/>
          <w:lang w:val="es-ES_tradnl"/>
        </w:rPr>
        <w:t>238 [COM6/20] (CMR</w:t>
      </w:r>
      <w:r w:rsidRPr="00DE035E">
        <w:rPr>
          <w:b/>
          <w:bCs/>
          <w:lang w:val="es-ES_tradnl"/>
        </w:rPr>
        <w:noBreakHyphen/>
        <w:t>15)</w:t>
      </w:r>
      <w:r w:rsidRPr="00DE035E">
        <w:rPr>
          <w:lang w:val="es-ES_tradnl"/>
        </w:rPr>
        <w:t xml:space="preserve"> al GTE 5/1 a más tardar el 31 de marzo de 2017;</w:t>
      </w:r>
    </w:p>
    <w:p w:rsidR="00F32868" w:rsidRPr="00603DDE" w:rsidRDefault="00F32868" w:rsidP="00603DDE">
      <w:pPr>
        <w:rPr>
          <w:lang w:val="es-ES_tradnl"/>
        </w:rPr>
      </w:pPr>
      <w:r w:rsidRPr="00603DDE">
        <w:rPr>
          <w:lang w:val="es-ES_tradnl"/>
        </w:rPr>
        <w:t>4</w:t>
      </w:r>
      <w:r w:rsidRPr="00603DDE">
        <w:rPr>
          <w:lang w:val="es-ES_tradnl"/>
        </w:rPr>
        <w:tab/>
        <w:t xml:space="preserve">que los Grupos de Trabajo de la Comisión de Estudio 3 han de facilitar los modelos de propagación pertinentes para los estudios de compartición de las bandas de frecuencias enumeradas en el </w:t>
      </w:r>
      <w:r w:rsidRPr="0062510A">
        <w:rPr>
          <w:i/>
          <w:iCs/>
          <w:lang w:val="es-ES"/>
        </w:rPr>
        <w:t>resuelve invitar al UIT-R 2</w:t>
      </w:r>
      <w:r w:rsidRPr="00603DDE">
        <w:rPr>
          <w:lang w:val="es-ES_tradnl"/>
        </w:rPr>
        <w:t xml:space="preserve"> de la Resolución </w:t>
      </w:r>
      <w:r w:rsidRPr="0082466E">
        <w:rPr>
          <w:b/>
          <w:bCs/>
          <w:lang w:val="es-ES_tradnl"/>
        </w:rPr>
        <w:t>238</w:t>
      </w:r>
      <w:r w:rsidRPr="00603DDE">
        <w:rPr>
          <w:lang w:val="es-ES_tradnl"/>
        </w:rPr>
        <w:t> [</w:t>
      </w:r>
      <w:r w:rsidRPr="0062510A">
        <w:rPr>
          <w:b/>
          <w:bCs/>
          <w:lang w:val="es-ES"/>
        </w:rPr>
        <w:t>COM6/20] (</w:t>
      </w:r>
      <w:bookmarkStart w:id="2" w:name="_GoBack"/>
      <w:r w:rsidRPr="0082466E">
        <w:rPr>
          <w:b/>
          <w:bCs/>
          <w:lang w:val="es-ES_tradnl"/>
        </w:rPr>
        <w:t>CMR</w:t>
      </w:r>
      <w:bookmarkEnd w:id="2"/>
      <w:r w:rsidRPr="0062510A">
        <w:rPr>
          <w:b/>
          <w:bCs/>
          <w:lang w:val="es-ES"/>
        </w:rPr>
        <w:t>-15)</w:t>
      </w:r>
      <w:r w:rsidRPr="00603DDE">
        <w:rPr>
          <w:lang w:val="es-ES_tradnl"/>
        </w:rPr>
        <w:t xml:space="preserve"> al GTE 5/1 a más tardar el 31 de marzo de 2017;</w:t>
      </w:r>
    </w:p>
    <w:p w:rsidR="00F32868" w:rsidRPr="00DE035E" w:rsidRDefault="00F32868" w:rsidP="00BB3A18">
      <w:pPr>
        <w:rPr>
          <w:lang w:val="es-ES_tradnl"/>
        </w:rPr>
      </w:pPr>
      <w:r w:rsidRPr="00DE035E">
        <w:rPr>
          <w:lang w:val="es-ES_tradnl"/>
        </w:rPr>
        <w:t>5</w:t>
      </w:r>
      <w:r w:rsidRPr="00DE035E">
        <w:rPr>
          <w:lang w:val="es-ES_tradnl"/>
        </w:rPr>
        <w:tab/>
        <w:t>que en la organización de los trabajos del GTE 5/1 se haga el máximo uso de los modernos medios de comunicación, incluida la participación a distancia en la medida de lo posible;</w:t>
      </w:r>
    </w:p>
    <w:p w:rsidR="00F32868" w:rsidRPr="00DE035E" w:rsidRDefault="00F32868" w:rsidP="00BB3A18">
      <w:pPr>
        <w:rPr>
          <w:lang w:val="es-ES_tradnl"/>
        </w:rPr>
      </w:pPr>
      <w:r w:rsidRPr="00DE035E">
        <w:rPr>
          <w:lang w:val="es-ES_tradnl"/>
        </w:rPr>
        <w:t>6</w:t>
      </w:r>
      <w:r w:rsidRPr="00DE035E">
        <w:rPr>
          <w:lang w:val="es-ES_tradnl"/>
        </w:rPr>
        <w:tab/>
        <w:t xml:space="preserve">que el GTE 5/1 es responsable de realizar los estudios de compartición y compatibilidad, de conformidad con la Resolución </w:t>
      </w:r>
      <w:r w:rsidRPr="00DE035E">
        <w:rPr>
          <w:b/>
          <w:bCs/>
          <w:lang w:val="es-ES_tradnl"/>
        </w:rPr>
        <w:t>238 [COM6/20] (CMR</w:t>
      </w:r>
      <w:r w:rsidRPr="00DE035E">
        <w:rPr>
          <w:b/>
          <w:bCs/>
          <w:lang w:val="es-ES_tradnl"/>
        </w:rPr>
        <w:noBreakHyphen/>
        <w:t>15)</w:t>
      </w:r>
      <w:r w:rsidRPr="00DE035E">
        <w:rPr>
          <w:lang w:val="es-ES_tradnl"/>
        </w:rPr>
        <w:t xml:space="preserve">, de conformidad con los </w:t>
      </w:r>
      <w:r w:rsidRPr="00DE035E">
        <w:rPr>
          <w:i/>
          <w:iCs/>
          <w:lang w:val="es-ES_tradnl"/>
        </w:rPr>
        <w:t>decide</w:t>
      </w:r>
      <w:r w:rsidRPr="00DE035E">
        <w:rPr>
          <w:lang w:val="es-ES_tradnl"/>
        </w:rPr>
        <w:t xml:space="preserve"> 2, 3 y 4 anteriores, y de elaborar el proyecto de texto de la RPC relativo al punto 1.13 del orden del día de la CMR-19, y que presente dicho texto directamente a la RPC-19, de conformidad con el § A.1.3.1.5 de la Resolución UIT-R 1-7 y la Resolución UIT-R 2-7.</w:t>
      </w:r>
    </w:p>
    <w:p w:rsidR="00BB3A18" w:rsidRPr="00BB3A18" w:rsidRDefault="00BB3A18" w:rsidP="00BB3A18">
      <w:pPr>
        <w:rPr>
          <w:lang w:val="es-ES_tradnl"/>
        </w:rPr>
      </w:pPr>
    </w:p>
    <w:p w:rsidR="00BB3A18" w:rsidRDefault="00BB3A18">
      <w:pPr>
        <w:jc w:val="center"/>
      </w:pPr>
      <w:r>
        <w:t>______________</w:t>
      </w:r>
    </w:p>
    <w:sectPr w:rsidR="00BB3A18" w:rsidSect="00BB3A18">
      <w:headerReference w:type="even" r:id="rId17"/>
      <w:headerReference w:type="default" r:id="rId18"/>
      <w:headerReference w:type="first" r:id="rId19"/>
      <w:footerReference w:type="first" r:id="rId2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0B" w:rsidRDefault="00765B0B">
      <w:r>
        <w:separator/>
      </w:r>
    </w:p>
  </w:endnote>
  <w:endnote w:type="continuationSeparator" w:id="0">
    <w:p w:rsidR="00765B0B" w:rsidRDefault="0076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0B" w:rsidRPr="00912DAB" w:rsidRDefault="00765B0B" w:rsidP="0016306B">
    <w:pPr>
      <w:pStyle w:val="FirstFooter"/>
      <w:spacing w:line="240" w:lineRule="auto"/>
      <w:ind w:left="-397" w:right="-397"/>
      <w:jc w:val="center"/>
      <w:rPr>
        <w:sz w:val="18"/>
        <w:szCs w:val="18"/>
        <w:lang w:val="es-ES_tradnl"/>
      </w:rPr>
    </w:pPr>
    <w:r w:rsidRPr="0016306B">
      <w:rPr>
        <w:color w:val="3E8EDE"/>
        <w:sz w:val="18"/>
        <w:szCs w:val="18"/>
        <w:lang w:val="es-ES"/>
      </w:rPr>
      <w:t>Unión Internacional de Telecomunicaciones • Place des Nations • CH</w:t>
    </w:r>
    <w:r w:rsidRPr="0016306B">
      <w:rPr>
        <w:color w:val="3E8EDE"/>
        <w:sz w:val="18"/>
        <w:szCs w:val="18"/>
        <w:lang w:val="es-ES"/>
      </w:rPr>
      <w:noBreakHyphen/>
      <w:t>1211 Ginebra 20 • Suiza</w:t>
    </w:r>
    <w:r w:rsidRPr="0016306B">
      <w:rPr>
        <w:color w:val="3E8EDE"/>
        <w:sz w:val="18"/>
        <w:szCs w:val="18"/>
        <w:lang w:val="es-ES"/>
      </w:rPr>
      <w:br/>
      <w:t>Tel</w:t>
    </w:r>
    <w:r w:rsidR="00CD47F5">
      <w:rPr>
        <w:color w:val="3E8EDE"/>
        <w:sz w:val="18"/>
        <w:szCs w:val="18"/>
        <w:lang w:val="es-ES"/>
      </w:rPr>
      <w:t>.</w:t>
    </w:r>
    <w:r w:rsidRPr="0016306B">
      <w:rPr>
        <w:color w:val="3E8EDE"/>
        <w:sz w:val="18"/>
        <w:szCs w:val="18"/>
        <w:lang w:val="es-ES"/>
      </w:rPr>
      <w:t xml:space="preserve">: +41 22 730 5111 • Fax: +41 22 733 7256 • </w:t>
    </w:r>
    <w:r w:rsidRPr="0016306B">
      <w:rPr>
        <w:color w:val="3E8EDE"/>
        <w:sz w:val="18"/>
        <w:szCs w:val="18"/>
        <w:lang w:val="es-ES"/>
      </w:rPr>
      <w:br/>
      <w:t xml:space="preserve">Correo-e: </w:t>
    </w:r>
    <w:hyperlink r:id="rId1" w:history="1">
      <w:r w:rsidRPr="0016306B">
        <w:rPr>
          <w:color w:val="3E8EDE"/>
          <w:sz w:val="18"/>
          <w:szCs w:val="18"/>
          <w:lang w:val="es-ES"/>
        </w:rPr>
        <w:t>itumail@itu.int</w:t>
      </w:r>
    </w:hyperlink>
    <w:r w:rsidRPr="0016306B">
      <w:rPr>
        <w:color w:val="3E8EDE"/>
        <w:sz w:val="18"/>
        <w:szCs w:val="18"/>
        <w:lang w:val="es-ES"/>
      </w:rPr>
      <w:t xml:space="preserve"> • </w:t>
    </w:r>
    <w:hyperlink r:id="rId2" w:history="1">
      <w:r w:rsidRPr="0016306B">
        <w:rPr>
          <w:color w:val="3E8EDE"/>
          <w:sz w:val="18"/>
          <w:szCs w:val="18"/>
          <w:lang w:val="es-ES"/>
        </w:rPr>
        <w:t>www.itu.int</w:t>
      </w:r>
    </w:hyperlink>
    <w:r w:rsidRPr="0016306B">
      <w:rPr>
        <w:color w:val="3E8EDE"/>
        <w:sz w:val="18"/>
        <w:szCs w:val="18"/>
        <w:lang w:val="es-ES"/>
      </w:rPr>
      <w:t xml:space="preserve"> • </w:t>
    </w:r>
    <w:hyperlink r:id="rId3" w:history="1">
      <w:r w:rsidRPr="0016306B">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0B" w:rsidRDefault="00765B0B">
      <w:r>
        <w:t>____________________</w:t>
      </w:r>
    </w:p>
  </w:footnote>
  <w:footnote w:type="continuationSeparator" w:id="0">
    <w:p w:rsidR="00765B0B" w:rsidRDefault="0076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0B" w:rsidRPr="00D239B4" w:rsidRDefault="00765B0B" w:rsidP="008E161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82466E">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0B" w:rsidRPr="00BE516A" w:rsidRDefault="00765B0B" w:rsidP="00BE516A">
    <w:pPr>
      <w:pStyle w:val="Header"/>
      <w:jc w:val="center"/>
      <w:rPr>
        <w:rStyle w:val="PageNumber"/>
        <w:noProof/>
        <w:sz w:val="18"/>
        <w:szCs w:val="16"/>
      </w:rPr>
    </w:pPr>
    <w:r w:rsidRPr="00BE516A">
      <w:rPr>
        <w:rStyle w:val="PageNumber"/>
        <w:noProof/>
        <w:sz w:val="18"/>
        <w:szCs w:val="16"/>
      </w:rPr>
      <w:t xml:space="preserve">- </w:t>
    </w:r>
    <w:r w:rsidRPr="00BE516A">
      <w:rPr>
        <w:rStyle w:val="PageNumber"/>
        <w:noProof/>
        <w:sz w:val="18"/>
        <w:szCs w:val="16"/>
      </w:rPr>
      <w:fldChar w:fldCharType="begin"/>
    </w:r>
    <w:r w:rsidRPr="00BE516A">
      <w:rPr>
        <w:rStyle w:val="PageNumber"/>
        <w:noProof/>
        <w:sz w:val="18"/>
        <w:szCs w:val="16"/>
      </w:rPr>
      <w:instrText xml:space="preserve"> PAGE  \* MERGEFORMAT </w:instrText>
    </w:r>
    <w:r w:rsidRPr="00BE516A">
      <w:rPr>
        <w:rStyle w:val="PageNumber"/>
        <w:noProof/>
        <w:sz w:val="18"/>
        <w:szCs w:val="16"/>
      </w:rPr>
      <w:fldChar w:fldCharType="separate"/>
    </w:r>
    <w:r w:rsidR="0082466E">
      <w:rPr>
        <w:rStyle w:val="PageNumber"/>
        <w:noProof/>
        <w:sz w:val="18"/>
        <w:szCs w:val="16"/>
      </w:rPr>
      <w:t>3</w:t>
    </w:r>
    <w:r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765B0B" w:rsidRPr="00F306AC" w:rsidTr="00F306AC">
      <w:tc>
        <w:tcPr>
          <w:tcW w:w="5031" w:type="dxa"/>
        </w:tcPr>
        <w:p w:rsidR="00765B0B" w:rsidRPr="00F306AC" w:rsidRDefault="00765B0B" w:rsidP="00F306AC">
          <w:pPr>
            <w:tabs>
              <w:tab w:val="clear" w:pos="794"/>
              <w:tab w:val="clear" w:pos="1191"/>
              <w:tab w:val="clear" w:pos="1588"/>
              <w:tab w:val="clear" w:pos="1985"/>
              <w:tab w:val="center" w:pos="9639"/>
            </w:tabs>
            <w:spacing w:before="120" w:line="360" w:lineRule="auto"/>
            <w:jc w:val="left"/>
            <w:rPr>
              <w:sz w:val="22"/>
            </w:rPr>
          </w:pPr>
          <w:r w:rsidRPr="00F306AC">
            <w:rPr>
              <w:b/>
              <w:bCs/>
              <w:noProof/>
              <w:sz w:val="22"/>
              <w:lang w:eastAsia="zh-CN"/>
            </w:rPr>
            <w:drawing>
              <wp:inline distT="0" distB="0" distL="0" distR="0" wp14:anchorId="62484150" wp14:editId="08FE873D">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765B0B" w:rsidRPr="00F306AC" w:rsidRDefault="00765B0B" w:rsidP="00F306AC">
          <w:pPr>
            <w:tabs>
              <w:tab w:val="clear" w:pos="794"/>
              <w:tab w:val="clear" w:pos="1191"/>
              <w:tab w:val="clear" w:pos="1588"/>
              <w:tab w:val="clear" w:pos="1985"/>
              <w:tab w:val="center" w:pos="9639"/>
            </w:tabs>
            <w:spacing w:before="0" w:line="360" w:lineRule="auto"/>
            <w:jc w:val="right"/>
            <w:rPr>
              <w:sz w:val="22"/>
            </w:rPr>
          </w:pPr>
          <w:r w:rsidRPr="00F306AC">
            <w:rPr>
              <w:rFonts w:cs="Arial"/>
              <w:noProof/>
              <w:sz w:val="22"/>
              <w:lang w:eastAsia="zh-CN"/>
            </w:rPr>
            <w:drawing>
              <wp:inline distT="0" distB="0" distL="0" distR="0" wp14:anchorId="2796D53A" wp14:editId="607ED009">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65B0B" w:rsidRPr="009E4595" w:rsidRDefault="00765B0B"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BCD"/>
    <w:rsid w:val="00100B72"/>
    <w:rsid w:val="00101F7D"/>
    <w:rsid w:val="00103C76"/>
    <w:rsid w:val="0011265F"/>
    <w:rsid w:val="00117282"/>
    <w:rsid w:val="00117389"/>
    <w:rsid w:val="00121C2D"/>
    <w:rsid w:val="00134404"/>
    <w:rsid w:val="00144DFB"/>
    <w:rsid w:val="00160000"/>
    <w:rsid w:val="0016306B"/>
    <w:rsid w:val="00170216"/>
    <w:rsid w:val="00187CA3"/>
    <w:rsid w:val="00196710"/>
    <w:rsid w:val="00196770"/>
    <w:rsid w:val="00197324"/>
    <w:rsid w:val="001A3532"/>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543E"/>
    <w:rsid w:val="002470F4"/>
    <w:rsid w:val="00266E74"/>
    <w:rsid w:val="00271D25"/>
    <w:rsid w:val="00283C3B"/>
    <w:rsid w:val="002861E6"/>
    <w:rsid w:val="00287D18"/>
    <w:rsid w:val="002A2618"/>
    <w:rsid w:val="002A2FA7"/>
    <w:rsid w:val="002A5DD7"/>
    <w:rsid w:val="002B0CAC"/>
    <w:rsid w:val="002D5A15"/>
    <w:rsid w:val="002D5BDD"/>
    <w:rsid w:val="002E3D27"/>
    <w:rsid w:val="002F0890"/>
    <w:rsid w:val="002F0ADB"/>
    <w:rsid w:val="002F2531"/>
    <w:rsid w:val="002F3E52"/>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6D64"/>
    <w:rsid w:val="003E504F"/>
    <w:rsid w:val="003E78D6"/>
    <w:rsid w:val="00400573"/>
    <w:rsid w:val="004007A3"/>
    <w:rsid w:val="00406D71"/>
    <w:rsid w:val="004326DB"/>
    <w:rsid w:val="0043682E"/>
    <w:rsid w:val="00447ECB"/>
    <w:rsid w:val="004623F7"/>
    <w:rsid w:val="004728DD"/>
    <w:rsid w:val="00480F51"/>
    <w:rsid w:val="00481124"/>
    <w:rsid w:val="004815EB"/>
    <w:rsid w:val="00487569"/>
    <w:rsid w:val="00496864"/>
    <w:rsid w:val="00496920"/>
    <w:rsid w:val="004A2145"/>
    <w:rsid w:val="004A4496"/>
    <w:rsid w:val="004A5F47"/>
    <w:rsid w:val="004B11AB"/>
    <w:rsid w:val="004B12F8"/>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4F63"/>
    <w:rsid w:val="00580814"/>
    <w:rsid w:val="00583A0B"/>
    <w:rsid w:val="005A03A3"/>
    <w:rsid w:val="005A2B92"/>
    <w:rsid w:val="005A3F66"/>
    <w:rsid w:val="005A63BA"/>
    <w:rsid w:val="005A79E9"/>
    <w:rsid w:val="005B214C"/>
    <w:rsid w:val="005B47CD"/>
    <w:rsid w:val="005B4CDA"/>
    <w:rsid w:val="005D3669"/>
    <w:rsid w:val="005E5EB3"/>
    <w:rsid w:val="005F3CB6"/>
    <w:rsid w:val="005F657C"/>
    <w:rsid w:val="00602D53"/>
    <w:rsid w:val="00603DDE"/>
    <w:rsid w:val="006047E5"/>
    <w:rsid w:val="0062510A"/>
    <w:rsid w:val="0064371D"/>
    <w:rsid w:val="00650543"/>
    <w:rsid w:val="00650B2A"/>
    <w:rsid w:val="00651777"/>
    <w:rsid w:val="006550F8"/>
    <w:rsid w:val="006829F3"/>
    <w:rsid w:val="006A4091"/>
    <w:rsid w:val="006A518B"/>
    <w:rsid w:val="006B0590"/>
    <w:rsid w:val="006B49DA"/>
    <w:rsid w:val="006B738E"/>
    <w:rsid w:val="006C53F8"/>
    <w:rsid w:val="006C7CDE"/>
    <w:rsid w:val="007234B1"/>
    <w:rsid w:val="00723D08"/>
    <w:rsid w:val="00725FDA"/>
    <w:rsid w:val="00727816"/>
    <w:rsid w:val="00730B9A"/>
    <w:rsid w:val="00741464"/>
    <w:rsid w:val="00742653"/>
    <w:rsid w:val="007436AD"/>
    <w:rsid w:val="00750CFA"/>
    <w:rsid w:val="007553DA"/>
    <w:rsid w:val="00765B0B"/>
    <w:rsid w:val="00775DB8"/>
    <w:rsid w:val="00782354"/>
    <w:rsid w:val="007921A7"/>
    <w:rsid w:val="007A2538"/>
    <w:rsid w:val="007B3DB1"/>
    <w:rsid w:val="007D183E"/>
    <w:rsid w:val="007D43D0"/>
    <w:rsid w:val="007E1833"/>
    <w:rsid w:val="007E3F13"/>
    <w:rsid w:val="007F751A"/>
    <w:rsid w:val="00800012"/>
    <w:rsid w:val="00800C9A"/>
    <w:rsid w:val="0080261F"/>
    <w:rsid w:val="00805A02"/>
    <w:rsid w:val="00806160"/>
    <w:rsid w:val="008143A4"/>
    <w:rsid w:val="0081513E"/>
    <w:rsid w:val="0082466E"/>
    <w:rsid w:val="00834781"/>
    <w:rsid w:val="00854131"/>
    <w:rsid w:val="0085652D"/>
    <w:rsid w:val="0087694B"/>
    <w:rsid w:val="00880F4D"/>
    <w:rsid w:val="008A31C6"/>
    <w:rsid w:val="008B35A3"/>
    <w:rsid w:val="008B37E1"/>
    <w:rsid w:val="008B45F8"/>
    <w:rsid w:val="008C2E74"/>
    <w:rsid w:val="008D1068"/>
    <w:rsid w:val="008D5409"/>
    <w:rsid w:val="008E006D"/>
    <w:rsid w:val="008E1614"/>
    <w:rsid w:val="008E38B4"/>
    <w:rsid w:val="008F4F21"/>
    <w:rsid w:val="00904D4A"/>
    <w:rsid w:val="009076D7"/>
    <w:rsid w:val="00912DAB"/>
    <w:rsid w:val="009151BA"/>
    <w:rsid w:val="009225FE"/>
    <w:rsid w:val="00925023"/>
    <w:rsid w:val="009277BC"/>
    <w:rsid w:val="00927D57"/>
    <w:rsid w:val="00931A51"/>
    <w:rsid w:val="00947185"/>
    <w:rsid w:val="009518B3"/>
    <w:rsid w:val="00963D9D"/>
    <w:rsid w:val="0098013E"/>
    <w:rsid w:val="00981B54"/>
    <w:rsid w:val="009842C3"/>
    <w:rsid w:val="00993C3A"/>
    <w:rsid w:val="009A009A"/>
    <w:rsid w:val="009A6BB6"/>
    <w:rsid w:val="009B3F43"/>
    <w:rsid w:val="009B5CFA"/>
    <w:rsid w:val="009C161F"/>
    <w:rsid w:val="009C56B4"/>
    <w:rsid w:val="009D51A2"/>
    <w:rsid w:val="009E04A8"/>
    <w:rsid w:val="009E4595"/>
    <w:rsid w:val="009E4AEC"/>
    <w:rsid w:val="009E5BD8"/>
    <w:rsid w:val="009E681E"/>
    <w:rsid w:val="009E7806"/>
    <w:rsid w:val="00A119E6"/>
    <w:rsid w:val="00A20FBC"/>
    <w:rsid w:val="00A31370"/>
    <w:rsid w:val="00A34D6F"/>
    <w:rsid w:val="00A41F91"/>
    <w:rsid w:val="00A45528"/>
    <w:rsid w:val="00A63355"/>
    <w:rsid w:val="00A7596D"/>
    <w:rsid w:val="00A80EFE"/>
    <w:rsid w:val="00A85343"/>
    <w:rsid w:val="00A963DF"/>
    <w:rsid w:val="00A96D3A"/>
    <w:rsid w:val="00AC0C22"/>
    <w:rsid w:val="00AC3896"/>
    <w:rsid w:val="00AD2CF2"/>
    <w:rsid w:val="00AE2D88"/>
    <w:rsid w:val="00AE6F6F"/>
    <w:rsid w:val="00AF3325"/>
    <w:rsid w:val="00AF34D9"/>
    <w:rsid w:val="00AF5B37"/>
    <w:rsid w:val="00AF70DA"/>
    <w:rsid w:val="00B019D3"/>
    <w:rsid w:val="00B051B2"/>
    <w:rsid w:val="00B34CF9"/>
    <w:rsid w:val="00B37559"/>
    <w:rsid w:val="00B4054B"/>
    <w:rsid w:val="00B579B0"/>
    <w:rsid w:val="00B57D11"/>
    <w:rsid w:val="00B649D7"/>
    <w:rsid w:val="00B7504A"/>
    <w:rsid w:val="00B81C2F"/>
    <w:rsid w:val="00B90743"/>
    <w:rsid w:val="00B90C45"/>
    <w:rsid w:val="00B933BE"/>
    <w:rsid w:val="00BB0455"/>
    <w:rsid w:val="00BB30A5"/>
    <w:rsid w:val="00BB3A18"/>
    <w:rsid w:val="00BD6738"/>
    <w:rsid w:val="00BD7E5E"/>
    <w:rsid w:val="00BE516A"/>
    <w:rsid w:val="00BE63DB"/>
    <w:rsid w:val="00BE6574"/>
    <w:rsid w:val="00C07319"/>
    <w:rsid w:val="00C13CD2"/>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47F5"/>
    <w:rsid w:val="00CE076A"/>
    <w:rsid w:val="00CE1C57"/>
    <w:rsid w:val="00CE463D"/>
    <w:rsid w:val="00CF7939"/>
    <w:rsid w:val="00D10BA0"/>
    <w:rsid w:val="00D21694"/>
    <w:rsid w:val="00D239B4"/>
    <w:rsid w:val="00D24EB5"/>
    <w:rsid w:val="00D35AB9"/>
    <w:rsid w:val="00D41571"/>
    <w:rsid w:val="00D416A0"/>
    <w:rsid w:val="00D454AE"/>
    <w:rsid w:val="00D47672"/>
    <w:rsid w:val="00D5123C"/>
    <w:rsid w:val="00D55560"/>
    <w:rsid w:val="00D61C5A"/>
    <w:rsid w:val="00D63BFF"/>
    <w:rsid w:val="00D6790C"/>
    <w:rsid w:val="00D73277"/>
    <w:rsid w:val="00D76586"/>
    <w:rsid w:val="00D82657"/>
    <w:rsid w:val="00D87DEA"/>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35EBC"/>
    <w:rsid w:val="00E428AB"/>
    <w:rsid w:val="00E438E8"/>
    <w:rsid w:val="00E43DAC"/>
    <w:rsid w:val="00E453A3"/>
    <w:rsid w:val="00E520E2"/>
    <w:rsid w:val="00E52DEA"/>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06AC"/>
    <w:rsid w:val="00F32868"/>
    <w:rsid w:val="00F424BF"/>
    <w:rsid w:val="00F44308"/>
    <w:rsid w:val="00F44FC3"/>
    <w:rsid w:val="00F46107"/>
    <w:rsid w:val="00F468C5"/>
    <w:rsid w:val="00F52F39"/>
    <w:rsid w:val="00F6184F"/>
    <w:rsid w:val="00F73B87"/>
    <w:rsid w:val="00F8310E"/>
    <w:rsid w:val="00F914DD"/>
    <w:rsid w:val="00FA2358"/>
    <w:rsid w:val="00FB19EB"/>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3C3A"/>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uiPriority w:val="99"/>
    <w:rsid w:val="008E1614"/>
    <w:rPr>
      <w:sz w:val="24"/>
      <w:szCs w:val="22"/>
      <w:lang w:val="en-US" w:eastAsia="en-US"/>
    </w:rPr>
  </w:style>
  <w:style w:type="paragraph" w:customStyle="1" w:styleId="Normalaftertitle0">
    <w:name w:val="Normal after title"/>
    <w:basedOn w:val="Normal"/>
    <w:next w:val="Normal"/>
    <w:link w:val="NormalaftertitleChar"/>
    <w:uiPriority w:val="99"/>
    <w:rsid w:val="00F32868"/>
    <w:pPr>
      <w:spacing w:before="320" w:line="240" w:lineRule="auto"/>
      <w:jc w:val="left"/>
    </w:pPr>
    <w:rPr>
      <w:rFonts w:ascii="Times New Roman" w:hAnsi="Times New Roman" w:cs="Times New Roman"/>
      <w:szCs w:val="20"/>
      <w:lang w:val="es-ES_tradnl"/>
    </w:rPr>
  </w:style>
  <w:style w:type="character" w:customStyle="1" w:styleId="CallChar">
    <w:name w:val="Call Char"/>
    <w:basedOn w:val="DefaultParagraphFont"/>
    <w:link w:val="Call"/>
    <w:locked/>
    <w:rsid w:val="00F32868"/>
    <w:rPr>
      <w:i/>
      <w:sz w:val="24"/>
      <w:szCs w:val="22"/>
      <w:lang w:val="en-US" w:eastAsia="en-US"/>
    </w:rPr>
  </w:style>
  <w:style w:type="character" w:customStyle="1" w:styleId="NormalaftertitleChar">
    <w:name w:val="Normal after title Char"/>
    <w:basedOn w:val="DefaultParagraphFont"/>
    <w:link w:val="Normalaftertitle0"/>
    <w:uiPriority w:val="99"/>
    <w:rsid w:val="00F32868"/>
    <w:rPr>
      <w:rFonts w:ascii="Times New Roman" w:hAnsi="Times New Roman" w:cs="Times New Roman"/>
      <w:sz w:val="24"/>
      <w:lang w:val="es-ES_tradnl" w:eastAsia="en-US"/>
    </w:rPr>
  </w:style>
  <w:style w:type="character" w:styleId="Emphasis">
    <w:name w:val="Emphasis"/>
    <w:basedOn w:val="DefaultParagraphFont"/>
    <w:uiPriority w:val="20"/>
    <w:qFormat/>
    <w:rsid w:val="00F3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cook.itu@gmail.com" TargetMode="External"/><Relationship Id="rId13" Type="http://schemas.openxmlformats.org/officeDocument/2006/relationships/hyperlink" Target="mailto:servicedesk@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TG5.1-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5" Type="http://schemas.openxmlformats.org/officeDocument/2006/relationships/webSettings" Target="webSettings.xml"/><Relationship Id="rId15" Type="http://schemas.openxmlformats.org/officeDocument/2006/relationships/hyperlink" Target="http://www.itu.int/ITU-R/go/rsg-remote/" TargetMode="External"/><Relationship Id="rId10" Type="http://schemas.openxmlformats.org/officeDocument/2006/relationships/hyperlink" Target="mailto:rsg5@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SG05-CIR-0057/en" TargetMode="External"/><Relationship Id="rId14" Type="http://schemas.openxmlformats.org/officeDocument/2006/relationships/hyperlink" Target="http://www.itu.int/T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6B43-996E-4BB4-BC2C-4299936A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25</TotalTime>
  <Pages>4</Pages>
  <Words>1363</Words>
  <Characters>7733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Jovet, Nathalie</cp:lastModifiedBy>
  <cp:revision>9</cp:revision>
  <cp:lastPrinted>2016-05-12T06:51:00Z</cp:lastPrinted>
  <dcterms:created xsi:type="dcterms:W3CDTF">2016-05-12T10:04:00Z</dcterms:created>
  <dcterms:modified xsi:type="dcterms:W3CDTF">2016-05-12T14:25:00Z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