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837379">
            <w:pPr>
              <w:spacing w:before="0" w:line="240" w:lineRule="auto"/>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837379">
            <w:pPr>
              <w:spacing w:before="0" w:line="240" w:lineRule="auto"/>
              <w:jc w:val="left"/>
              <w:rPr>
                <w:rFonts w:cstheme="minorHAnsi"/>
                <w:b/>
                <w:bCs/>
                <w:color w:val="808080"/>
                <w:sz w:val="28"/>
                <w:szCs w:val="28"/>
                <w:lang w:val="en-GB"/>
              </w:rPr>
            </w:pPr>
          </w:p>
          <w:p w:rsidR="00E53DCE" w:rsidRPr="00AF70DA" w:rsidRDefault="00E53DCE" w:rsidP="00837379">
            <w:pPr>
              <w:spacing w:before="0" w:line="240" w:lineRule="auto"/>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E53DCE" w:rsidP="00837379">
            <w:pPr>
              <w:spacing w:before="0" w:line="240" w:lineRule="auto"/>
              <w:jc w:val="left"/>
              <w:rPr>
                <w:sz w:val="28"/>
                <w:szCs w:val="28"/>
                <w:lang w:val="fr-CH"/>
              </w:rPr>
            </w:pPr>
            <w:r w:rsidRPr="00773F7E">
              <w:rPr>
                <w:szCs w:val="24"/>
              </w:rPr>
              <w:t>Circulaire administrative</w:t>
            </w:r>
          </w:p>
          <w:p w:rsidR="00E53DCE" w:rsidRPr="00773F7E" w:rsidRDefault="00E53DCE" w:rsidP="00837379">
            <w:pPr>
              <w:spacing w:before="0" w:line="240" w:lineRule="auto"/>
              <w:jc w:val="left"/>
              <w:rPr>
                <w:b/>
                <w:bCs/>
                <w:sz w:val="28"/>
                <w:szCs w:val="28"/>
                <w:lang w:val="fr-CH"/>
              </w:rPr>
            </w:pPr>
            <w:r w:rsidRPr="00773F7E">
              <w:rPr>
                <w:b/>
                <w:bCs/>
                <w:szCs w:val="24"/>
                <w:lang w:val="fr-CH"/>
              </w:rPr>
              <w:t>CA</w:t>
            </w:r>
            <w:r w:rsidR="00E14A2D">
              <w:rPr>
                <w:b/>
                <w:bCs/>
                <w:szCs w:val="24"/>
                <w:lang w:val="fr-CH"/>
              </w:rPr>
              <w:t>CE</w:t>
            </w:r>
            <w:r w:rsidRPr="00773F7E">
              <w:rPr>
                <w:b/>
                <w:bCs/>
                <w:szCs w:val="24"/>
                <w:lang w:val="fr-CH"/>
              </w:rPr>
              <w:t>/</w:t>
            </w:r>
            <w:r w:rsidR="00E14A2D">
              <w:rPr>
                <w:b/>
                <w:bCs/>
                <w:szCs w:val="24"/>
                <w:lang w:val="fr-CH"/>
              </w:rPr>
              <w:t>771</w:t>
            </w:r>
          </w:p>
        </w:tc>
        <w:tc>
          <w:tcPr>
            <w:tcW w:w="2835" w:type="dxa"/>
            <w:shd w:val="clear" w:color="auto" w:fill="auto"/>
          </w:tcPr>
          <w:p w:rsidR="00E53DCE" w:rsidRPr="00773F7E" w:rsidRDefault="00EE348C" w:rsidP="00837379">
            <w:pPr>
              <w:spacing w:before="0" w:line="240" w:lineRule="auto"/>
              <w:jc w:val="right"/>
              <w:rPr>
                <w:sz w:val="28"/>
                <w:szCs w:val="28"/>
                <w:lang w:val="en-GB"/>
              </w:rPr>
            </w:pPr>
            <w:r>
              <w:rPr>
                <w:szCs w:val="24"/>
              </w:rPr>
              <w:t>L</w:t>
            </w:r>
            <w:r w:rsidR="00E53DCE" w:rsidRPr="00773F7E">
              <w:rPr>
                <w:szCs w:val="24"/>
              </w:rPr>
              <w:t xml:space="preserve">e </w:t>
            </w:r>
            <w:sdt>
              <w:sdtPr>
                <w:rPr>
                  <w:rFonts w:cs="Arial"/>
                  <w:szCs w:val="24"/>
                </w:rPr>
                <w:alias w:val="Date"/>
                <w:tag w:val="Date"/>
                <w:id w:val="444659277"/>
                <w:placeholder>
                  <w:docPart w:val="314A20A626AC4D429AFAB0DDD79E3564"/>
                </w:placeholder>
                <w:date>
                  <w:dateFormat w:val="d MMMM yyyy"/>
                  <w:lid w:val="fr-FR"/>
                  <w:storeMappedDataAs w:val="date"/>
                  <w:calendar w:val="gregorian"/>
                </w:date>
              </w:sdtPr>
              <w:sdtEndPr/>
              <w:sdtContent>
                <w:r w:rsidR="00E53DCE" w:rsidRPr="00773F7E">
                  <w:rPr>
                    <w:rFonts w:cs="Arial"/>
                    <w:szCs w:val="24"/>
                  </w:rPr>
                  <w:t>1</w:t>
                </w:r>
                <w:r w:rsidR="00E14A2D">
                  <w:rPr>
                    <w:rFonts w:cs="Arial"/>
                    <w:szCs w:val="24"/>
                  </w:rPr>
                  <w:t>3</w:t>
                </w:r>
                <w:r w:rsidR="00E53DCE" w:rsidRPr="00773F7E">
                  <w:rPr>
                    <w:rFonts w:cs="Arial"/>
                    <w:szCs w:val="24"/>
                  </w:rPr>
                  <w:t xml:space="preserve"> ma</w:t>
                </w:r>
                <w:r w:rsidR="00E14A2D">
                  <w:rPr>
                    <w:rFonts w:cs="Arial"/>
                    <w:szCs w:val="24"/>
                  </w:rPr>
                  <w:t>i</w:t>
                </w:r>
                <w:r w:rsidR="00E53DCE" w:rsidRPr="00773F7E">
                  <w:rPr>
                    <w:rFonts w:cs="Arial"/>
                    <w:szCs w:val="24"/>
                  </w:rPr>
                  <w:t xml:space="preserve"> 201</w:t>
                </w:r>
                <w:r w:rsidR="00E14A2D">
                  <w:rPr>
                    <w:rFonts w:cs="Arial"/>
                    <w:szCs w:val="24"/>
                  </w:rPr>
                  <w:t>6</w:t>
                </w:r>
              </w:sdtContent>
            </w:sdt>
          </w:p>
        </w:tc>
      </w:tr>
      <w:tr w:rsidR="00E53DCE" w:rsidRPr="00773F7E" w:rsidTr="004228FA">
        <w:trPr>
          <w:jc w:val="center"/>
        </w:trPr>
        <w:tc>
          <w:tcPr>
            <w:tcW w:w="9889" w:type="dxa"/>
            <w:gridSpan w:val="3"/>
            <w:shd w:val="clear" w:color="auto" w:fill="auto"/>
          </w:tcPr>
          <w:p w:rsidR="00E53DCE" w:rsidRPr="00773F7E" w:rsidRDefault="00E53DCE" w:rsidP="00837379">
            <w:pPr>
              <w:spacing w:before="0" w:line="240" w:lineRule="auto"/>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837379">
            <w:pPr>
              <w:spacing w:before="0" w:line="240" w:lineRule="auto"/>
              <w:jc w:val="left"/>
              <w:rPr>
                <w:szCs w:val="24"/>
              </w:rPr>
            </w:pPr>
          </w:p>
        </w:tc>
      </w:tr>
      <w:tr w:rsidR="00E53DCE" w:rsidRPr="00666C7D" w:rsidTr="004228FA">
        <w:trPr>
          <w:jc w:val="center"/>
        </w:trPr>
        <w:tc>
          <w:tcPr>
            <w:tcW w:w="9889" w:type="dxa"/>
            <w:gridSpan w:val="3"/>
            <w:shd w:val="clear" w:color="auto" w:fill="auto"/>
          </w:tcPr>
          <w:p w:rsidR="00E53DCE" w:rsidRPr="00773F7E" w:rsidRDefault="00E14A2D" w:rsidP="00837379">
            <w:pPr>
              <w:spacing w:before="0" w:line="240" w:lineRule="auto"/>
              <w:jc w:val="left"/>
              <w:rPr>
                <w:b/>
                <w:bCs/>
                <w:szCs w:val="24"/>
                <w:lang w:val="fr-CH"/>
              </w:rPr>
            </w:pPr>
            <w:r w:rsidRPr="004D401F">
              <w:rPr>
                <w:b/>
                <w:bCs/>
                <w:lang w:val="fr-CH"/>
              </w:rPr>
              <w:t xml:space="preserve">Aux Administrations des Etats Membres de l'UIT, </w:t>
            </w:r>
            <w:r w:rsidRPr="004D401F">
              <w:rPr>
                <w:b/>
                <w:bCs/>
                <w:lang w:val="fr-FR"/>
              </w:rPr>
              <w:t xml:space="preserve">aux Membres du Secteur des radiocommunications, </w:t>
            </w:r>
            <w:r w:rsidRPr="004D401F">
              <w:rPr>
                <w:b/>
                <w:bCs/>
                <w:lang w:val="fr-CH"/>
              </w:rPr>
              <w:t>aux</w:t>
            </w:r>
            <w:r w:rsidRPr="004D401F">
              <w:rPr>
                <w:b/>
                <w:bCs/>
                <w:lang w:val="fr-FR"/>
              </w:rPr>
              <w:t xml:space="preserve"> Associés de l'UIT-R participant aux travaux de la Commission d'études </w:t>
            </w:r>
            <w:r>
              <w:rPr>
                <w:b/>
                <w:bCs/>
                <w:lang w:val="fr-FR"/>
              </w:rPr>
              <w:t>5</w:t>
            </w:r>
            <w:r w:rsidRPr="004D401F">
              <w:rPr>
                <w:b/>
                <w:bCs/>
                <w:lang w:val="fr-FR"/>
              </w:rPr>
              <w:t xml:space="preserve"> des radiocommunications et aux établissements universitaires participant aux travaux de l'UIT</w:t>
            </w:r>
          </w:p>
        </w:tc>
      </w:tr>
      <w:tr w:rsidR="00E53DCE" w:rsidRPr="00666C7D" w:rsidTr="004228FA">
        <w:trPr>
          <w:jc w:val="center"/>
        </w:trPr>
        <w:tc>
          <w:tcPr>
            <w:tcW w:w="9889" w:type="dxa"/>
            <w:gridSpan w:val="3"/>
            <w:shd w:val="clear" w:color="auto" w:fill="auto"/>
          </w:tcPr>
          <w:p w:rsidR="00E53DCE" w:rsidRPr="00773F7E" w:rsidRDefault="00E53DCE" w:rsidP="00837379">
            <w:pPr>
              <w:spacing w:before="0" w:line="240" w:lineRule="auto"/>
              <w:jc w:val="left"/>
              <w:rPr>
                <w:szCs w:val="24"/>
                <w:lang w:val="fr-CH"/>
              </w:rPr>
            </w:pPr>
          </w:p>
        </w:tc>
      </w:tr>
      <w:tr w:rsidR="00E53DCE" w:rsidRPr="00666C7D" w:rsidTr="004228FA">
        <w:trPr>
          <w:jc w:val="center"/>
        </w:trPr>
        <w:tc>
          <w:tcPr>
            <w:tcW w:w="9889" w:type="dxa"/>
            <w:gridSpan w:val="3"/>
            <w:shd w:val="clear" w:color="auto" w:fill="auto"/>
          </w:tcPr>
          <w:p w:rsidR="00E53DCE" w:rsidRPr="00773F7E" w:rsidRDefault="00E53DCE" w:rsidP="00837379">
            <w:pPr>
              <w:spacing w:before="0" w:line="240" w:lineRule="auto"/>
              <w:jc w:val="left"/>
              <w:rPr>
                <w:szCs w:val="24"/>
                <w:lang w:val="fr-CH"/>
              </w:rPr>
            </w:pPr>
          </w:p>
        </w:tc>
      </w:tr>
      <w:tr w:rsidR="00E53DCE" w:rsidRPr="00666C7D" w:rsidTr="004228FA">
        <w:trPr>
          <w:jc w:val="center"/>
        </w:trPr>
        <w:tc>
          <w:tcPr>
            <w:tcW w:w="1526" w:type="dxa"/>
            <w:shd w:val="clear" w:color="auto" w:fill="auto"/>
          </w:tcPr>
          <w:p w:rsidR="00E53DCE" w:rsidRPr="00773F7E" w:rsidRDefault="003471C9" w:rsidP="00837379">
            <w:pPr>
              <w:tabs>
                <w:tab w:val="clear" w:pos="1588"/>
                <w:tab w:val="left" w:pos="1560"/>
              </w:tabs>
              <w:spacing w:before="0" w:line="240" w:lineRule="auto"/>
              <w:jc w:val="left"/>
              <w:rPr>
                <w:szCs w:val="24"/>
              </w:rPr>
            </w:pPr>
            <w:r>
              <w:rPr>
                <w:lang w:val="fr-CH"/>
              </w:rPr>
              <w:t>Objet</w:t>
            </w:r>
            <w:r w:rsidR="00E53DCE" w:rsidRPr="00773F7E">
              <w:rPr>
                <w:szCs w:val="24"/>
              </w:rPr>
              <w:t>:</w:t>
            </w:r>
          </w:p>
        </w:tc>
        <w:tc>
          <w:tcPr>
            <w:tcW w:w="8363" w:type="dxa"/>
            <w:gridSpan w:val="2"/>
            <w:vMerge w:val="restart"/>
            <w:shd w:val="clear" w:color="auto" w:fill="auto"/>
          </w:tcPr>
          <w:p w:rsidR="00E53DCE" w:rsidRPr="00E14A2D" w:rsidRDefault="00E14A2D" w:rsidP="00837379">
            <w:pPr>
              <w:tabs>
                <w:tab w:val="clear" w:pos="1588"/>
                <w:tab w:val="left" w:pos="1560"/>
              </w:tabs>
              <w:spacing w:before="0" w:line="240" w:lineRule="auto"/>
              <w:rPr>
                <w:b/>
                <w:bCs/>
                <w:szCs w:val="24"/>
                <w:lang w:val="fr-CH"/>
              </w:rPr>
            </w:pPr>
            <w:r w:rsidRPr="00A24CA4">
              <w:rPr>
                <w:b/>
                <w:bCs/>
                <w:spacing w:val="-4"/>
                <w:szCs w:val="24"/>
                <w:lang w:val="fr-FR"/>
              </w:rPr>
              <w:t>Annonce de la création du Groupe d'action</w:t>
            </w:r>
            <w:r>
              <w:rPr>
                <w:b/>
                <w:bCs/>
                <w:spacing w:val="-4"/>
                <w:szCs w:val="24"/>
                <w:lang w:val="fr-FR"/>
              </w:rPr>
              <w:t xml:space="preserve"> 5/1 chargé du point 1.13 de l'ordre du jour de la CMR-19</w:t>
            </w:r>
          </w:p>
        </w:tc>
      </w:tr>
      <w:tr w:rsidR="00E53DCE" w:rsidRPr="00666C7D" w:rsidTr="004228FA">
        <w:trPr>
          <w:jc w:val="center"/>
        </w:trPr>
        <w:tc>
          <w:tcPr>
            <w:tcW w:w="1526" w:type="dxa"/>
            <w:shd w:val="clear" w:color="auto" w:fill="auto"/>
          </w:tcPr>
          <w:p w:rsidR="00E53DCE" w:rsidRPr="00E14A2D" w:rsidRDefault="00E53DCE" w:rsidP="00837379">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E14A2D" w:rsidRDefault="00E53DCE" w:rsidP="00837379">
            <w:pPr>
              <w:tabs>
                <w:tab w:val="clear" w:pos="1588"/>
                <w:tab w:val="left" w:pos="1560"/>
              </w:tabs>
              <w:spacing w:before="0" w:line="240" w:lineRule="auto"/>
              <w:rPr>
                <w:b/>
                <w:bCs/>
                <w:szCs w:val="24"/>
                <w:lang w:val="fr-CH"/>
              </w:rPr>
            </w:pPr>
          </w:p>
        </w:tc>
      </w:tr>
      <w:tr w:rsidR="00E53DCE" w:rsidRPr="00666C7D" w:rsidTr="004228FA">
        <w:trPr>
          <w:jc w:val="center"/>
        </w:trPr>
        <w:tc>
          <w:tcPr>
            <w:tcW w:w="1526" w:type="dxa"/>
            <w:shd w:val="clear" w:color="auto" w:fill="auto"/>
          </w:tcPr>
          <w:p w:rsidR="00E53DCE" w:rsidRPr="00E14A2D" w:rsidRDefault="00E53DCE" w:rsidP="00837379">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E14A2D" w:rsidRDefault="00E53DCE" w:rsidP="00837379">
            <w:pPr>
              <w:tabs>
                <w:tab w:val="clear" w:pos="1588"/>
                <w:tab w:val="left" w:pos="1560"/>
              </w:tabs>
              <w:spacing w:before="0" w:line="240" w:lineRule="auto"/>
              <w:rPr>
                <w:b/>
                <w:bCs/>
                <w:szCs w:val="24"/>
                <w:lang w:val="fr-CH"/>
              </w:rPr>
            </w:pPr>
          </w:p>
        </w:tc>
      </w:tr>
      <w:tr w:rsidR="00E53DCE" w:rsidRPr="00666C7D" w:rsidTr="004228FA">
        <w:trPr>
          <w:jc w:val="center"/>
        </w:trPr>
        <w:tc>
          <w:tcPr>
            <w:tcW w:w="9889" w:type="dxa"/>
            <w:gridSpan w:val="3"/>
            <w:shd w:val="clear" w:color="auto" w:fill="auto"/>
          </w:tcPr>
          <w:p w:rsidR="00E53DCE" w:rsidRPr="00E14A2D" w:rsidRDefault="00E53DCE" w:rsidP="00837379">
            <w:pPr>
              <w:tabs>
                <w:tab w:val="clear" w:pos="1588"/>
                <w:tab w:val="left" w:pos="1560"/>
              </w:tabs>
              <w:spacing w:before="0" w:line="240" w:lineRule="auto"/>
              <w:jc w:val="left"/>
              <w:rPr>
                <w:szCs w:val="24"/>
                <w:lang w:val="fr-CH"/>
              </w:rPr>
            </w:pPr>
          </w:p>
        </w:tc>
      </w:tr>
      <w:tr w:rsidR="00EE348C" w:rsidRPr="00666C7D" w:rsidTr="004228FA">
        <w:trPr>
          <w:jc w:val="center"/>
        </w:trPr>
        <w:tc>
          <w:tcPr>
            <w:tcW w:w="9889" w:type="dxa"/>
            <w:gridSpan w:val="3"/>
            <w:shd w:val="clear" w:color="auto" w:fill="auto"/>
          </w:tcPr>
          <w:p w:rsidR="00EE348C" w:rsidRPr="00E14A2D" w:rsidRDefault="00EE348C" w:rsidP="00837379">
            <w:pPr>
              <w:tabs>
                <w:tab w:val="clear" w:pos="1588"/>
                <w:tab w:val="left" w:pos="1560"/>
              </w:tabs>
              <w:spacing w:before="0" w:line="240" w:lineRule="auto"/>
              <w:jc w:val="left"/>
              <w:rPr>
                <w:szCs w:val="24"/>
                <w:lang w:val="fr-CH"/>
              </w:rPr>
            </w:pPr>
          </w:p>
        </w:tc>
      </w:tr>
    </w:tbl>
    <w:p w:rsidR="00E14A2D" w:rsidRPr="00B2448C" w:rsidRDefault="00E14A2D" w:rsidP="00837379">
      <w:pPr>
        <w:pStyle w:val="Heading1"/>
        <w:spacing w:before="240" w:line="240" w:lineRule="auto"/>
        <w:rPr>
          <w:lang w:val="fr-CH"/>
        </w:rPr>
      </w:pPr>
      <w:r w:rsidRPr="00B2448C">
        <w:rPr>
          <w:lang w:val="fr-CH"/>
        </w:rPr>
        <w:t>1</w:t>
      </w:r>
      <w:r w:rsidRPr="00B2448C">
        <w:rPr>
          <w:lang w:val="fr-CH"/>
        </w:rPr>
        <w:tab/>
        <w:t>Introduction</w:t>
      </w:r>
    </w:p>
    <w:p w:rsidR="00E14A2D" w:rsidRDefault="00CC452A" w:rsidP="00892538">
      <w:pPr>
        <w:spacing w:before="120" w:line="240" w:lineRule="auto"/>
        <w:rPr>
          <w:lang w:val="fr-FR"/>
        </w:rPr>
      </w:pPr>
      <w:r>
        <w:rPr>
          <w:lang w:val="fr-FR"/>
        </w:rPr>
        <w:t>Compte tenu de la décision de la RPC19-1 relative à la créati</w:t>
      </w:r>
      <w:r w:rsidR="00837379">
        <w:rPr>
          <w:lang w:val="fr-FR"/>
        </w:rPr>
        <w:t>on du Groupe d’action 5/1 (voir </w:t>
      </w:r>
      <w:r>
        <w:rPr>
          <w:lang w:val="fr-FR"/>
        </w:rPr>
        <w:t xml:space="preserve">l’Annexe), </w:t>
      </w:r>
      <w:r w:rsidR="00E14A2D">
        <w:rPr>
          <w:lang w:val="fr-FR"/>
        </w:rPr>
        <w:t xml:space="preserve">la Commission d'études 5 a décidé </w:t>
      </w:r>
      <w:r>
        <w:rPr>
          <w:lang w:val="fr-FR"/>
        </w:rPr>
        <w:t>à sa réunion (9 mai 2016)</w:t>
      </w:r>
      <w:r w:rsidR="00E14A2D">
        <w:rPr>
          <w:lang w:val="fr-FR"/>
        </w:rPr>
        <w:t xml:space="preserve"> de créer le Groupe d'action 5/1. Le Groupe d'action 5/1 effectuera les études pertinentes concernant le point 1.13 de l'ordre du jour de la CMR-19.</w:t>
      </w:r>
    </w:p>
    <w:p w:rsidR="00E14A2D" w:rsidRDefault="00E14A2D" w:rsidP="00837379">
      <w:pPr>
        <w:spacing w:before="120" w:line="240" w:lineRule="auto"/>
        <w:rPr>
          <w:lang w:val="fr-FR"/>
        </w:rPr>
      </w:pPr>
      <w:r w:rsidRPr="00A24CA4">
        <w:rPr>
          <w:lang w:val="fr-FR"/>
        </w:rPr>
        <w:t>L</w:t>
      </w:r>
      <w:r>
        <w:rPr>
          <w:lang w:val="fr-FR"/>
        </w:rPr>
        <w:t>a</w:t>
      </w:r>
      <w:r w:rsidRPr="00A24CA4">
        <w:rPr>
          <w:lang w:val="fr-FR"/>
        </w:rPr>
        <w:t xml:space="preserve"> Président</w:t>
      </w:r>
      <w:r>
        <w:rPr>
          <w:lang w:val="fr-FR"/>
        </w:rPr>
        <w:t>e</w:t>
      </w:r>
      <w:r w:rsidRPr="00A24CA4">
        <w:rPr>
          <w:lang w:val="fr-FR"/>
        </w:rPr>
        <w:t xml:space="preserve"> du Groupe d'action est</w:t>
      </w:r>
      <w:r>
        <w:rPr>
          <w:lang w:val="fr-FR"/>
        </w:rPr>
        <w:t>:</w:t>
      </w:r>
    </w:p>
    <w:p w:rsidR="00E14A2D" w:rsidRDefault="00EE5143" w:rsidP="00F87A17">
      <w:pPr>
        <w:spacing w:line="240" w:lineRule="auto"/>
        <w:jc w:val="left"/>
        <w:rPr>
          <w:lang w:val="fr-FR"/>
        </w:rPr>
      </w:pPr>
      <w:r>
        <w:rPr>
          <w:lang w:val="fr-FR"/>
        </w:rPr>
        <w:t>Mme Cindy-</w:t>
      </w:r>
      <w:r w:rsidR="00E14A2D">
        <w:rPr>
          <w:lang w:val="fr-FR"/>
        </w:rPr>
        <w:t>Lee Cook</w:t>
      </w:r>
      <w:r w:rsidR="00E14A2D">
        <w:rPr>
          <w:lang w:val="fr-FR"/>
        </w:rPr>
        <w:br/>
        <w:t>Directrice</w:t>
      </w:r>
      <w:r w:rsidR="00E14A2D">
        <w:rPr>
          <w:lang w:val="fr-FR"/>
        </w:rPr>
        <w:br/>
      </w:r>
      <w:r w:rsidR="00E14A2D" w:rsidRPr="00A24CA4">
        <w:rPr>
          <w:lang w:val="fr-FR"/>
        </w:rPr>
        <w:t>Innovation, Sciences et Développement économique Canada</w:t>
      </w:r>
      <w:r w:rsidR="00E14A2D">
        <w:rPr>
          <w:lang w:val="fr-FR"/>
        </w:rPr>
        <w:br/>
        <w:t>235 Queen Street</w:t>
      </w:r>
      <w:r w:rsidR="00E14A2D">
        <w:rPr>
          <w:lang w:val="fr-FR"/>
        </w:rPr>
        <w:br/>
        <w:t>OTTAWA K1A 0H5</w:t>
      </w:r>
      <w:r w:rsidR="00E14A2D">
        <w:rPr>
          <w:lang w:val="fr-FR"/>
        </w:rPr>
        <w:br/>
        <w:t>Canada</w:t>
      </w:r>
      <w:r w:rsidR="002B74C8">
        <w:rPr>
          <w:lang w:val="fr-FR"/>
        </w:rPr>
        <w:br/>
      </w:r>
      <w:r w:rsidR="00F87A17">
        <w:rPr>
          <w:lang w:val="fr-FR"/>
        </w:rPr>
        <w:t>Tél.:</w:t>
      </w:r>
      <w:r w:rsidR="00F87A17">
        <w:rPr>
          <w:lang w:val="fr-FR"/>
        </w:rPr>
        <w:tab/>
      </w:r>
      <w:r w:rsidR="004D6D65">
        <w:rPr>
          <w:lang w:val="fr-FR"/>
        </w:rPr>
        <w:t>343-291-1928</w:t>
      </w:r>
      <w:r w:rsidR="002B74C8">
        <w:rPr>
          <w:lang w:val="fr-FR"/>
        </w:rPr>
        <w:br/>
      </w:r>
      <w:r w:rsidR="00F87A17">
        <w:rPr>
          <w:lang w:val="fr-FR"/>
        </w:rPr>
        <w:t>Fax:</w:t>
      </w:r>
      <w:r w:rsidR="00F87A17">
        <w:rPr>
          <w:lang w:val="fr-FR"/>
        </w:rPr>
        <w:tab/>
      </w:r>
      <w:r w:rsidR="004D6D65">
        <w:rPr>
          <w:lang w:val="fr-FR"/>
        </w:rPr>
        <w:t>343-291-1906</w:t>
      </w:r>
      <w:r w:rsidR="002B74C8">
        <w:rPr>
          <w:lang w:val="fr-FR"/>
        </w:rPr>
        <w:br/>
      </w:r>
      <w:r w:rsidR="001668C3">
        <w:rPr>
          <w:lang w:val="fr-FR"/>
        </w:rPr>
        <w:t>Email</w:t>
      </w:r>
      <w:r w:rsidR="00E14A2D">
        <w:rPr>
          <w:lang w:val="fr-FR"/>
        </w:rPr>
        <w:t>:</w:t>
      </w:r>
      <w:r w:rsidR="00F87A17">
        <w:rPr>
          <w:lang w:val="fr-FR"/>
        </w:rPr>
        <w:tab/>
      </w:r>
      <w:hyperlink r:id="rId8" w:history="1">
        <w:r w:rsidR="00E14A2D" w:rsidRPr="00B13271">
          <w:rPr>
            <w:rStyle w:val="Hyperlink"/>
            <w:lang w:val="fr-FR"/>
          </w:rPr>
          <w:t>cindycook.itu@gmail.com</w:t>
        </w:r>
      </w:hyperlink>
    </w:p>
    <w:p w:rsidR="004D6D65" w:rsidRDefault="00E14A2D" w:rsidP="00837379">
      <w:pPr>
        <w:spacing w:before="120" w:line="240" w:lineRule="auto"/>
        <w:rPr>
          <w:lang w:val="fr-FR"/>
        </w:rPr>
      </w:pPr>
      <w:r>
        <w:rPr>
          <w:lang w:val="fr-FR"/>
        </w:rPr>
        <w:t xml:space="preserve">On trouvera dans la Lettre circulaire </w:t>
      </w:r>
      <w:hyperlink r:id="rId9" w:history="1">
        <w:r w:rsidR="00EE348C" w:rsidRPr="00EE348C">
          <w:rPr>
            <w:rStyle w:val="Hyperlink"/>
            <w:lang w:val="fr-CH"/>
          </w:rPr>
          <w:t>5/LCCE/57</w:t>
        </w:r>
      </w:hyperlink>
      <w:r>
        <w:rPr>
          <w:lang w:val="fr-FR"/>
        </w:rPr>
        <w:t xml:space="preserve"> des informations détaillées concernant la première réunion du </w:t>
      </w:r>
      <w:r w:rsidR="00246B1A">
        <w:rPr>
          <w:lang w:val="fr-FR"/>
        </w:rPr>
        <w:t>Groupe d'action 5/1 ainsi que le projet d’</w:t>
      </w:r>
      <w:r>
        <w:rPr>
          <w:lang w:val="fr-FR"/>
        </w:rPr>
        <w:t>ordre du jour de cette réunion.</w:t>
      </w:r>
    </w:p>
    <w:p w:rsidR="004D6D65" w:rsidRDefault="004D6D65" w:rsidP="00837379">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Pr>
          <w:lang w:val="fr-FR"/>
        </w:rPr>
        <w:br w:type="page"/>
      </w:r>
    </w:p>
    <w:p w:rsidR="00E14A2D" w:rsidRPr="00EE348C" w:rsidRDefault="00EE5143" w:rsidP="00837379">
      <w:pPr>
        <w:pStyle w:val="Heading1"/>
        <w:spacing w:before="240" w:line="240" w:lineRule="auto"/>
        <w:rPr>
          <w:lang w:val="fr-CH"/>
        </w:rPr>
      </w:pPr>
      <w:r w:rsidRPr="00EE348C">
        <w:rPr>
          <w:lang w:val="fr-CH"/>
        </w:rPr>
        <w:lastRenderedPageBreak/>
        <w:t>2</w:t>
      </w:r>
      <w:r w:rsidR="00E14A2D" w:rsidRPr="00EE348C">
        <w:rPr>
          <w:lang w:val="fr-CH"/>
        </w:rPr>
        <w:tab/>
        <w:t>Contributions</w:t>
      </w:r>
    </w:p>
    <w:p w:rsidR="00E14A2D" w:rsidRPr="00A47AE3" w:rsidRDefault="00E14A2D" w:rsidP="00837379">
      <w:pPr>
        <w:spacing w:before="120" w:line="240" w:lineRule="auto"/>
        <w:rPr>
          <w:lang w:val="fr-FR"/>
        </w:rPr>
      </w:pPr>
      <w:r w:rsidRPr="00A47AE3">
        <w:rPr>
          <w:lang w:val="fr-FR"/>
        </w:rPr>
        <w:t xml:space="preserve">Les contributions soumises suite aux travaux </w:t>
      </w:r>
      <w:r>
        <w:rPr>
          <w:lang w:val="fr-FR"/>
        </w:rPr>
        <w:t>du Groupe d'action 5/1</w:t>
      </w:r>
      <w:r w:rsidRPr="00A47AE3">
        <w:rPr>
          <w:lang w:val="fr-FR"/>
        </w:rPr>
        <w:t xml:space="preserve"> sont traitées conformément aux dispositions énoncées dans la Résolution UIT-R 1-</w:t>
      </w:r>
      <w:r>
        <w:rPr>
          <w:lang w:val="fr-FR"/>
        </w:rPr>
        <w:t>7</w:t>
      </w:r>
      <w:r w:rsidRPr="00A47AE3">
        <w:rPr>
          <w:lang w:val="fr-FR"/>
        </w:rPr>
        <w:t xml:space="preserve">. </w:t>
      </w:r>
    </w:p>
    <w:p w:rsidR="00E14A2D" w:rsidRPr="001F087D" w:rsidRDefault="00E14A2D" w:rsidP="00892538">
      <w:pPr>
        <w:spacing w:before="120" w:line="240" w:lineRule="auto"/>
        <w:rPr>
          <w:lang w:val="fr-FR"/>
        </w:rPr>
      </w:pPr>
      <w:r w:rsidRPr="0092487D">
        <w:rPr>
          <w:lang w:val="fr-CH"/>
        </w:rPr>
        <w:t>Les contributions (y</w:t>
      </w:r>
      <w:r w:rsidRPr="001F087D">
        <w:rPr>
          <w:lang w:val="fr-CH"/>
        </w:rPr>
        <w:t xml:space="preserve"> compris les Révisions, les Addenda et les Corrigenda aux contributions) doivent être reçues au plus tard </w:t>
      </w:r>
      <w:r>
        <w:rPr>
          <w:lang w:val="fr-CH"/>
        </w:rPr>
        <w:t>sept</w:t>
      </w:r>
      <w:r w:rsidRPr="001F087D">
        <w:rPr>
          <w:lang w:val="fr-CH"/>
        </w:rPr>
        <w:t xml:space="preserve"> jours civils (16 heures UTC) avant le début de la réunion.</w:t>
      </w:r>
      <w:r>
        <w:rPr>
          <w:szCs w:val="24"/>
          <w:lang w:val="fr-CH" w:eastAsia="ja-JP"/>
        </w:rPr>
        <w:t xml:space="preserve"> </w:t>
      </w:r>
      <w:r w:rsidR="00EE348C">
        <w:rPr>
          <w:b/>
          <w:bCs/>
          <w:szCs w:val="24"/>
          <w:lang w:val="fr-CH" w:eastAsia="ja-JP"/>
        </w:rPr>
        <w:t>La date limite </w:t>
      </w:r>
      <w:r w:rsidRPr="0092487D">
        <w:rPr>
          <w:b/>
          <w:bCs/>
          <w:szCs w:val="24"/>
          <w:lang w:val="fr-CH" w:eastAsia="ja-JP"/>
        </w:rPr>
        <w:t>de réception des contributions</w:t>
      </w:r>
      <w:r w:rsidRPr="0098724D">
        <w:rPr>
          <w:rFonts w:asciiTheme="minorHAnsi" w:hAnsiTheme="minorHAnsi" w:cstheme="minorHAnsi"/>
          <w:szCs w:val="24"/>
          <w:lang w:val="fr-CH"/>
        </w:rPr>
        <w:t xml:space="preserve"> </w:t>
      </w:r>
      <w:r w:rsidRPr="00A47AE3">
        <w:rPr>
          <w:b/>
          <w:bCs/>
          <w:lang w:val="fr-FR"/>
        </w:rPr>
        <w:t xml:space="preserve">pour cette réunion </w:t>
      </w:r>
      <w:r w:rsidR="00CC452A">
        <w:rPr>
          <w:b/>
          <w:bCs/>
          <w:lang w:val="fr-FR"/>
        </w:rPr>
        <w:t>du Groupe</w:t>
      </w:r>
      <w:r w:rsidR="00CB7F2E">
        <w:rPr>
          <w:b/>
          <w:bCs/>
          <w:lang w:val="fr-FR"/>
        </w:rPr>
        <w:t xml:space="preserve"> d’action</w:t>
      </w:r>
      <w:r w:rsidR="004D6D65">
        <w:rPr>
          <w:b/>
          <w:bCs/>
          <w:lang w:val="fr-FR"/>
        </w:rPr>
        <w:t xml:space="preserve"> </w:t>
      </w:r>
      <w:r w:rsidRPr="00A47AE3">
        <w:rPr>
          <w:b/>
          <w:bCs/>
          <w:lang w:val="fr-FR"/>
        </w:rPr>
        <w:t xml:space="preserve">est </w:t>
      </w:r>
      <w:r w:rsidR="002B74C8">
        <w:rPr>
          <w:b/>
          <w:bCs/>
          <w:lang w:val="fr-FR"/>
        </w:rPr>
        <w:t>le lundi </w:t>
      </w:r>
      <w:r w:rsidR="00246B1A">
        <w:rPr>
          <w:b/>
          <w:bCs/>
          <w:lang w:val="fr-FR"/>
        </w:rPr>
        <w:t>16 mai </w:t>
      </w:r>
      <w:r w:rsidR="004D6D65">
        <w:rPr>
          <w:b/>
          <w:bCs/>
          <w:lang w:val="fr-FR"/>
        </w:rPr>
        <w:t>2016 à 16 </w:t>
      </w:r>
      <w:r>
        <w:rPr>
          <w:b/>
          <w:bCs/>
          <w:lang w:val="fr-FR"/>
        </w:rPr>
        <w:t>heures UTC</w:t>
      </w:r>
      <w:r w:rsidRPr="00A47AE3">
        <w:rPr>
          <w:lang w:val="fr-FR"/>
        </w:rPr>
        <w:t xml:space="preserve">. </w:t>
      </w:r>
      <w:bookmarkStart w:id="0" w:name="_GoBack"/>
      <w:bookmarkEnd w:id="0"/>
      <w:r w:rsidRPr="00A47AE3">
        <w:rPr>
          <w:lang w:val="fr-FR"/>
        </w:rPr>
        <w:t>Les contributions reçues après cette date ne pourront pas être acceptées. Aux termes de la Résolution UIT-R 1-</w:t>
      </w:r>
      <w:r>
        <w:rPr>
          <w:lang w:val="fr-FR"/>
        </w:rPr>
        <w:t>7</w:t>
      </w:r>
      <w:r w:rsidRPr="00A47AE3">
        <w:rPr>
          <w:lang w:val="fr-FR"/>
        </w:rPr>
        <w:t xml:space="preserve">, les contributions qui ne sont pas mises à la disposition des </w:t>
      </w:r>
      <w:r w:rsidRPr="00A47AE3">
        <w:rPr>
          <w:szCs w:val="24"/>
          <w:lang w:val="fr-FR"/>
        </w:rPr>
        <w:t>participants</w:t>
      </w:r>
      <w:r w:rsidRPr="00A47AE3">
        <w:rPr>
          <w:lang w:val="fr-FR"/>
        </w:rPr>
        <w:t xml:space="preserve"> à l'ouverture de la réunion ne seront pas examinées.</w:t>
      </w:r>
    </w:p>
    <w:p w:rsidR="00E14A2D" w:rsidRPr="00A47AE3" w:rsidRDefault="00E14A2D" w:rsidP="00837379">
      <w:pPr>
        <w:spacing w:before="120" w:line="240" w:lineRule="auto"/>
        <w:rPr>
          <w:lang w:val="fr-FR"/>
        </w:rPr>
      </w:pPr>
      <w:r w:rsidRPr="00A47AE3">
        <w:rPr>
          <w:lang w:val="fr-FR"/>
        </w:rPr>
        <w:t>Les participants sont priés de soumettre leurs contributions par courrier électronique à:</w:t>
      </w:r>
    </w:p>
    <w:p w:rsidR="00E14A2D" w:rsidRDefault="00892538" w:rsidP="00837379">
      <w:pPr>
        <w:overflowPunct/>
        <w:autoSpaceDE/>
        <w:autoSpaceDN/>
        <w:adjustRightInd/>
        <w:spacing w:before="240" w:after="240" w:line="240" w:lineRule="auto"/>
        <w:jc w:val="center"/>
        <w:textAlignment w:val="auto"/>
        <w:rPr>
          <w:rStyle w:val="Hyperlink"/>
          <w:lang w:val="fr-FR"/>
        </w:rPr>
      </w:pPr>
      <w:hyperlink r:id="rId10" w:history="1">
        <w:r w:rsidR="00E14A2D" w:rsidRPr="00B13271">
          <w:rPr>
            <w:rStyle w:val="Hyperlink"/>
            <w:lang w:val="fr-FR"/>
          </w:rPr>
          <w:t>rsg5@itu.int</w:t>
        </w:r>
      </w:hyperlink>
    </w:p>
    <w:p w:rsidR="00E14A2D" w:rsidRPr="00A47AE3" w:rsidRDefault="00E14A2D" w:rsidP="00837379">
      <w:pPr>
        <w:spacing w:before="120" w:line="240" w:lineRule="auto"/>
        <w:rPr>
          <w:lang w:val="fr-FR"/>
        </w:rPr>
      </w:pPr>
      <w:r w:rsidRPr="00A47AE3">
        <w:rPr>
          <w:lang w:val="fr-FR"/>
        </w:rPr>
        <w:t>Une copie doit aussi être envoyée au Président et aux Vice</w:t>
      </w:r>
      <w:r w:rsidRPr="00A47AE3">
        <w:rPr>
          <w:lang w:val="fr-FR"/>
        </w:rPr>
        <w:noBreakHyphen/>
        <w:t>Présidents de la Commission d'études </w:t>
      </w:r>
      <w:r>
        <w:rPr>
          <w:lang w:val="fr-FR"/>
        </w:rPr>
        <w:t>5</w:t>
      </w:r>
      <w:r w:rsidRPr="00A47AE3">
        <w:rPr>
          <w:lang w:val="fr-FR"/>
        </w:rPr>
        <w:t xml:space="preserve"> </w:t>
      </w:r>
      <w:r w:rsidR="004D6D65">
        <w:rPr>
          <w:lang w:val="fr-FR"/>
        </w:rPr>
        <w:t xml:space="preserve">ainsi qu’au </w:t>
      </w:r>
      <w:r w:rsidR="00CC452A">
        <w:rPr>
          <w:lang w:val="fr-FR"/>
        </w:rPr>
        <w:t>Groupe d’action 5/1</w:t>
      </w:r>
      <w:r w:rsidR="004D6D65">
        <w:rPr>
          <w:lang w:val="fr-FR"/>
        </w:rPr>
        <w:t xml:space="preserve"> </w:t>
      </w:r>
      <w:r w:rsidRPr="00A47AE3">
        <w:rPr>
          <w:lang w:val="fr-FR"/>
        </w:rPr>
        <w:t>dont vous trouverez les adresses sur le site:</w:t>
      </w:r>
    </w:p>
    <w:p w:rsidR="00E14A2D" w:rsidRPr="00A47AE3" w:rsidRDefault="00892538" w:rsidP="00837379">
      <w:pPr>
        <w:tabs>
          <w:tab w:val="clear" w:pos="794"/>
          <w:tab w:val="clear" w:pos="1191"/>
          <w:tab w:val="clear" w:pos="1588"/>
          <w:tab w:val="clear" w:pos="1985"/>
        </w:tabs>
        <w:overflowPunct/>
        <w:autoSpaceDE/>
        <w:autoSpaceDN/>
        <w:adjustRightInd/>
        <w:spacing w:before="240" w:after="240" w:line="240" w:lineRule="auto"/>
        <w:jc w:val="center"/>
        <w:textAlignment w:val="auto"/>
        <w:rPr>
          <w:szCs w:val="24"/>
          <w:lang w:val="fr-FR"/>
        </w:rPr>
      </w:pPr>
      <w:hyperlink r:id="rId11" w:history="1">
        <w:r w:rsidR="00EE5143" w:rsidRPr="00B32790">
          <w:rPr>
            <w:rStyle w:val="Hyperlink"/>
            <w:szCs w:val="24"/>
            <w:lang w:val="fr-FR"/>
          </w:rPr>
          <w:t>http://www.itu.int/go/rsg5/ch</w:t>
        </w:r>
      </w:hyperlink>
    </w:p>
    <w:p w:rsidR="00E14A2D" w:rsidRPr="00EE348C" w:rsidRDefault="00E14A2D" w:rsidP="00837379">
      <w:pPr>
        <w:pStyle w:val="Heading1"/>
        <w:spacing w:before="240" w:line="240" w:lineRule="auto"/>
        <w:rPr>
          <w:lang w:val="fr-CH"/>
        </w:rPr>
      </w:pPr>
      <w:r w:rsidRPr="00EE348C">
        <w:rPr>
          <w:lang w:val="fr-CH"/>
        </w:rPr>
        <w:t>3</w:t>
      </w:r>
      <w:r w:rsidRPr="00EE348C">
        <w:rPr>
          <w:lang w:val="fr-CH"/>
        </w:rPr>
        <w:tab/>
        <w:t>Documents</w:t>
      </w:r>
    </w:p>
    <w:p w:rsidR="00E14A2D" w:rsidRDefault="00E14A2D" w:rsidP="00837379">
      <w:pPr>
        <w:spacing w:before="120" w:line="240" w:lineRule="auto"/>
        <w:rPr>
          <w:lang w:val="fr-FR"/>
        </w:rPr>
      </w:pPr>
      <w:r w:rsidRPr="00A47AE3">
        <w:rPr>
          <w:lang w:val="fr-FR"/>
        </w:rPr>
        <w:t>Les contributions seront publiées telles qu'elles ont été reçues sur la page web, dont l'adresse</w:t>
      </w:r>
      <w:r>
        <w:rPr>
          <w:lang w:val="fr-FR"/>
        </w:rPr>
        <w:t xml:space="preserve"> </w:t>
      </w:r>
      <w:r w:rsidRPr="00A47AE3">
        <w:rPr>
          <w:lang w:val="fr-FR"/>
        </w:rPr>
        <w:t>figure</w:t>
      </w:r>
      <w:r>
        <w:rPr>
          <w:lang w:val="fr-FR"/>
        </w:rPr>
        <w:t xml:space="preserve"> </w:t>
      </w:r>
      <w:r w:rsidRPr="00A47AE3">
        <w:rPr>
          <w:lang w:val="fr-FR"/>
        </w:rPr>
        <w:t>ci</w:t>
      </w:r>
      <w:r w:rsidRPr="00A47AE3">
        <w:rPr>
          <w:lang w:val="fr-FR"/>
        </w:rPr>
        <w:noBreakHyphen/>
        <w:t xml:space="preserve">après, créée à cet effet, dans un délai d'un jour ouvrable: </w:t>
      </w:r>
    </w:p>
    <w:p w:rsidR="00E14A2D" w:rsidRPr="00941046" w:rsidRDefault="00892538" w:rsidP="00837379">
      <w:pPr>
        <w:overflowPunct/>
        <w:autoSpaceDE/>
        <w:autoSpaceDN/>
        <w:adjustRightInd/>
        <w:spacing w:before="240" w:after="240" w:line="240" w:lineRule="auto"/>
        <w:jc w:val="center"/>
        <w:textAlignment w:val="auto"/>
        <w:rPr>
          <w:rFonts w:asciiTheme="minorHAnsi" w:hAnsiTheme="minorHAnsi" w:cstheme="minorHAnsi"/>
          <w:bCs/>
          <w:szCs w:val="24"/>
          <w:lang w:val="fr-FR"/>
        </w:rPr>
      </w:pPr>
      <w:hyperlink r:id="rId12" w:history="1">
        <w:r w:rsidR="00E14A2D" w:rsidRPr="00941046">
          <w:rPr>
            <w:rStyle w:val="Hyperlink"/>
            <w:lang w:val="fr-FR"/>
          </w:rPr>
          <w:t>http://www.itu.int/md/R15-TG5.1.AR-C/en</w:t>
        </w:r>
      </w:hyperlink>
    </w:p>
    <w:p w:rsidR="00E14A2D" w:rsidRPr="00A47AE3" w:rsidRDefault="00E14A2D" w:rsidP="00837379">
      <w:pPr>
        <w:spacing w:before="120" w:line="240" w:lineRule="auto"/>
        <w:rPr>
          <w:rStyle w:val="Hyperlink"/>
          <w:rFonts w:asciiTheme="minorHAnsi" w:hAnsiTheme="minorHAnsi"/>
          <w:color w:val="auto"/>
          <w:szCs w:val="24"/>
          <w:u w:val="none"/>
          <w:lang w:val="fr-FR"/>
        </w:rPr>
      </w:pPr>
      <w:r w:rsidRPr="00A47AE3">
        <w:rPr>
          <w:lang w:val="fr-FR"/>
        </w:rPr>
        <w:t xml:space="preserve">Les versions officielles seront mises en ligne à l'adresse: </w:t>
      </w:r>
      <w:hyperlink r:id="rId13" w:history="1">
        <w:r w:rsidRPr="00941046">
          <w:rPr>
            <w:rStyle w:val="Hyperlink"/>
            <w:lang w:val="fr-CH"/>
          </w:rPr>
          <w:t>http://www.itu.int/md/R15-TG5.1-C/en</w:t>
        </w:r>
      </w:hyperlink>
      <w:r w:rsidRPr="00A47AE3">
        <w:rPr>
          <w:lang w:val="fr-FR"/>
        </w:rPr>
        <w:t>, dans un délai de trois jours ouvrables.</w:t>
      </w:r>
    </w:p>
    <w:p w:rsidR="00E14A2D" w:rsidRPr="00A47AE3" w:rsidRDefault="00E14A2D" w:rsidP="00837379">
      <w:pPr>
        <w:spacing w:before="120" w:line="240" w:lineRule="auto"/>
        <w:rPr>
          <w:lang w:val="fr-FR"/>
        </w:rPr>
      </w:pPr>
      <w:r w:rsidRPr="00A47AE3">
        <w:rPr>
          <w:lang w:val="fr-FR"/>
        </w:rPr>
        <w:t>Conform</w:t>
      </w:r>
      <w:r>
        <w:rPr>
          <w:lang w:val="fr-FR"/>
        </w:rPr>
        <w:t>ément à la Résolution 167 (Rév.</w:t>
      </w:r>
      <w:r w:rsidR="00590967">
        <w:rPr>
          <w:lang w:val="fr-FR"/>
        </w:rPr>
        <w:t xml:space="preserve"> </w:t>
      </w:r>
      <w:r w:rsidRPr="00A47AE3">
        <w:rPr>
          <w:lang w:val="fr-FR"/>
        </w:rPr>
        <w:t xml:space="preserve">Busan, 2014) de la Conférence de plénipotentiaires, </w:t>
      </w:r>
      <w:r w:rsidR="00CC452A">
        <w:rPr>
          <w:b/>
          <w:bCs/>
          <w:lang w:val="fr-FR"/>
        </w:rPr>
        <w:t>les</w:t>
      </w:r>
      <w:r w:rsidR="00CC452A" w:rsidRPr="00A47AE3">
        <w:rPr>
          <w:b/>
          <w:bCs/>
          <w:lang w:val="fr-FR"/>
        </w:rPr>
        <w:t> réunion</w:t>
      </w:r>
      <w:r w:rsidR="00CC452A">
        <w:rPr>
          <w:b/>
          <w:bCs/>
          <w:lang w:val="fr-FR"/>
        </w:rPr>
        <w:t>s</w:t>
      </w:r>
      <w:r w:rsidR="00CC452A" w:rsidRPr="00A47AE3">
        <w:rPr>
          <w:b/>
          <w:bCs/>
          <w:lang w:val="fr-FR"/>
        </w:rPr>
        <w:t xml:space="preserve"> </w:t>
      </w:r>
      <w:r>
        <w:rPr>
          <w:b/>
          <w:bCs/>
          <w:lang w:val="fr-FR"/>
        </w:rPr>
        <w:t>du Groupe d'action</w:t>
      </w:r>
      <w:r w:rsidRPr="00A47AE3">
        <w:rPr>
          <w:lang w:val="fr-FR"/>
        </w:rPr>
        <w:t xml:space="preserve"> </w:t>
      </w:r>
      <w:r w:rsidRPr="00A47AE3">
        <w:rPr>
          <w:b/>
          <w:bCs/>
          <w:lang w:val="fr-FR"/>
        </w:rPr>
        <w:t xml:space="preserve">se </w:t>
      </w:r>
      <w:r w:rsidR="00CC452A" w:rsidRPr="00A47AE3">
        <w:rPr>
          <w:b/>
          <w:bCs/>
          <w:lang w:val="fr-FR"/>
        </w:rPr>
        <w:t>dérouler</w:t>
      </w:r>
      <w:r w:rsidR="00CC452A">
        <w:rPr>
          <w:b/>
          <w:bCs/>
          <w:lang w:val="fr-FR"/>
        </w:rPr>
        <w:t>ont</w:t>
      </w:r>
      <w:r w:rsidR="00CC452A" w:rsidRPr="00A47AE3">
        <w:rPr>
          <w:b/>
          <w:bCs/>
          <w:lang w:val="fr-FR"/>
        </w:rPr>
        <w:t xml:space="preserve"> </w:t>
      </w:r>
      <w:r w:rsidRPr="00A47AE3">
        <w:rPr>
          <w:b/>
          <w:bCs/>
          <w:lang w:val="fr-FR"/>
        </w:rPr>
        <w:t>sans document papier</w:t>
      </w:r>
      <w:r w:rsidRPr="00A47AE3">
        <w:rPr>
          <w:lang w:val="fr-FR"/>
        </w:rPr>
        <w:t xml:space="preserve">. Des équipements de réseau local hertzien seront à la disposition des délégués dans les salles de réunion. Des imprimantes sont mises à la disposition des délégués qui souhaitent imprimer des documents, au cybercafé qui se trouve au deuxième sous-sol de la Tour ainsi qu'au rez-de-chaussée et au premier étage du bâtiment Montbrillant. </w:t>
      </w:r>
      <w:r w:rsidRPr="00A47AE3">
        <w:rPr>
          <w:szCs w:val="24"/>
          <w:lang w:val="fr-FR"/>
        </w:rPr>
        <w:t>De plus, le Service d'assistance informatique (</w:t>
      </w:r>
      <w:hyperlink r:id="rId14" w:history="1">
        <w:r w:rsidRPr="00A47AE3">
          <w:rPr>
            <w:rStyle w:val="Hyperlink"/>
            <w:szCs w:val="24"/>
            <w:lang w:val="fr-FR"/>
          </w:rPr>
          <w:t>servicedesk@itu.int</w:t>
        </w:r>
      </w:hyperlink>
      <w:r w:rsidRPr="00A47AE3">
        <w:rPr>
          <w:szCs w:val="24"/>
          <w:lang w:val="fr-FR"/>
        </w:rPr>
        <w:t>) a préparé un certain nombre d'ordinateurs portables pour les personnes qui n'en ont pas.</w:t>
      </w:r>
    </w:p>
    <w:p w:rsidR="00E14A2D" w:rsidRPr="00A47AE3" w:rsidRDefault="00E14A2D" w:rsidP="00837379">
      <w:pPr>
        <w:pStyle w:val="Heading1"/>
        <w:spacing w:before="240" w:line="240" w:lineRule="auto"/>
        <w:rPr>
          <w:lang w:val="fr-FR"/>
        </w:rPr>
      </w:pPr>
      <w:r>
        <w:rPr>
          <w:lang w:val="fr-FR"/>
        </w:rPr>
        <w:t>4</w:t>
      </w:r>
      <w:r w:rsidRPr="00A47AE3">
        <w:rPr>
          <w:lang w:val="fr-FR"/>
        </w:rPr>
        <w:tab/>
        <w:t>Participation à distance</w:t>
      </w:r>
    </w:p>
    <w:p w:rsidR="00E14A2D" w:rsidRDefault="00E14A2D" w:rsidP="00837379">
      <w:pPr>
        <w:spacing w:before="120" w:line="240" w:lineRule="auto"/>
        <w:rPr>
          <w:rFonts w:asciiTheme="minorHAnsi" w:hAnsiTheme="minorHAnsi"/>
          <w:color w:val="000000"/>
          <w:shd w:val="clear" w:color="auto" w:fill="FFFFFF"/>
          <w:lang w:val="fr-FR"/>
        </w:rPr>
      </w:pPr>
      <w:r w:rsidRPr="00A47AE3">
        <w:rPr>
          <w:lang w:val="fr-FR"/>
        </w:rPr>
        <w:t xml:space="preserve">Afin de pouvoir suivre les débats des réunions de l'UIT-R à distance, les séances plénières </w:t>
      </w:r>
      <w:r>
        <w:rPr>
          <w:lang w:val="fr-FR"/>
        </w:rPr>
        <w:t xml:space="preserve">du Groupe </w:t>
      </w:r>
      <w:r w:rsidR="00EE5143">
        <w:rPr>
          <w:lang w:val="fr-FR"/>
        </w:rPr>
        <w:t>d'action</w:t>
      </w:r>
      <w:r w:rsidRPr="00A47AE3">
        <w:rPr>
          <w:lang w:val="fr-FR"/>
        </w:rPr>
        <w:t xml:space="preserve"> seront diff</w:t>
      </w:r>
      <w:r w:rsidR="00EE5143">
        <w:rPr>
          <w:lang w:val="fr-FR"/>
        </w:rPr>
        <w:t>usées en mode audio sur le web</w:t>
      </w:r>
      <w:r w:rsidRPr="00A47AE3">
        <w:rPr>
          <w:lang w:val="fr-FR"/>
        </w:rPr>
        <w:t xml:space="preserve"> grâce au Service de radiodiffusion Internet de l'UIT (IBS). Les participants n'ont pas besoin de s'inscrire pour la réunion pour pouvoir suivre les débats sur le web; toutefois</w:t>
      </w:r>
      <w:r>
        <w:rPr>
          <w:lang w:val="fr-FR"/>
        </w:rPr>
        <w:t>,</w:t>
      </w:r>
      <w:r w:rsidRPr="00A47AE3">
        <w:rPr>
          <w:lang w:val="fr-FR"/>
        </w:rPr>
        <w:t xml:space="preserve"> un</w:t>
      </w:r>
      <w:hyperlink r:id="rId15" w:history="1">
        <w:r w:rsidRPr="00A47AE3">
          <w:rPr>
            <w:rStyle w:val="Hyperlink"/>
            <w:rFonts w:asciiTheme="minorHAnsi" w:hAnsiTheme="minorHAnsi"/>
            <w:szCs w:val="24"/>
            <w:u w:val="none"/>
            <w:shd w:val="clear" w:color="auto" w:fill="FFFFFF"/>
            <w:lang w:val="fr-FR"/>
          </w:rPr>
          <w:t xml:space="preserve"> </w:t>
        </w:r>
        <w:r w:rsidRPr="00A47AE3">
          <w:rPr>
            <w:rStyle w:val="Hyperlink"/>
            <w:rFonts w:asciiTheme="minorHAnsi" w:hAnsiTheme="minorHAnsi"/>
            <w:szCs w:val="24"/>
            <w:shd w:val="clear" w:color="auto" w:fill="FFFFFF"/>
            <w:lang w:val="fr-FR"/>
          </w:rPr>
          <w:t>compte TIES</w:t>
        </w:r>
      </w:hyperlink>
      <w:r w:rsidRPr="00A47AE3">
        <w:rPr>
          <w:lang w:val="fr-FR"/>
        </w:rPr>
        <w:t xml:space="preserve"> est nécessaire pour pouvoir avoir accès à la diffusion sur le web</w:t>
      </w:r>
      <w:r w:rsidRPr="00A47AE3">
        <w:rPr>
          <w:rFonts w:asciiTheme="minorHAnsi" w:hAnsiTheme="minorHAnsi"/>
          <w:color w:val="000000"/>
          <w:shd w:val="clear" w:color="auto" w:fill="FFFFFF"/>
          <w:lang w:val="fr-FR"/>
        </w:rPr>
        <w:t>.</w:t>
      </w:r>
    </w:p>
    <w:p w:rsidR="00E14A2D" w:rsidRPr="00CF31FA" w:rsidRDefault="00E14A2D" w:rsidP="00837379">
      <w:pPr>
        <w:spacing w:before="120" w:line="240" w:lineRule="auto"/>
        <w:rPr>
          <w:lang w:val="fr-CH"/>
        </w:rPr>
      </w:pPr>
      <w:r w:rsidRPr="00CF31FA">
        <w:rPr>
          <w:lang w:val="fr-CH"/>
        </w:rPr>
        <w:t xml:space="preserve">Les participants à distance désireux de participer activement aux travaux (par exemple en présentant une contribution) devront s'inscrire au préalable à la réunion (voir le § </w:t>
      </w:r>
      <w:r w:rsidR="00EE5143">
        <w:rPr>
          <w:lang w:val="fr-CH"/>
        </w:rPr>
        <w:t>5</w:t>
      </w:r>
      <w:r w:rsidRPr="00CF31FA">
        <w:rPr>
          <w:lang w:val="fr-CH"/>
        </w:rPr>
        <w:t xml:space="preserve">) et coordonner, au moins un mois avant la réunion, leur participation active </w:t>
      </w:r>
      <w:r w:rsidR="00115EFB">
        <w:rPr>
          <w:lang w:val="fr-CH"/>
        </w:rPr>
        <w:t>avec le Conseiller responsable.</w:t>
      </w:r>
    </w:p>
    <w:p w:rsidR="00E14A2D" w:rsidRDefault="00E14A2D" w:rsidP="00837379">
      <w:pPr>
        <w:spacing w:before="120" w:line="240" w:lineRule="auto"/>
        <w:rPr>
          <w:lang w:val="fr-CH"/>
        </w:rPr>
      </w:pPr>
      <w:r w:rsidRPr="00CF31FA">
        <w:rPr>
          <w:lang w:val="fr-CH"/>
        </w:rPr>
        <w:t xml:space="preserve">On trouvera davantage d'informations concernant la participation à distance à l'adresse suivante: </w:t>
      </w:r>
    </w:p>
    <w:p w:rsidR="00E14A2D" w:rsidRPr="00A47AE3" w:rsidRDefault="00892538" w:rsidP="00837379">
      <w:pPr>
        <w:overflowPunct/>
        <w:autoSpaceDE/>
        <w:autoSpaceDN/>
        <w:adjustRightInd/>
        <w:spacing w:before="240" w:after="240" w:line="240" w:lineRule="auto"/>
        <w:jc w:val="center"/>
        <w:textAlignment w:val="auto"/>
        <w:rPr>
          <w:rFonts w:asciiTheme="minorHAnsi" w:hAnsiTheme="minorHAnsi"/>
          <w:color w:val="000000"/>
          <w:shd w:val="clear" w:color="auto" w:fill="FFFFFF"/>
          <w:lang w:val="fr-FR"/>
        </w:rPr>
      </w:pPr>
      <w:hyperlink r:id="rId16" w:history="1">
        <w:r w:rsidR="00E14A2D" w:rsidRPr="00CF31FA">
          <w:rPr>
            <w:rStyle w:val="Hyperlink"/>
            <w:lang w:val="fr-CH"/>
          </w:rPr>
          <w:t>www.itu.int/ITU-R/go/rsg-remote/</w:t>
        </w:r>
      </w:hyperlink>
    </w:p>
    <w:p w:rsidR="00E14A2D" w:rsidRPr="00A47AE3" w:rsidRDefault="00E14A2D" w:rsidP="00837379">
      <w:pPr>
        <w:pStyle w:val="Heading1"/>
        <w:spacing w:before="240" w:line="240" w:lineRule="auto"/>
        <w:rPr>
          <w:szCs w:val="24"/>
          <w:lang w:val="fr-FR"/>
        </w:rPr>
      </w:pPr>
      <w:r>
        <w:rPr>
          <w:szCs w:val="24"/>
          <w:lang w:val="fr-FR"/>
        </w:rPr>
        <w:lastRenderedPageBreak/>
        <w:t>5</w:t>
      </w:r>
      <w:r w:rsidRPr="00A47AE3">
        <w:rPr>
          <w:szCs w:val="24"/>
          <w:lang w:val="fr-FR"/>
        </w:rPr>
        <w:tab/>
        <w:t>Participation/Demande de visa/Réservation d'hôtel</w:t>
      </w:r>
    </w:p>
    <w:p w:rsidR="00E14A2D" w:rsidRPr="00A47AE3" w:rsidRDefault="00E14A2D" w:rsidP="00837379">
      <w:pPr>
        <w:spacing w:before="120" w:line="240" w:lineRule="auto"/>
        <w:rPr>
          <w:lang w:val="fr-FR"/>
        </w:rPr>
      </w:pPr>
      <w:r w:rsidRPr="00A47AE3">
        <w:rPr>
          <w:lang w:val="fr-FR"/>
        </w:rPr>
        <w:t xml:space="preserve">L'inscription préalable aux manifestations de l'UIT-R est obligatoire et s'effectue exclusivement en ligne par l'intermédiaire des coordonnateurs désignés. 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 </w:t>
      </w:r>
    </w:p>
    <w:p w:rsidR="00E14A2D" w:rsidRPr="00A47AE3" w:rsidRDefault="00892538" w:rsidP="00F87A17">
      <w:pPr>
        <w:keepNext/>
        <w:keepLines/>
        <w:spacing w:before="240" w:line="240" w:lineRule="auto"/>
        <w:jc w:val="center"/>
        <w:rPr>
          <w:lang w:val="fr-FR"/>
        </w:rPr>
      </w:pPr>
      <w:hyperlink r:id="rId17" w:history="1">
        <w:r w:rsidR="00E14A2D" w:rsidRPr="00A47AE3">
          <w:rPr>
            <w:rStyle w:val="Hyperlink"/>
            <w:rFonts w:eastAsia="SimSun"/>
            <w:szCs w:val="24"/>
            <w:lang w:val="fr-FR" w:eastAsia="zh-CN"/>
          </w:rPr>
          <w:t>www.itu.int/en/ITU-R/information/events</w:t>
        </w:r>
      </w:hyperlink>
    </w:p>
    <w:p w:rsidR="00E14A2D" w:rsidRDefault="00E14A2D" w:rsidP="00F87A17">
      <w:pPr>
        <w:spacing w:before="1418" w:line="240" w:lineRule="auto"/>
        <w:jc w:val="left"/>
        <w:rPr>
          <w:rFonts w:asciiTheme="minorHAnsi" w:hAnsiTheme="minorHAnsi" w:cstheme="minorHAnsi"/>
          <w:szCs w:val="24"/>
          <w:lang w:val="fr-FR"/>
        </w:rPr>
      </w:pPr>
      <w:r w:rsidRPr="00A47AE3">
        <w:rPr>
          <w:rFonts w:asciiTheme="minorHAnsi" w:hAnsiTheme="minorHAnsi" w:cstheme="minorHAnsi"/>
          <w:szCs w:val="24"/>
          <w:lang w:val="fr-FR"/>
        </w:rPr>
        <w:t>François Rancy</w:t>
      </w:r>
      <w:r>
        <w:rPr>
          <w:rFonts w:asciiTheme="minorHAnsi" w:hAnsiTheme="minorHAnsi" w:cstheme="minorHAnsi"/>
          <w:szCs w:val="24"/>
          <w:lang w:val="fr-FR"/>
        </w:rPr>
        <w:br/>
      </w:r>
      <w:r w:rsidRPr="00A47AE3">
        <w:rPr>
          <w:rFonts w:asciiTheme="minorHAnsi" w:hAnsiTheme="minorHAnsi" w:cstheme="minorHAnsi"/>
          <w:szCs w:val="24"/>
          <w:lang w:val="fr-FR"/>
        </w:rPr>
        <w:t>Directeur</w:t>
      </w:r>
    </w:p>
    <w:p w:rsidR="00E14A2D" w:rsidRDefault="00E14A2D" w:rsidP="00837379">
      <w:pPr>
        <w:tabs>
          <w:tab w:val="center" w:pos="7371"/>
          <w:tab w:val="right" w:pos="8505"/>
        </w:tabs>
        <w:spacing w:before="1200" w:line="240" w:lineRule="auto"/>
        <w:rPr>
          <w:szCs w:val="24"/>
          <w:lang w:val="fr-FR"/>
        </w:rPr>
      </w:pPr>
      <w:r w:rsidRPr="00A47AE3">
        <w:rPr>
          <w:b/>
          <w:bCs/>
          <w:szCs w:val="24"/>
          <w:lang w:val="fr-FR"/>
        </w:rPr>
        <w:t>Annexe</w:t>
      </w:r>
      <w:r w:rsidRPr="00A47AE3">
        <w:rPr>
          <w:szCs w:val="24"/>
          <w:lang w:val="fr-FR"/>
        </w:rPr>
        <w:t xml:space="preserve">: </w:t>
      </w:r>
      <w:r>
        <w:rPr>
          <w:szCs w:val="24"/>
          <w:lang w:val="fr-FR"/>
        </w:rPr>
        <w:t>1</w:t>
      </w:r>
    </w:p>
    <w:p w:rsidR="00E14A2D" w:rsidRPr="00861EA4" w:rsidRDefault="00E14A2D" w:rsidP="00666C7D">
      <w:pPr>
        <w:pStyle w:val="enumlev1"/>
        <w:spacing w:before="4560" w:line="240" w:lineRule="auto"/>
        <w:ind w:left="0" w:firstLine="0"/>
        <w:rPr>
          <w:sz w:val="18"/>
          <w:szCs w:val="18"/>
          <w:lang w:val="fr-FR"/>
        </w:rPr>
      </w:pPr>
      <w:r w:rsidRPr="00861EA4">
        <w:rPr>
          <w:sz w:val="18"/>
          <w:szCs w:val="18"/>
          <w:lang w:val="fr-FR"/>
        </w:rPr>
        <w:t>Distribution:</w:t>
      </w:r>
    </w:p>
    <w:p w:rsidR="00E14A2D" w:rsidRPr="00861EA4" w:rsidRDefault="00E14A2D" w:rsidP="00666C7D">
      <w:pPr>
        <w:pStyle w:val="enumlev1"/>
        <w:spacing w:before="120" w:line="240" w:lineRule="auto"/>
        <w:rPr>
          <w:sz w:val="18"/>
          <w:szCs w:val="18"/>
          <w:lang w:val="fr-FR"/>
        </w:rPr>
      </w:pPr>
      <w:r w:rsidRPr="00861EA4">
        <w:rPr>
          <w:sz w:val="18"/>
          <w:szCs w:val="18"/>
          <w:lang w:val="fr-FR"/>
        </w:rPr>
        <w:t>–</w:t>
      </w:r>
      <w:r w:rsidRPr="00861EA4">
        <w:rPr>
          <w:sz w:val="18"/>
          <w:szCs w:val="18"/>
          <w:lang w:val="fr-FR"/>
        </w:rPr>
        <w:tab/>
        <w:t xml:space="preserve">Administrations des </w:t>
      </w:r>
      <w:r>
        <w:rPr>
          <w:sz w:val="18"/>
          <w:szCs w:val="18"/>
          <w:lang w:val="fr-FR"/>
        </w:rPr>
        <w:t>E</w:t>
      </w:r>
      <w:r w:rsidRPr="00861EA4">
        <w:rPr>
          <w:sz w:val="18"/>
          <w:szCs w:val="18"/>
          <w:lang w:val="fr-FR"/>
        </w:rPr>
        <w:t xml:space="preserve">tats Membres de l'UIT et Membres du Secteur des radiocommunications participant aux travaux de la Commission d'études </w:t>
      </w:r>
      <w:r>
        <w:rPr>
          <w:sz w:val="18"/>
          <w:szCs w:val="18"/>
          <w:lang w:val="fr-FR"/>
        </w:rPr>
        <w:t>5</w:t>
      </w:r>
      <w:r w:rsidRPr="00861EA4">
        <w:rPr>
          <w:sz w:val="18"/>
          <w:szCs w:val="18"/>
          <w:lang w:val="fr-FR"/>
        </w:rPr>
        <w:t xml:space="preserve"> des radiocommunications</w:t>
      </w:r>
    </w:p>
    <w:p w:rsidR="00E14A2D" w:rsidRPr="00861EA4" w:rsidRDefault="00E14A2D" w:rsidP="00837379">
      <w:pPr>
        <w:pStyle w:val="enumlev1"/>
        <w:spacing w:before="0" w:line="240" w:lineRule="auto"/>
        <w:rPr>
          <w:sz w:val="18"/>
          <w:szCs w:val="18"/>
          <w:lang w:val="fr-FR"/>
        </w:rPr>
      </w:pPr>
      <w:r w:rsidRPr="00861EA4">
        <w:rPr>
          <w:sz w:val="18"/>
          <w:szCs w:val="18"/>
          <w:lang w:val="fr-FR"/>
        </w:rPr>
        <w:t>–</w:t>
      </w:r>
      <w:r w:rsidRPr="00861EA4">
        <w:rPr>
          <w:sz w:val="18"/>
          <w:szCs w:val="18"/>
          <w:lang w:val="fr-FR"/>
        </w:rPr>
        <w:tab/>
        <w:t xml:space="preserve">Associés de l'UIT-R participant aux travaux de la Commission d'études </w:t>
      </w:r>
      <w:r>
        <w:rPr>
          <w:sz w:val="18"/>
          <w:szCs w:val="18"/>
          <w:lang w:val="fr-FR"/>
        </w:rPr>
        <w:t>5</w:t>
      </w:r>
      <w:r w:rsidRPr="00861EA4">
        <w:rPr>
          <w:sz w:val="18"/>
          <w:szCs w:val="18"/>
          <w:lang w:val="fr-FR"/>
        </w:rPr>
        <w:t xml:space="preserve"> des radiocommunications</w:t>
      </w:r>
    </w:p>
    <w:p w:rsidR="00E14A2D" w:rsidRPr="00861EA4" w:rsidRDefault="00E14A2D" w:rsidP="00837379">
      <w:pPr>
        <w:pStyle w:val="enumlev1"/>
        <w:spacing w:before="0" w:line="240" w:lineRule="auto"/>
        <w:rPr>
          <w:sz w:val="18"/>
          <w:szCs w:val="18"/>
          <w:lang w:val="fr-FR"/>
        </w:rPr>
      </w:pPr>
      <w:r w:rsidRPr="00861EA4">
        <w:rPr>
          <w:sz w:val="18"/>
          <w:szCs w:val="18"/>
          <w:lang w:val="fr-FR"/>
        </w:rPr>
        <w:t>–</w:t>
      </w:r>
      <w:r w:rsidRPr="00861EA4">
        <w:rPr>
          <w:sz w:val="18"/>
          <w:szCs w:val="18"/>
          <w:lang w:val="fr-FR"/>
        </w:rPr>
        <w:tab/>
      </w:r>
      <w:r>
        <w:rPr>
          <w:sz w:val="18"/>
          <w:szCs w:val="18"/>
          <w:lang w:val="fr-FR"/>
        </w:rPr>
        <w:t>E</w:t>
      </w:r>
      <w:r w:rsidRPr="00861EA4">
        <w:rPr>
          <w:sz w:val="18"/>
          <w:szCs w:val="18"/>
          <w:lang w:val="fr-FR"/>
        </w:rPr>
        <w:t>tablissements universitaires participant aux travaux de l'UIT</w:t>
      </w:r>
    </w:p>
    <w:p w:rsidR="004D6D65" w:rsidRDefault="0090598F" w:rsidP="00837379">
      <w:pPr>
        <w:pStyle w:val="enumlev1"/>
        <w:spacing w:before="0" w:line="240" w:lineRule="auto"/>
        <w:rPr>
          <w:sz w:val="18"/>
          <w:szCs w:val="18"/>
          <w:lang w:val="fr-FR"/>
        </w:rPr>
      </w:pPr>
      <w:r>
        <w:rPr>
          <w:sz w:val="18"/>
          <w:szCs w:val="18"/>
          <w:lang w:val="fr-FR"/>
        </w:rPr>
        <w:t>–</w:t>
      </w:r>
      <w:r>
        <w:rPr>
          <w:sz w:val="18"/>
          <w:szCs w:val="18"/>
          <w:lang w:val="fr-FR"/>
        </w:rPr>
        <w:tab/>
        <w:t>Président</w:t>
      </w:r>
      <w:r w:rsidR="00E14A2D" w:rsidRPr="00861EA4">
        <w:rPr>
          <w:sz w:val="18"/>
          <w:szCs w:val="18"/>
          <w:lang w:val="fr-FR"/>
        </w:rPr>
        <w:t xml:space="preserve"> et Vice-Présidents de</w:t>
      </w:r>
      <w:r w:rsidR="00EE5143">
        <w:rPr>
          <w:sz w:val="18"/>
          <w:szCs w:val="18"/>
          <w:lang w:val="fr-FR"/>
        </w:rPr>
        <w:t xml:space="preserve"> la</w:t>
      </w:r>
      <w:r w:rsidR="00E14A2D" w:rsidRPr="00861EA4">
        <w:rPr>
          <w:sz w:val="18"/>
          <w:szCs w:val="18"/>
          <w:lang w:val="fr-FR"/>
        </w:rPr>
        <w:t xml:space="preserve"> Commission d'études </w:t>
      </w:r>
      <w:r w:rsidR="00EE5143">
        <w:rPr>
          <w:sz w:val="18"/>
          <w:szCs w:val="18"/>
          <w:lang w:val="fr-FR"/>
        </w:rPr>
        <w:t>5</w:t>
      </w:r>
    </w:p>
    <w:p w:rsidR="004D6D65" w:rsidRPr="004D6D65" w:rsidRDefault="004D6D65" w:rsidP="00837379">
      <w:pPr>
        <w:pStyle w:val="enumlev1"/>
        <w:spacing w:before="0" w:line="240" w:lineRule="auto"/>
        <w:rPr>
          <w:sz w:val="18"/>
          <w:szCs w:val="18"/>
          <w:lang w:val="fr-CH"/>
        </w:rPr>
      </w:pPr>
      <w:r>
        <w:rPr>
          <w:sz w:val="18"/>
          <w:szCs w:val="18"/>
          <w:lang w:val="fr-FR"/>
        </w:rPr>
        <w:t>–</w:t>
      </w:r>
      <w:r>
        <w:rPr>
          <w:sz w:val="18"/>
          <w:szCs w:val="18"/>
          <w:lang w:val="fr-FR"/>
        </w:rPr>
        <w:tab/>
        <w:t>Président</w:t>
      </w:r>
      <w:r w:rsidRPr="00861EA4">
        <w:rPr>
          <w:sz w:val="18"/>
          <w:szCs w:val="18"/>
          <w:lang w:val="fr-FR"/>
        </w:rPr>
        <w:t xml:space="preserve"> et Vice-Présidents </w:t>
      </w:r>
      <w:r w:rsidRPr="004D6D65">
        <w:rPr>
          <w:color w:val="000000"/>
          <w:sz w:val="18"/>
          <w:szCs w:val="18"/>
          <w:lang w:val="fr-CH"/>
        </w:rPr>
        <w:t>de la Réunion de préparation à la Conférence</w:t>
      </w:r>
    </w:p>
    <w:p w:rsidR="004D6D65" w:rsidRPr="004D6D65" w:rsidRDefault="004D6D65" w:rsidP="00837379">
      <w:pPr>
        <w:pStyle w:val="enumlev1"/>
        <w:spacing w:before="0" w:line="240" w:lineRule="auto"/>
        <w:rPr>
          <w:sz w:val="18"/>
          <w:szCs w:val="18"/>
          <w:lang w:val="fr-CH"/>
        </w:rPr>
      </w:pPr>
      <w:r>
        <w:rPr>
          <w:sz w:val="18"/>
          <w:szCs w:val="18"/>
          <w:lang w:val="fr-FR"/>
        </w:rPr>
        <w:t>–</w:t>
      </w:r>
      <w:r>
        <w:rPr>
          <w:sz w:val="18"/>
          <w:szCs w:val="18"/>
          <w:lang w:val="fr-FR"/>
        </w:rPr>
        <w:tab/>
      </w:r>
      <w:r w:rsidRPr="004D6D65">
        <w:rPr>
          <w:color w:val="000000"/>
          <w:sz w:val="18"/>
          <w:szCs w:val="18"/>
          <w:lang w:val="fr-CH"/>
        </w:rPr>
        <w:t>Membres du Comité du Règlement des radiocommunications</w:t>
      </w:r>
    </w:p>
    <w:p w:rsidR="00EE348C" w:rsidRDefault="00E14A2D" w:rsidP="00837379">
      <w:pPr>
        <w:pStyle w:val="enumlev1"/>
        <w:spacing w:before="0" w:line="240" w:lineRule="auto"/>
        <w:jc w:val="left"/>
        <w:rPr>
          <w:sz w:val="18"/>
          <w:szCs w:val="18"/>
          <w:lang w:val="fr-FR"/>
        </w:rPr>
      </w:pPr>
      <w:r w:rsidRPr="00861EA4">
        <w:rPr>
          <w:sz w:val="18"/>
          <w:szCs w:val="18"/>
          <w:lang w:val="fr-FR"/>
        </w:rPr>
        <w:t>–</w:t>
      </w:r>
      <w:r w:rsidRPr="00861EA4">
        <w:rPr>
          <w:sz w:val="18"/>
          <w:szCs w:val="18"/>
          <w:lang w:val="fr-FR"/>
        </w:rPr>
        <w:tab/>
        <w:t>Secrétaire général de l'UIT, Directeur du Bureau de la normalisation des télécommunications, Directeur du Bureau de développement des télécommunications</w:t>
      </w:r>
    </w:p>
    <w:p w:rsidR="00EE348C" w:rsidRDefault="00EE348C" w:rsidP="00837379">
      <w:pPr>
        <w:pStyle w:val="enumlev1"/>
        <w:spacing w:before="0" w:line="240" w:lineRule="auto"/>
        <w:rPr>
          <w:sz w:val="18"/>
          <w:szCs w:val="18"/>
          <w:lang w:val="fr-FR"/>
        </w:rPr>
      </w:pPr>
    </w:p>
    <w:p w:rsidR="00F87A17" w:rsidRPr="00666C7D" w:rsidRDefault="00F87A17" w:rsidP="00F87A17">
      <w:pPr>
        <w:pStyle w:val="AnnexNoTitle"/>
        <w:rPr>
          <w:lang w:val="fr-CH"/>
        </w:rPr>
      </w:pPr>
      <w:r w:rsidRPr="00666C7D">
        <w:rPr>
          <w:lang w:val="fr-CH"/>
        </w:rPr>
        <w:lastRenderedPageBreak/>
        <w:t>ANNEXE</w:t>
      </w:r>
    </w:p>
    <w:p w:rsidR="00E14A2D" w:rsidRPr="0090598F" w:rsidRDefault="00E14A2D" w:rsidP="00F87A17">
      <w:pPr>
        <w:pStyle w:val="AnnexNoTitle"/>
        <w:spacing w:before="240"/>
        <w:rPr>
          <w:rFonts w:cstheme="majorBidi"/>
          <w:lang w:val="fr-CH"/>
        </w:rPr>
      </w:pPr>
      <w:r w:rsidRPr="0090598F">
        <w:rPr>
          <w:rFonts w:cstheme="majorBidi"/>
          <w:lang w:val="fr-CH"/>
        </w:rPr>
        <w:t xml:space="preserve">Décision de la RPC19-1 relative à la création et au mandat du Groupe d'action 5/1 (GA 5/1) de la Commission d'études 5 concernant le point 1.13 </w:t>
      </w:r>
      <w:r w:rsidR="0090598F">
        <w:rPr>
          <w:rFonts w:cstheme="majorBidi"/>
          <w:lang w:val="fr-CH"/>
        </w:rPr>
        <w:br/>
      </w:r>
      <w:r w:rsidRPr="0090598F">
        <w:rPr>
          <w:rFonts w:cstheme="majorBidi"/>
          <w:lang w:val="fr-CH"/>
        </w:rPr>
        <w:t>de l'ordre du jour de la CMR-19</w:t>
      </w:r>
    </w:p>
    <w:p w:rsidR="00E14A2D" w:rsidRPr="00B3555A" w:rsidRDefault="00E14A2D" w:rsidP="00837379">
      <w:pPr>
        <w:spacing w:before="480" w:line="240" w:lineRule="auto"/>
        <w:rPr>
          <w:lang w:val="fr-CH"/>
        </w:rPr>
      </w:pPr>
      <w:r w:rsidRPr="00B3555A">
        <w:rPr>
          <w:lang w:val="fr-CH"/>
        </w:rPr>
        <w:t>La première session de la Réunion de préparation à la Conférence en vue de la CMR</w:t>
      </w:r>
      <w:r w:rsidRPr="00B3555A">
        <w:rPr>
          <w:lang w:val="fr-CH"/>
        </w:rPr>
        <w:noBreakHyphen/>
        <w:t>19 (RPC19</w:t>
      </w:r>
      <w:r w:rsidRPr="00B3555A">
        <w:rPr>
          <w:lang w:val="fr-CH"/>
        </w:rPr>
        <w:noBreakHyphen/>
        <w:t>1),</w:t>
      </w:r>
    </w:p>
    <w:p w:rsidR="00E14A2D" w:rsidRPr="00B3555A" w:rsidRDefault="00E14A2D" w:rsidP="00837379">
      <w:pPr>
        <w:pStyle w:val="Call"/>
        <w:tabs>
          <w:tab w:val="clear" w:pos="794"/>
        </w:tabs>
        <w:spacing w:line="240" w:lineRule="auto"/>
        <w:ind w:left="1134"/>
        <w:rPr>
          <w:rFonts w:cstheme="majorBidi"/>
          <w:szCs w:val="24"/>
          <w:lang w:val="fr-CH"/>
        </w:rPr>
      </w:pPr>
      <w:r w:rsidRPr="00B3555A">
        <w:rPr>
          <w:rFonts w:cstheme="majorBidi"/>
          <w:szCs w:val="24"/>
          <w:lang w:val="fr-CH"/>
        </w:rPr>
        <w:t>considérant</w:t>
      </w:r>
    </w:p>
    <w:p w:rsidR="00E14A2D" w:rsidRPr="00B3555A" w:rsidRDefault="00E14A2D" w:rsidP="00837379">
      <w:pPr>
        <w:spacing w:line="240" w:lineRule="auto"/>
        <w:rPr>
          <w:bCs/>
          <w:i/>
          <w:iCs/>
          <w:lang w:val="fr-CH"/>
        </w:rPr>
      </w:pPr>
      <w:r w:rsidRPr="00B3555A">
        <w:rPr>
          <w:lang w:val="fr-CH"/>
        </w:rPr>
        <w:t xml:space="preserve">que, par sa Résolution </w:t>
      </w:r>
      <w:r w:rsidRPr="00B3555A">
        <w:rPr>
          <w:b/>
          <w:bCs/>
          <w:lang w:val="fr-CH"/>
        </w:rPr>
        <w:t>809 [</w:t>
      </w:r>
      <w:r w:rsidRPr="00B3555A">
        <w:rPr>
          <w:rStyle w:val="href"/>
          <w:rFonts w:cstheme="majorBidi"/>
          <w:b/>
          <w:bCs/>
          <w:szCs w:val="24"/>
          <w:lang w:val="fr-CH"/>
        </w:rPr>
        <w:t>COM6/16]</w:t>
      </w:r>
      <w:r w:rsidRPr="00B3555A">
        <w:rPr>
          <w:b/>
          <w:bCs/>
          <w:lang w:val="fr-CH"/>
        </w:rPr>
        <w:t xml:space="preserve"> (CMR-15)</w:t>
      </w:r>
      <w:r w:rsidRPr="00B3555A">
        <w:rPr>
          <w:lang w:val="fr-CH"/>
        </w:rPr>
        <w:t>,</w:t>
      </w:r>
      <w:r w:rsidRPr="00B3555A">
        <w:rPr>
          <w:b/>
          <w:bCs/>
          <w:lang w:val="fr-CH"/>
        </w:rPr>
        <w:t xml:space="preserve"> </w:t>
      </w:r>
      <w:r w:rsidRPr="00B3555A">
        <w:rPr>
          <w:lang w:val="fr-CH"/>
        </w:rPr>
        <w:t>la CMR-15 a recommandé au Conseil d'inscrire à l'ordre du jour de la CMR-19 le point 1.13</w:t>
      </w:r>
      <w:r w:rsidRPr="00B3555A">
        <w:rPr>
          <w:b/>
          <w:bCs/>
          <w:lang w:val="fr-CH"/>
        </w:rPr>
        <w:t xml:space="preserve"> </w:t>
      </w:r>
      <w:r w:rsidRPr="00B3555A">
        <w:rPr>
          <w:lang w:val="fr-CH"/>
        </w:rPr>
        <w:t>«</w:t>
      </w:r>
      <w:r w:rsidRPr="00B3555A">
        <w:rPr>
          <w:i/>
          <w:iCs/>
          <w:lang w:val="fr-CH"/>
        </w:rPr>
        <w:t>envisager l'identification de bandes de fréquences pour le développement futur des Télécommunications mobiles internationales (IMT), y compris des attributions additionnelles possibles à titre primaire au service mobile, conformément à la Résolution</w:t>
      </w:r>
      <w:r w:rsidR="00EE348C">
        <w:rPr>
          <w:i/>
          <w:iCs/>
          <w:lang w:val="fr-CH"/>
        </w:rPr>
        <w:t> </w:t>
      </w:r>
      <w:r w:rsidRPr="00B3555A">
        <w:rPr>
          <w:b/>
          <w:bCs/>
          <w:i/>
          <w:iCs/>
          <w:lang w:val="fr-CH"/>
        </w:rPr>
        <w:t>238 [</w:t>
      </w:r>
      <w:r w:rsidRPr="00B3555A">
        <w:rPr>
          <w:rStyle w:val="href"/>
          <w:rFonts w:cstheme="majorBidi"/>
          <w:b/>
          <w:bCs/>
          <w:szCs w:val="24"/>
          <w:lang w:val="fr-CH"/>
        </w:rPr>
        <w:t>COM6/20]</w:t>
      </w:r>
      <w:r w:rsidRPr="00B3555A">
        <w:rPr>
          <w:b/>
          <w:bCs/>
          <w:i/>
          <w:iCs/>
          <w:lang w:val="fr-CH"/>
        </w:rPr>
        <w:t xml:space="preserve"> (CMR-15)</w:t>
      </w:r>
      <w:r w:rsidRPr="00B3555A">
        <w:rPr>
          <w:lang w:val="fr-CH"/>
        </w:rPr>
        <w:t>»,</w:t>
      </w:r>
    </w:p>
    <w:p w:rsidR="00E14A2D" w:rsidRPr="00B3555A" w:rsidRDefault="00E14A2D" w:rsidP="00837379">
      <w:pPr>
        <w:pStyle w:val="Call"/>
        <w:spacing w:line="240" w:lineRule="auto"/>
        <w:ind w:left="1134"/>
        <w:jc w:val="both"/>
        <w:rPr>
          <w:rFonts w:cstheme="majorBidi"/>
          <w:szCs w:val="24"/>
          <w:lang w:val="fr-CH"/>
        </w:rPr>
      </w:pPr>
      <w:r w:rsidRPr="00B3555A">
        <w:rPr>
          <w:rFonts w:cstheme="majorBidi"/>
          <w:szCs w:val="24"/>
          <w:lang w:val="fr-CH"/>
        </w:rPr>
        <w:t>décide</w:t>
      </w:r>
    </w:p>
    <w:p w:rsidR="00E14A2D" w:rsidRPr="00B3555A" w:rsidRDefault="00E14A2D" w:rsidP="00837379">
      <w:pPr>
        <w:spacing w:line="240" w:lineRule="auto"/>
        <w:rPr>
          <w:lang w:val="fr-CH"/>
        </w:rPr>
      </w:pPr>
      <w:r w:rsidRPr="00B3555A">
        <w:rPr>
          <w:lang w:val="fr-CH"/>
        </w:rPr>
        <w:t>1</w:t>
      </w:r>
      <w:r w:rsidRPr="00B3555A">
        <w:rPr>
          <w:lang w:val="fr-CH"/>
        </w:rPr>
        <w:tab/>
        <w:t>d'inviter la Commission d'études 5 à créer un Groupe d'acti</w:t>
      </w:r>
      <w:r w:rsidR="00EE348C">
        <w:rPr>
          <w:lang w:val="fr-CH"/>
        </w:rPr>
        <w:t>on (GA 5/1) et d'inviter toutes </w:t>
      </w:r>
      <w:r w:rsidRPr="00B3555A">
        <w:rPr>
          <w:lang w:val="fr-CH"/>
        </w:rPr>
        <w:t>les parties concernées par les bandes de fréquences et les service</w:t>
      </w:r>
      <w:r w:rsidR="00EE348C">
        <w:rPr>
          <w:lang w:val="fr-CH"/>
        </w:rPr>
        <w:t>s mentionnés dans la Résolution </w:t>
      </w:r>
      <w:r w:rsidRPr="00B3555A">
        <w:rPr>
          <w:b/>
          <w:bCs/>
          <w:lang w:val="fr-CH"/>
        </w:rPr>
        <w:t>238 [COM6/20] (CMR-15)</w:t>
      </w:r>
      <w:r w:rsidRPr="00B3555A">
        <w:rPr>
          <w:lang w:val="fr-CH"/>
        </w:rPr>
        <w:t xml:space="preserve"> à participer activement aux travaux de ce groupe, en tant que groupe responsable du point 1.13 de l'ordre du jour de la CMR</w:t>
      </w:r>
      <w:r w:rsidR="00EE348C">
        <w:rPr>
          <w:lang w:val="fr-CH"/>
        </w:rPr>
        <w:t>-19 dont le mandat est donné ci</w:t>
      </w:r>
      <w:r w:rsidR="00EE348C">
        <w:rPr>
          <w:lang w:val="fr-CH"/>
        </w:rPr>
        <w:noBreakHyphen/>
      </w:r>
      <w:r w:rsidRPr="00B3555A">
        <w:rPr>
          <w:lang w:val="fr-CH"/>
        </w:rPr>
        <w:t xml:space="preserve">après; </w:t>
      </w:r>
    </w:p>
    <w:p w:rsidR="00E14A2D" w:rsidRPr="00B3555A" w:rsidRDefault="00E14A2D" w:rsidP="00837379">
      <w:pPr>
        <w:spacing w:line="240" w:lineRule="auto"/>
        <w:rPr>
          <w:lang w:val="fr-CH"/>
        </w:rPr>
      </w:pPr>
      <w:r w:rsidRPr="00B3555A">
        <w:rPr>
          <w:lang w:val="fr-CH"/>
        </w:rPr>
        <w:t>2</w:t>
      </w:r>
      <w:r w:rsidRPr="00B3555A">
        <w:rPr>
          <w:lang w:val="fr-CH"/>
        </w:rPr>
        <w:tab/>
        <w:t xml:space="preserve">que le Groupe de travail 5D devra mener à bien les études indiquées au point 1 du </w:t>
      </w:r>
      <w:r w:rsidRPr="00B3555A">
        <w:rPr>
          <w:i/>
          <w:lang w:val="fr-CH"/>
        </w:rPr>
        <w:t xml:space="preserve">décide d'inviter l'UIT-R </w:t>
      </w:r>
      <w:r w:rsidRPr="00B3555A">
        <w:rPr>
          <w:lang w:val="fr-CH"/>
        </w:rPr>
        <w:t xml:space="preserve">de la Résolution </w:t>
      </w:r>
      <w:r w:rsidRPr="00B3555A">
        <w:rPr>
          <w:b/>
          <w:bCs/>
          <w:lang w:val="fr-CH"/>
        </w:rPr>
        <w:t>238 [COM6/20] (CMR-15)</w:t>
      </w:r>
      <w:r w:rsidRPr="00B3555A">
        <w:rPr>
          <w:lang w:val="fr-CH"/>
        </w:rPr>
        <w:t>, en ce qui concerne les besoins de spectre, les caractéristiques techniques et opérationnelles ainsi que les critères de protection, et les scénarios de déploiement de la composante de Terre des IMT avant le 31 mars 2017 et devra rendre compte des résultats de ces études au GA 5/1;</w:t>
      </w:r>
    </w:p>
    <w:p w:rsidR="00E14A2D" w:rsidRPr="00B3555A" w:rsidRDefault="00E14A2D" w:rsidP="00837379">
      <w:pPr>
        <w:spacing w:line="240" w:lineRule="auto"/>
        <w:rPr>
          <w:lang w:val="fr-CH"/>
        </w:rPr>
      </w:pPr>
      <w:r w:rsidRPr="00B3555A">
        <w:rPr>
          <w:lang w:val="fr-CH"/>
        </w:rPr>
        <w:t>3</w:t>
      </w:r>
      <w:r w:rsidRPr="00B3555A">
        <w:rPr>
          <w:lang w:val="fr-CH"/>
        </w:rPr>
        <w:tab/>
        <w:t xml:space="preserve">que les groupes de travail concernés devront fournir au GA 5/1, au plus tard le 31 mars 2017, les caractéristiques techniques et les critères de protection des services existants bénéficiant d'une attribution dans les bandes indiquées au point 2 du </w:t>
      </w:r>
      <w:r w:rsidRPr="00B3555A">
        <w:rPr>
          <w:i/>
          <w:iCs/>
          <w:lang w:val="fr-CH"/>
        </w:rPr>
        <w:t>décide d'inviter l'UIT</w:t>
      </w:r>
      <w:r w:rsidRPr="00B3555A">
        <w:rPr>
          <w:i/>
          <w:iCs/>
          <w:lang w:val="fr-CH"/>
        </w:rPr>
        <w:noBreakHyphen/>
        <w:t>R</w:t>
      </w:r>
      <w:r w:rsidRPr="00B3555A">
        <w:rPr>
          <w:lang w:val="fr-CH"/>
        </w:rPr>
        <w:t xml:space="preserve"> de la Résolution </w:t>
      </w:r>
      <w:r w:rsidRPr="00B3555A">
        <w:rPr>
          <w:b/>
          <w:bCs/>
          <w:lang w:val="fr-CH"/>
        </w:rPr>
        <w:t>238 [COM6/20] (CMR-15)</w:t>
      </w:r>
      <w:r w:rsidRPr="00B3555A">
        <w:rPr>
          <w:lang w:val="fr-CH"/>
        </w:rPr>
        <w:t xml:space="preserve"> ou dans une bande adjacente;</w:t>
      </w:r>
    </w:p>
    <w:p w:rsidR="00E14A2D" w:rsidRPr="00B3555A" w:rsidRDefault="00E14A2D" w:rsidP="00837379">
      <w:pPr>
        <w:spacing w:line="240" w:lineRule="auto"/>
        <w:rPr>
          <w:lang w:val="fr-CH"/>
        </w:rPr>
      </w:pPr>
      <w:r w:rsidRPr="00B3555A">
        <w:rPr>
          <w:lang w:val="fr-CH"/>
        </w:rPr>
        <w:t>4</w:t>
      </w:r>
      <w:r w:rsidRPr="00B3555A">
        <w:rPr>
          <w:lang w:val="fr-CH"/>
        </w:rPr>
        <w:tab/>
        <w:t xml:space="preserve">que les groupes de travail de la Commission d'études 3 devront fournir au GA 5/1, au plus tard le 31 mars 2017, les modèles de propagation pertinents pour les études de partage relatives aux bandes de fréquences énumérées au point 2 du </w:t>
      </w:r>
      <w:r w:rsidRPr="00B3555A">
        <w:rPr>
          <w:rStyle w:val="Emphasis"/>
          <w:rFonts w:eastAsia="SimSun" w:cstheme="majorBidi"/>
          <w:color w:val="000000"/>
          <w:szCs w:val="24"/>
          <w:lang w:val="fr-CH"/>
        </w:rPr>
        <w:t>décide d'inviter l'UIT-R</w:t>
      </w:r>
      <w:r w:rsidRPr="00B3555A">
        <w:rPr>
          <w:lang w:val="fr-CH"/>
        </w:rPr>
        <w:t xml:space="preserve"> de la Résolution </w:t>
      </w:r>
      <w:r w:rsidRPr="00B3555A">
        <w:rPr>
          <w:b/>
          <w:bCs/>
          <w:lang w:val="fr-CH"/>
        </w:rPr>
        <w:t>238 [</w:t>
      </w:r>
      <w:r w:rsidRPr="00B3555A">
        <w:rPr>
          <w:rStyle w:val="Strong"/>
          <w:rFonts w:cstheme="majorBidi"/>
          <w:color w:val="000000"/>
          <w:szCs w:val="24"/>
          <w:lang w:val="fr-CH"/>
        </w:rPr>
        <w:t>COM6/20] (CMR-15)</w:t>
      </w:r>
      <w:r w:rsidRPr="00B3555A">
        <w:rPr>
          <w:lang w:val="fr-CH"/>
        </w:rPr>
        <w:t>;</w:t>
      </w:r>
    </w:p>
    <w:p w:rsidR="00E14A2D" w:rsidRPr="00B3555A" w:rsidRDefault="00E14A2D" w:rsidP="00837379">
      <w:pPr>
        <w:spacing w:line="240" w:lineRule="auto"/>
        <w:rPr>
          <w:lang w:val="fr-CH"/>
        </w:rPr>
      </w:pPr>
      <w:r w:rsidRPr="00B3555A">
        <w:rPr>
          <w:lang w:val="fr-CH"/>
        </w:rPr>
        <w:t>5</w:t>
      </w:r>
      <w:r w:rsidRPr="00B3555A">
        <w:rPr>
          <w:lang w:val="fr-CH"/>
        </w:rPr>
        <w:tab/>
        <w:t>que, pour ses travaux, le GA 5/1 devra utiliser autant que faire se peut les moyens de communication modernes, y compris la participation à distance dans la mesure du possible;</w:t>
      </w:r>
    </w:p>
    <w:p w:rsidR="00E14A2D" w:rsidRPr="00B3555A" w:rsidRDefault="00E14A2D" w:rsidP="00837379">
      <w:pPr>
        <w:spacing w:line="240" w:lineRule="auto"/>
        <w:rPr>
          <w:lang w:val="fr-CH"/>
        </w:rPr>
      </w:pPr>
      <w:r w:rsidRPr="00B3555A">
        <w:rPr>
          <w:lang w:val="fr-CH"/>
        </w:rPr>
        <w:t>6</w:t>
      </w:r>
      <w:r w:rsidRPr="00B3555A">
        <w:rPr>
          <w:lang w:val="fr-CH"/>
        </w:rPr>
        <w:tab/>
        <w:t xml:space="preserve">que le GA 5/1 sera chargé de mener les études de partage et de compatibilité conformément à la Résolution </w:t>
      </w:r>
      <w:r w:rsidRPr="00B3555A">
        <w:rPr>
          <w:b/>
          <w:bCs/>
          <w:lang w:val="fr-CH"/>
        </w:rPr>
        <w:t>238 [COM6/20] (CMR</w:t>
      </w:r>
      <w:r w:rsidRPr="00B3555A">
        <w:rPr>
          <w:b/>
          <w:bCs/>
          <w:lang w:val="fr-CH"/>
        </w:rPr>
        <w:noBreakHyphen/>
        <w:t>15)</w:t>
      </w:r>
      <w:r w:rsidRPr="00B3555A">
        <w:rPr>
          <w:lang w:val="fr-CH"/>
        </w:rPr>
        <w:t xml:space="preserve">, sur la base des points 2, 3 et 4 du </w:t>
      </w:r>
      <w:r w:rsidRPr="00B3555A">
        <w:rPr>
          <w:i/>
          <w:iCs/>
          <w:lang w:val="fr-CH"/>
        </w:rPr>
        <w:t>décide</w:t>
      </w:r>
      <w:r w:rsidRPr="00B3555A">
        <w:rPr>
          <w:lang w:val="fr-CH"/>
        </w:rPr>
        <w:t xml:space="preserve"> ci-dessus, et d'élaborer le projet de texte pour la RPC concernant le point 1.13 de l'ordre du jour de la CMR</w:t>
      </w:r>
      <w:r w:rsidRPr="00B3555A">
        <w:rPr>
          <w:lang w:val="fr-CH"/>
        </w:rPr>
        <w:noBreakHyphen/>
        <w:t>19 et qu'il soumettra ce texte directement à la RPC-19 conformément au § A1.3.1.5 de la Résolution UIT-R 1-7 et à la Résolution UIT</w:t>
      </w:r>
      <w:r w:rsidRPr="00B3555A">
        <w:rPr>
          <w:lang w:val="fr-CH"/>
        </w:rPr>
        <w:noBreakHyphen/>
        <w:t>R 2-7.</w:t>
      </w:r>
    </w:p>
    <w:p w:rsidR="00E14A2D" w:rsidRPr="001B239D" w:rsidRDefault="00E14A2D" w:rsidP="00837379">
      <w:pPr>
        <w:spacing w:line="240" w:lineRule="auto"/>
        <w:rPr>
          <w:lang w:val="fr-CH"/>
        </w:rPr>
      </w:pPr>
    </w:p>
    <w:p w:rsidR="00C3556B" w:rsidRPr="002569F7" w:rsidRDefault="00E14A2D" w:rsidP="00837379">
      <w:pPr>
        <w:spacing w:line="240" w:lineRule="auto"/>
        <w:jc w:val="center"/>
        <w:rPr>
          <w:szCs w:val="24"/>
          <w:lang w:val="fr-FR"/>
        </w:rPr>
      </w:pPr>
      <w:r w:rsidRPr="00A47AE3">
        <w:rPr>
          <w:lang w:val="fr-FR"/>
        </w:rPr>
        <w:t>______________</w:t>
      </w:r>
    </w:p>
    <w:sectPr w:rsidR="00C3556B" w:rsidRPr="002569F7" w:rsidSect="00031E64">
      <w:headerReference w:type="even" r:id="rId18"/>
      <w:headerReference w:type="default" r:id="rId19"/>
      <w:headerReference w:type="first" r:id="rId20"/>
      <w:footerReference w:type="first" r:id="rId2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6B1" w:rsidRDefault="009966B1">
      <w:r>
        <w:separator/>
      </w:r>
    </w:p>
  </w:endnote>
  <w:endnote w:type="continuationSeparator" w:id="0">
    <w:p w:rsidR="009966B1" w:rsidRDefault="0099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6B1" w:rsidRPr="002F5AA5" w:rsidRDefault="009966B1" w:rsidP="0088443B">
    <w:pPr>
      <w:pStyle w:val="FirstFooter"/>
      <w:spacing w:line="240" w:lineRule="auto"/>
      <w:ind w:left="-397" w:right="-397"/>
      <w:jc w:val="center"/>
      <w:rPr>
        <w:sz w:val="18"/>
        <w:szCs w:val="18"/>
        <w:lang w:val="fr-CH"/>
      </w:rPr>
    </w:pPr>
    <w:r w:rsidRPr="001937DF">
      <w:rPr>
        <w:color w:val="3E8EDE"/>
        <w:sz w:val="18"/>
        <w:szCs w:val="18"/>
        <w:lang w:val="fr-CH"/>
      </w:rPr>
      <w:t>Union internationale des télécommunications • Place des Nations • CH</w:t>
    </w:r>
    <w:r w:rsidRPr="001937DF">
      <w:rPr>
        <w:color w:val="3E8EDE"/>
        <w:sz w:val="18"/>
        <w:szCs w:val="18"/>
        <w:lang w:val="fr-CH"/>
      </w:rPr>
      <w:noBreakHyphen/>
      <w:t xml:space="preserve">1211 Genève 20 • Suisse </w:t>
    </w:r>
    <w:r w:rsidRPr="001937DF">
      <w:rPr>
        <w:color w:val="3E8EDE"/>
        <w:sz w:val="18"/>
        <w:szCs w:val="18"/>
        <w:lang w:val="fr-CH"/>
      </w:rPr>
      <w:br/>
      <w:t>Tél</w:t>
    </w:r>
    <w:r>
      <w:rPr>
        <w:color w:val="3E8EDE"/>
        <w:sz w:val="18"/>
        <w:szCs w:val="18"/>
        <w:lang w:val="fr-CH"/>
      </w:rPr>
      <w:t>.</w:t>
    </w:r>
    <w:r w:rsidRPr="001937DF">
      <w:rPr>
        <w:color w:val="3E8EDE"/>
        <w:sz w:val="18"/>
        <w:szCs w:val="18"/>
        <w:lang w:val="fr-CH"/>
      </w:rPr>
      <w:t xml:space="preserve">: +41 22 730 5111 • Fax: +41 22 733 7256 • </w:t>
    </w:r>
    <w:r w:rsidRPr="001937DF">
      <w:rPr>
        <w:color w:val="3E8EDE"/>
        <w:sz w:val="18"/>
        <w:szCs w:val="18"/>
        <w:lang w:val="fr-CH"/>
      </w:rPr>
      <w:br/>
      <w:t>Courriel:</w:t>
    </w:r>
    <w:r w:rsidRPr="00E53DCE">
      <w:rPr>
        <w:sz w:val="18"/>
        <w:szCs w:val="18"/>
        <w:lang w:val="fr-FR"/>
      </w:rPr>
      <w:t xml:space="preserve"> </w:t>
    </w:r>
    <w:hyperlink r:id="rId1" w:history="1">
      <w:r w:rsidRPr="001937DF">
        <w:rPr>
          <w:rStyle w:val="Hyperlink"/>
          <w:color w:val="3E8EDE"/>
          <w:sz w:val="18"/>
          <w:szCs w:val="18"/>
          <w:lang w:val="fr-CH"/>
        </w:rPr>
        <w:t>itumail@itu.int</w:t>
      </w:r>
    </w:hyperlink>
    <w:r w:rsidRPr="001937DF">
      <w:rPr>
        <w:color w:val="3E8EDE"/>
        <w:sz w:val="18"/>
        <w:szCs w:val="18"/>
        <w:lang w:val="fr-CH"/>
      </w:rPr>
      <w:t xml:space="preserve"> • </w:t>
    </w:r>
    <w:hyperlink r:id="rId2" w:history="1">
      <w:r w:rsidRPr="001937DF">
        <w:rPr>
          <w:rStyle w:val="Hyperlink"/>
          <w:color w:val="3E8EDE"/>
          <w:sz w:val="18"/>
          <w:szCs w:val="18"/>
          <w:lang w:val="fr-CH"/>
        </w:rPr>
        <w:t>www.itu.int</w:t>
      </w:r>
    </w:hyperlink>
    <w:r w:rsidRPr="001937DF">
      <w:rPr>
        <w:color w:val="3E8EDE"/>
        <w:sz w:val="18"/>
        <w:szCs w:val="18"/>
        <w:lang w:val="fr-CH"/>
      </w:rPr>
      <w:t xml:space="preserve"> • </w:t>
    </w:r>
    <w:hyperlink r:id="rId3" w:history="1">
      <w:r w:rsidRPr="001937DF">
        <w:rPr>
          <w:rStyle w:val="Hyperlink"/>
          <w:color w:val="3E8EDE"/>
          <w:sz w:val="18"/>
          <w:szCs w:val="18"/>
          <w:lang w:val="fr-CH"/>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6B1" w:rsidRDefault="009966B1">
      <w:r>
        <w:t>____________________</w:t>
      </w:r>
    </w:p>
  </w:footnote>
  <w:footnote w:type="continuationSeparator" w:id="0">
    <w:p w:rsidR="009966B1" w:rsidRDefault="00996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6B1" w:rsidRPr="002569F7" w:rsidRDefault="009966B1" w:rsidP="00EE348C">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892538">
      <w:rPr>
        <w:rStyle w:val="PageNumber"/>
        <w:noProof/>
        <w:sz w:val="18"/>
        <w:szCs w:val="16"/>
      </w:rPr>
      <w:t>2</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6B1" w:rsidRPr="00AF3325" w:rsidRDefault="009966B1" w:rsidP="00EE348C">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892538">
      <w:rPr>
        <w:rStyle w:val="PageNumber"/>
        <w:noProof/>
        <w:sz w:val="18"/>
        <w:szCs w:val="16"/>
      </w:rPr>
      <w:t>3</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9966B1" w:rsidTr="00C236AF">
      <w:tc>
        <w:tcPr>
          <w:tcW w:w="5031" w:type="dxa"/>
        </w:tcPr>
        <w:p w:rsidR="009966B1" w:rsidRDefault="009966B1" w:rsidP="00C236AF">
          <w:pPr>
            <w:pStyle w:val="Header"/>
            <w:tabs>
              <w:tab w:val="clear" w:pos="794"/>
              <w:tab w:val="clear" w:pos="4820"/>
            </w:tabs>
            <w:spacing w:before="120" w:line="360" w:lineRule="auto"/>
          </w:pPr>
          <w:r>
            <w:rPr>
              <w:b/>
              <w:bCs/>
              <w:noProof/>
              <w:lang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9966B1" w:rsidRDefault="009966B1" w:rsidP="00C236AF">
          <w:pPr>
            <w:pStyle w:val="Header"/>
            <w:tabs>
              <w:tab w:val="clear" w:pos="794"/>
              <w:tab w:val="clear" w:pos="4820"/>
            </w:tabs>
            <w:spacing w:line="360" w:lineRule="auto"/>
            <w:jc w:val="right"/>
          </w:pPr>
          <w:r w:rsidRPr="00975D6F">
            <w:rPr>
              <w:rFonts w:cs="Arial"/>
              <w:noProof/>
              <w:lang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9966B1" w:rsidRPr="00C236AF" w:rsidRDefault="009966B1"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CDC6441"/>
    <w:multiLevelType w:val="hybridMultilevel"/>
    <w:tmpl w:val="C164C754"/>
    <w:lvl w:ilvl="0" w:tplc="1ECE45B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4273E56"/>
    <w:multiLevelType w:val="hybridMultilevel"/>
    <w:tmpl w:val="F14699C6"/>
    <w:lvl w:ilvl="0" w:tplc="D9F638A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937D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5EFB"/>
    <w:rsid w:val="00117282"/>
    <w:rsid w:val="00117389"/>
    <w:rsid w:val="00121C2D"/>
    <w:rsid w:val="00134404"/>
    <w:rsid w:val="00144DFB"/>
    <w:rsid w:val="001668C3"/>
    <w:rsid w:val="00187CA3"/>
    <w:rsid w:val="001937DF"/>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46B1A"/>
    <w:rsid w:val="002569F7"/>
    <w:rsid w:val="00266E74"/>
    <w:rsid w:val="00283C3B"/>
    <w:rsid w:val="002861E6"/>
    <w:rsid w:val="00287D18"/>
    <w:rsid w:val="002A2618"/>
    <w:rsid w:val="002A5DD7"/>
    <w:rsid w:val="002B0CAC"/>
    <w:rsid w:val="002B74C8"/>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A5ECE"/>
    <w:rsid w:val="004B11AB"/>
    <w:rsid w:val="004B7C9A"/>
    <w:rsid w:val="004C6779"/>
    <w:rsid w:val="004D6D65"/>
    <w:rsid w:val="004D733B"/>
    <w:rsid w:val="004D7D16"/>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5545"/>
    <w:rsid w:val="0056741E"/>
    <w:rsid w:val="0057325A"/>
    <w:rsid w:val="0057469A"/>
    <w:rsid w:val="00580814"/>
    <w:rsid w:val="00583A0B"/>
    <w:rsid w:val="00590967"/>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66C7D"/>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B5909"/>
    <w:rsid w:val="007C2E1E"/>
    <w:rsid w:val="007D183E"/>
    <w:rsid w:val="007D43D0"/>
    <w:rsid w:val="007E1833"/>
    <w:rsid w:val="007E3F13"/>
    <w:rsid w:val="007F751A"/>
    <w:rsid w:val="00800012"/>
    <w:rsid w:val="0080261F"/>
    <w:rsid w:val="00806160"/>
    <w:rsid w:val="008143A4"/>
    <w:rsid w:val="0081513E"/>
    <w:rsid w:val="00837379"/>
    <w:rsid w:val="00854131"/>
    <w:rsid w:val="0085652D"/>
    <w:rsid w:val="0087694B"/>
    <w:rsid w:val="00880F4D"/>
    <w:rsid w:val="0088443B"/>
    <w:rsid w:val="00892538"/>
    <w:rsid w:val="008B35A3"/>
    <w:rsid w:val="008B37E1"/>
    <w:rsid w:val="008B45F8"/>
    <w:rsid w:val="008C2E74"/>
    <w:rsid w:val="008D5409"/>
    <w:rsid w:val="008E006D"/>
    <w:rsid w:val="008E38B4"/>
    <w:rsid w:val="008F4F21"/>
    <w:rsid w:val="00904D4A"/>
    <w:rsid w:val="0090598F"/>
    <w:rsid w:val="009076D7"/>
    <w:rsid w:val="009151BA"/>
    <w:rsid w:val="00925023"/>
    <w:rsid w:val="009277BC"/>
    <w:rsid w:val="00927D57"/>
    <w:rsid w:val="00931A51"/>
    <w:rsid w:val="00931F28"/>
    <w:rsid w:val="00947185"/>
    <w:rsid w:val="009518B3"/>
    <w:rsid w:val="00963D9D"/>
    <w:rsid w:val="0098013E"/>
    <w:rsid w:val="00981B54"/>
    <w:rsid w:val="009842C3"/>
    <w:rsid w:val="009966B1"/>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8101E"/>
    <w:rsid w:val="00A963DF"/>
    <w:rsid w:val="00AA211B"/>
    <w:rsid w:val="00AC0C22"/>
    <w:rsid w:val="00AC1B53"/>
    <w:rsid w:val="00AC3896"/>
    <w:rsid w:val="00AD2CF2"/>
    <w:rsid w:val="00AE2D88"/>
    <w:rsid w:val="00AE6F6F"/>
    <w:rsid w:val="00AF3325"/>
    <w:rsid w:val="00AF34D9"/>
    <w:rsid w:val="00AF70DA"/>
    <w:rsid w:val="00B019D3"/>
    <w:rsid w:val="00B2448C"/>
    <w:rsid w:val="00B32191"/>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B7F2E"/>
    <w:rsid w:val="00CC452A"/>
    <w:rsid w:val="00CE076A"/>
    <w:rsid w:val="00CE463D"/>
    <w:rsid w:val="00D10BA0"/>
    <w:rsid w:val="00D21694"/>
    <w:rsid w:val="00D24EB5"/>
    <w:rsid w:val="00D310D9"/>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4A2D"/>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D2E8A"/>
    <w:rsid w:val="00EE03A0"/>
    <w:rsid w:val="00EE1A57"/>
    <w:rsid w:val="00EE348C"/>
    <w:rsid w:val="00EE5143"/>
    <w:rsid w:val="00F424BF"/>
    <w:rsid w:val="00F44FC3"/>
    <w:rsid w:val="00F46107"/>
    <w:rsid w:val="00F468C5"/>
    <w:rsid w:val="00F52F39"/>
    <w:rsid w:val="00F56678"/>
    <w:rsid w:val="00F6184F"/>
    <w:rsid w:val="00F73DBD"/>
    <w:rsid w:val="00F8310E"/>
    <w:rsid w:val="00F87A17"/>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CB1A2EFA-A48C-4DDF-9D9A-38D2C1C4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aliases w:val="ECC HL bold"/>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
    <w:rsid w:val="00E14A2D"/>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rsid w:val="00E14A2D"/>
    <w:rPr>
      <w:rFonts w:ascii="Times New Roman" w:hAnsi="Times New Roman" w:cs="Times New Roman"/>
      <w:b/>
      <w:sz w:val="28"/>
      <w:lang w:val="fr-FR" w:eastAsia="en-US"/>
    </w:rPr>
  </w:style>
  <w:style w:type="character" w:customStyle="1" w:styleId="CallChar">
    <w:name w:val="Call Char"/>
    <w:basedOn w:val="DefaultParagraphFont"/>
    <w:link w:val="Call"/>
    <w:locked/>
    <w:rsid w:val="00E14A2D"/>
    <w:rPr>
      <w:i/>
      <w:sz w:val="24"/>
      <w:szCs w:val="22"/>
      <w:lang w:val="en-US" w:eastAsia="en-US"/>
    </w:rPr>
  </w:style>
  <w:style w:type="character" w:styleId="Emphasis">
    <w:name w:val="Emphasis"/>
    <w:basedOn w:val="DefaultParagraphFont"/>
    <w:uiPriority w:val="20"/>
    <w:qFormat/>
    <w:rsid w:val="00E14A2D"/>
    <w:rPr>
      <w:i/>
      <w:iCs/>
    </w:rPr>
  </w:style>
  <w:style w:type="character" w:styleId="FollowedHyperlink">
    <w:name w:val="FollowedHyperlink"/>
    <w:basedOn w:val="DefaultParagraphFont"/>
    <w:semiHidden/>
    <w:unhideWhenUsed/>
    <w:rsid w:val="00F87A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ndycook.itu@gmail.com" TargetMode="External"/><Relationship Id="rId13" Type="http://schemas.openxmlformats.org/officeDocument/2006/relationships/hyperlink" Target="http://www.itu.int/md/R15-TG5.1-C/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md/R15-TG5.1.AR-C/en" TargetMode="External"/><Relationship Id="rId17" Type="http://schemas.openxmlformats.org/officeDocument/2006/relationships/hyperlink" Target="http://www.itu.int/en/ITU-R/information/events" TargetMode="External"/><Relationship Id="rId2" Type="http://schemas.openxmlformats.org/officeDocument/2006/relationships/numbering" Target="numbering.xml"/><Relationship Id="rId16" Type="http://schemas.openxmlformats.org/officeDocument/2006/relationships/hyperlink" Target="http://www.itu.int/ITU-R/go/rsg-remot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5/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glossaryDocument" Target="glossary/document.xml"/><Relationship Id="rId10" Type="http://schemas.openxmlformats.org/officeDocument/2006/relationships/hyperlink" Target="mailto:rsg5@itu.i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md/R00-SG05-CIR-0057/en" TargetMode="External"/><Relationship Id="rId14" Type="http://schemas.openxmlformats.org/officeDocument/2006/relationships/hyperlink" Target="mailto:servicedesk@itu.in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4A20A626AC4D429AFAB0DDD79E3564"/>
        <w:category>
          <w:name w:val="General"/>
          <w:gallery w:val="placeholder"/>
        </w:category>
        <w:types>
          <w:type w:val="bbPlcHdr"/>
        </w:types>
        <w:behaviors>
          <w:behavior w:val="content"/>
        </w:behaviors>
        <w:guid w:val="{0E1B8FBC-86BC-489C-849E-9DB2CE0AE65A}"/>
      </w:docPartPr>
      <w:docPartBody>
        <w:p w:rsidR="008B6916" w:rsidRDefault="008B6916">
          <w:pPr>
            <w:pStyle w:val="314A20A626AC4D429AFAB0DDD79E356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916"/>
    <w:rsid w:val="008B6916"/>
    <w:rsid w:val="00DD24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14A20A626AC4D429AFAB0DDD79E3564">
    <w:name w:val="314A20A626AC4D429AFAB0DDD79E3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6D87F-E22B-4A19-B4F5-532DAF23F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110</TotalTime>
  <Pages>4</Pages>
  <Words>1304</Words>
  <Characters>7869</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9155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Jovet, Nathalie</cp:lastModifiedBy>
  <cp:revision>7</cp:revision>
  <cp:lastPrinted>2016-05-12T07:21:00Z</cp:lastPrinted>
  <dcterms:created xsi:type="dcterms:W3CDTF">2016-05-12T09:57:00Z</dcterms:created>
  <dcterms:modified xsi:type="dcterms:W3CDTF">2016-05-12T14:24:00Z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