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631A3B">
              <w:rPr>
                <w:b/>
                <w:bCs/>
                <w:szCs w:val="24"/>
                <w:lang w:val="fr-CH"/>
              </w:rPr>
              <w:t>767</w:t>
            </w:r>
          </w:p>
        </w:tc>
        <w:tc>
          <w:tcPr>
            <w:tcW w:w="2835" w:type="dxa"/>
            <w:shd w:val="clear" w:color="auto" w:fill="auto"/>
          </w:tcPr>
          <w:p w:rsidR="00E53DCE" w:rsidRPr="00416FE8" w:rsidRDefault="00552129" w:rsidP="000C237B">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0C237B">
                  <w:rPr>
                    <w:rFonts w:cs="Arial"/>
                    <w:szCs w:val="24"/>
                    <w:lang w:val="fr-FR"/>
                  </w:rPr>
                  <w:t>25</w:t>
                </w:r>
                <w:r w:rsidR="00097762">
                  <w:rPr>
                    <w:rFonts w:cs="Arial"/>
                    <w:szCs w:val="24"/>
                    <w:lang w:val="fr-FR"/>
                  </w:rPr>
                  <w:t xml:space="preserve"> février 2016</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FF2F6C" w:rsidTr="004228FA">
        <w:trPr>
          <w:jc w:val="center"/>
        </w:trPr>
        <w:tc>
          <w:tcPr>
            <w:tcW w:w="9889" w:type="dxa"/>
            <w:gridSpan w:val="3"/>
            <w:shd w:val="clear" w:color="auto" w:fill="auto"/>
          </w:tcPr>
          <w:p w:rsidR="00E53DCE" w:rsidRPr="00773F7E" w:rsidRDefault="00EE1A57" w:rsidP="00097762">
            <w:pPr>
              <w:spacing w:before="0"/>
              <w:jc w:val="left"/>
              <w:rPr>
                <w:b/>
                <w:bCs/>
                <w:szCs w:val="24"/>
                <w:lang w:val="fr-CH"/>
              </w:rPr>
            </w:pPr>
            <w:r w:rsidRPr="002569F7">
              <w:rPr>
                <w:b/>
                <w:bCs/>
                <w:szCs w:val="24"/>
                <w:lang w:val="fr-CH"/>
              </w:rPr>
              <w:t>Aux Administrations des Etats Membres de l'UIT</w:t>
            </w:r>
            <w:r w:rsidR="00416FE8" w:rsidRPr="005622AB">
              <w:rPr>
                <w:b/>
                <w:lang w:val="fr-CH"/>
              </w:rPr>
              <w:t>, aux Membres du Secteur des radiocommunications, aux Associés de l'UIT-R participa</w:t>
            </w:r>
            <w:r w:rsidR="00416FE8">
              <w:rPr>
                <w:b/>
                <w:lang w:val="fr-CH"/>
              </w:rPr>
              <w:t>nt aux travaux de</w:t>
            </w:r>
            <w:r w:rsidR="00552129">
              <w:rPr>
                <w:b/>
                <w:lang w:val="fr-CH"/>
              </w:rPr>
              <w:t xml:space="preserve"> </w:t>
            </w:r>
            <w:r w:rsidR="00416FE8">
              <w:rPr>
                <w:b/>
                <w:lang w:val="fr-CH"/>
              </w:rPr>
              <w:t>la</w:t>
            </w:r>
            <w:r w:rsidR="00552129">
              <w:rPr>
                <w:b/>
                <w:lang w:val="fr-CH"/>
              </w:rPr>
              <w:t xml:space="preserve"> </w:t>
            </w:r>
            <w:r w:rsidR="00416FE8">
              <w:rPr>
                <w:b/>
                <w:lang w:val="fr-CH"/>
              </w:rPr>
              <w:t>Commission</w:t>
            </w:r>
            <w:r w:rsidR="00552129">
              <w:rPr>
                <w:b/>
                <w:lang w:val="fr-CH"/>
              </w:rPr>
              <w:t xml:space="preserve"> </w:t>
            </w:r>
            <w:r w:rsidR="00416FE8" w:rsidRPr="005622AB">
              <w:rPr>
                <w:b/>
                <w:lang w:val="fr-CH"/>
              </w:rPr>
              <w:t>d'études</w:t>
            </w:r>
            <w:r w:rsidR="00552129">
              <w:rPr>
                <w:b/>
                <w:lang w:val="fr-CH"/>
              </w:rPr>
              <w:t> </w:t>
            </w:r>
            <w:r w:rsidR="00097762">
              <w:rPr>
                <w:b/>
                <w:lang w:val="fr-CH"/>
              </w:rPr>
              <w:t>6</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FF2F6C"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FF2F6C"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FF2F6C"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097762">
            <w:pPr>
              <w:tabs>
                <w:tab w:val="clear" w:pos="794"/>
                <w:tab w:val="clear" w:pos="1191"/>
                <w:tab w:val="clear" w:pos="1588"/>
                <w:tab w:val="clear" w:pos="1985"/>
              </w:tabs>
              <w:spacing w:before="0"/>
              <w:rPr>
                <w:b/>
                <w:bCs/>
                <w:lang w:val="fr-CH"/>
              </w:rPr>
            </w:pPr>
            <w:r w:rsidRPr="005622AB">
              <w:rPr>
                <w:b/>
                <w:bCs/>
                <w:lang w:val="fr-CH"/>
              </w:rPr>
              <w:t xml:space="preserve">Commission d'études </w:t>
            </w:r>
            <w:r w:rsidR="00097762">
              <w:rPr>
                <w:b/>
                <w:bCs/>
                <w:lang w:val="fr-CH"/>
              </w:rPr>
              <w:t>6</w:t>
            </w:r>
            <w:r w:rsidRPr="005622AB">
              <w:rPr>
                <w:b/>
                <w:bCs/>
                <w:lang w:val="fr-CH"/>
              </w:rPr>
              <w:t xml:space="preserve"> des radiocommunications</w:t>
            </w:r>
            <w:r>
              <w:rPr>
                <w:b/>
                <w:bCs/>
                <w:lang w:val="fr-CH"/>
              </w:rPr>
              <w:t xml:space="preserve"> (</w:t>
            </w:r>
            <w:r w:rsidR="00732C63">
              <w:rPr>
                <w:b/>
                <w:bCs/>
                <w:szCs w:val="24"/>
                <w:lang w:val="fr-CH"/>
              </w:rPr>
              <w:t>Service de radiodiffusion</w:t>
            </w:r>
            <w:r>
              <w:rPr>
                <w:b/>
                <w:bCs/>
                <w:lang w:val="fr-CH"/>
              </w:rPr>
              <w:t>)</w:t>
            </w:r>
          </w:p>
          <w:p w:rsidR="00E53DCE" w:rsidRPr="00F748BA" w:rsidRDefault="00416FE8" w:rsidP="001D56D9">
            <w:pPr>
              <w:pStyle w:val="enumlev1"/>
              <w:jc w:val="left"/>
              <w:rPr>
                <w:b/>
                <w:bCs/>
                <w:lang w:val="fr-CH"/>
              </w:rPr>
            </w:pPr>
            <w:r w:rsidRPr="00416FE8">
              <w:rPr>
                <w:b/>
                <w:bCs/>
                <w:lang w:val="fr-CH"/>
              </w:rPr>
              <w:t>–</w:t>
            </w:r>
            <w:r w:rsidRPr="00416FE8">
              <w:rPr>
                <w:b/>
                <w:bCs/>
                <w:lang w:val="fr-CH"/>
              </w:rPr>
              <w:tab/>
            </w:r>
            <w:r w:rsidR="00F748BA" w:rsidRPr="00CB3366">
              <w:rPr>
                <w:b/>
                <w:bCs/>
                <w:lang w:val="fr-CH"/>
              </w:rPr>
              <w:t>Proposition d'a</w:t>
            </w:r>
            <w:r w:rsidR="00F748BA">
              <w:rPr>
                <w:b/>
                <w:bCs/>
                <w:lang w:val="fr-CH"/>
              </w:rPr>
              <w:t>doption par correspondance</w:t>
            </w:r>
            <w:r w:rsidR="00F748BA" w:rsidRPr="00CB3366">
              <w:rPr>
                <w:b/>
                <w:bCs/>
                <w:lang w:val="fr-CH"/>
              </w:rPr>
              <w:t xml:space="preserve"> </w:t>
            </w:r>
            <w:r w:rsidR="001D56D9">
              <w:rPr>
                <w:b/>
                <w:bCs/>
                <w:lang w:val="fr-CH"/>
              </w:rPr>
              <w:t>d'un</w:t>
            </w:r>
            <w:r w:rsidR="00F748BA" w:rsidRPr="00CB3366">
              <w:rPr>
                <w:b/>
                <w:bCs/>
                <w:lang w:val="fr-CH"/>
              </w:rPr>
              <w:t xml:space="preserve"> projet de nouvelle Recommandation</w:t>
            </w:r>
            <w:r w:rsidR="00F748BA">
              <w:rPr>
                <w:b/>
                <w:bCs/>
                <w:lang w:val="fr-CH"/>
              </w:rPr>
              <w:t xml:space="preserve"> UIT-R</w:t>
            </w:r>
            <w:r w:rsidR="001D56D9">
              <w:rPr>
                <w:b/>
                <w:bCs/>
                <w:lang w:val="fr-CH"/>
              </w:rPr>
              <w:t xml:space="preserve"> et d'un </w:t>
            </w:r>
            <w:r w:rsidR="00F748BA" w:rsidRPr="00CB3366">
              <w:rPr>
                <w:b/>
                <w:bCs/>
                <w:lang w:val="fr-CH"/>
              </w:rPr>
              <w:t xml:space="preserve">projet de Recommandation </w:t>
            </w:r>
            <w:r w:rsidR="00F748BA">
              <w:rPr>
                <w:b/>
                <w:bCs/>
                <w:lang w:val="fr-CH"/>
              </w:rPr>
              <w:t xml:space="preserve">UIT-R </w:t>
            </w:r>
            <w:r w:rsidR="00F748BA" w:rsidRPr="00CB3366">
              <w:rPr>
                <w:b/>
                <w:bCs/>
                <w:lang w:val="fr-CH"/>
              </w:rPr>
              <w:t>révisée</w:t>
            </w:r>
          </w:p>
        </w:tc>
      </w:tr>
      <w:tr w:rsidR="00E53DCE" w:rsidRPr="00FF2F6C"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FF2F6C"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FF2F6C"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FF2F6C"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1E5403" w:rsidRDefault="001E5403" w:rsidP="00552129">
      <w:pPr>
        <w:rPr>
          <w:lang w:val="fr-CH"/>
        </w:rPr>
      </w:pPr>
    </w:p>
    <w:p w:rsidR="00F748BA" w:rsidRPr="00A12B99" w:rsidRDefault="00F748BA" w:rsidP="00771AF9">
      <w:pPr>
        <w:rPr>
          <w:lang w:val="fr-CH"/>
        </w:rPr>
      </w:pPr>
      <w:r w:rsidRPr="00A12B99">
        <w:rPr>
          <w:lang w:val="fr-CH"/>
        </w:rPr>
        <w:t xml:space="preserve">A sa réunion tenue </w:t>
      </w:r>
      <w:r w:rsidR="00771AF9">
        <w:rPr>
          <w:lang w:val="fr-CH"/>
        </w:rPr>
        <w:t>le</w:t>
      </w:r>
      <w:r w:rsidRPr="00A12B99">
        <w:rPr>
          <w:lang w:val="fr-CH"/>
        </w:rPr>
        <w:t xml:space="preserve"> </w:t>
      </w:r>
      <w:r w:rsidR="00097762">
        <w:rPr>
          <w:lang w:val="fr-CH"/>
        </w:rPr>
        <w:t>5</w:t>
      </w:r>
      <w:r w:rsidRPr="00A12B99">
        <w:rPr>
          <w:lang w:val="fr-CH"/>
        </w:rPr>
        <w:t xml:space="preserve"> </w:t>
      </w:r>
      <w:r w:rsidR="00097762">
        <w:rPr>
          <w:rFonts w:cs="Arial"/>
          <w:szCs w:val="24"/>
          <w:lang w:val="fr-FR"/>
        </w:rPr>
        <w:t>février</w:t>
      </w:r>
      <w:r w:rsidRPr="00A12B99">
        <w:rPr>
          <w:lang w:val="fr-CH"/>
        </w:rPr>
        <w:t xml:space="preserve"> 201</w:t>
      </w:r>
      <w:r>
        <w:rPr>
          <w:lang w:val="fr-CH"/>
        </w:rPr>
        <w:t>6</w:t>
      </w:r>
      <w:r w:rsidRPr="00A12B99">
        <w:rPr>
          <w:lang w:val="fr-CH"/>
        </w:rPr>
        <w:t xml:space="preserve">, la Commission d'études </w:t>
      </w:r>
      <w:r w:rsidR="00097762">
        <w:rPr>
          <w:lang w:val="fr-CH"/>
        </w:rPr>
        <w:t>6</w:t>
      </w:r>
      <w:r w:rsidRPr="00A12B99">
        <w:rPr>
          <w:lang w:val="fr-CH"/>
        </w:rPr>
        <w:t xml:space="preserve"> des radiocommunications a décidé de demander l'adoption par correspondance </w:t>
      </w:r>
      <w:r w:rsidR="001D56D9" w:rsidRPr="001D56D9">
        <w:rPr>
          <w:lang w:val="fr-CH"/>
        </w:rPr>
        <w:t>d'un projet de nouvelle Recommandation UIT-R et</w:t>
      </w:r>
      <w:r w:rsidRPr="001D56D9">
        <w:rPr>
          <w:lang w:val="fr-CH"/>
        </w:rPr>
        <w:t xml:space="preserve"> </w:t>
      </w:r>
      <w:r w:rsidR="001D56D9" w:rsidRPr="001D56D9">
        <w:rPr>
          <w:lang w:val="fr-CH"/>
        </w:rPr>
        <w:t>d'un</w:t>
      </w:r>
      <w:r w:rsidR="001D56D9" w:rsidRPr="00A12B99">
        <w:rPr>
          <w:lang w:val="fr-CH"/>
        </w:rPr>
        <w:t xml:space="preserve"> </w:t>
      </w:r>
      <w:r w:rsidRPr="00A12B99">
        <w:rPr>
          <w:lang w:val="fr-CH"/>
        </w:rPr>
        <w:t>proje</w:t>
      </w:r>
      <w:r>
        <w:rPr>
          <w:lang w:val="fr-CH"/>
        </w:rPr>
        <w:t xml:space="preserve">t de Recommandation UIT-R révisée conformément au </w:t>
      </w:r>
      <w:r w:rsidRPr="00A12B99">
        <w:rPr>
          <w:lang w:val="fr-CH"/>
        </w:rPr>
        <w:t>§ </w:t>
      </w:r>
      <w:r w:rsidRPr="00F748BA">
        <w:rPr>
          <w:rFonts w:cstheme="minorHAnsi"/>
          <w:lang w:val="fr-CH"/>
        </w:rPr>
        <w:t xml:space="preserve">A.2.6.2.2.3 </w:t>
      </w:r>
      <w:r w:rsidRPr="00A12B99">
        <w:rPr>
          <w:lang w:val="fr-CH"/>
        </w:rPr>
        <w:t>de la Résolution </w:t>
      </w:r>
      <w:r w:rsidR="001D56D9">
        <w:rPr>
          <w:lang w:val="fr-CH"/>
        </w:rPr>
        <w:br/>
      </w:r>
      <w:r w:rsidRPr="00A12B99">
        <w:rPr>
          <w:lang w:val="fr-CH"/>
        </w:rPr>
        <w:t>UIT-R 1-</w:t>
      </w:r>
      <w:r>
        <w:rPr>
          <w:lang w:val="fr-CH"/>
        </w:rPr>
        <w:t>7</w:t>
      </w:r>
      <w:r w:rsidRPr="00A12B99">
        <w:rPr>
          <w:lang w:val="fr-CH"/>
        </w:rPr>
        <w:t xml:space="preserve"> </w:t>
      </w:r>
      <w:r>
        <w:rPr>
          <w:lang w:val="fr-CH"/>
        </w:rPr>
        <w:t xml:space="preserve">(Procédure d'adoption par une Commission d'études par correspondance). </w:t>
      </w:r>
      <w:r w:rsidR="00097762">
        <w:rPr>
          <w:lang w:val="fr-CH"/>
        </w:rPr>
        <w:t>L</w:t>
      </w:r>
      <w:r>
        <w:rPr>
          <w:lang w:val="fr-CH"/>
        </w:rPr>
        <w:t xml:space="preserve">es </w:t>
      </w:r>
      <w:r w:rsidRPr="00A12B99">
        <w:rPr>
          <w:lang w:val="fr-CH"/>
        </w:rPr>
        <w:t>tit</w:t>
      </w:r>
      <w:r w:rsidR="00097762">
        <w:rPr>
          <w:lang w:val="fr-CH"/>
        </w:rPr>
        <w:t>re</w:t>
      </w:r>
      <w:r w:rsidRPr="00A12B99">
        <w:rPr>
          <w:lang w:val="fr-CH"/>
        </w:rPr>
        <w:t xml:space="preserve">s et résumés </w:t>
      </w:r>
      <w:r w:rsidR="00097762">
        <w:rPr>
          <w:lang w:val="fr-CH"/>
        </w:rPr>
        <w:t>des projet</w:t>
      </w:r>
      <w:r w:rsidRPr="00A12B99">
        <w:rPr>
          <w:lang w:val="fr-CH"/>
        </w:rPr>
        <w:t>s de Recommand</w:t>
      </w:r>
      <w:r>
        <w:rPr>
          <w:lang w:val="fr-CH"/>
        </w:rPr>
        <w:t xml:space="preserve">ation figurent dans l'Annexe </w:t>
      </w:r>
      <w:r w:rsidR="00771AF9">
        <w:rPr>
          <w:lang w:val="fr-CH"/>
        </w:rPr>
        <w:t>de</w:t>
      </w:r>
      <w:r w:rsidR="00097762">
        <w:rPr>
          <w:lang w:val="fr-CH"/>
        </w:rPr>
        <w:t xml:space="preserve"> cette lettre</w:t>
      </w:r>
      <w:r>
        <w:rPr>
          <w:lang w:val="fr-CH"/>
        </w:rPr>
        <w:t>.</w:t>
      </w:r>
    </w:p>
    <w:p w:rsidR="00F748BA" w:rsidRPr="00A12B99" w:rsidRDefault="001E5403" w:rsidP="000C237B">
      <w:pPr>
        <w:rPr>
          <w:lang w:val="fr-CH"/>
        </w:rPr>
      </w:pPr>
      <w:r>
        <w:rPr>
          <w:lang w:val="fr-CH"/>
        </w:rPr>
        <w:t>La période d'examen durera</w:t>
      </w:r>
      <w:r w:rsidR="00F748BA" w:rsidRPr="00A12B99">
        <w:rPr>
          <w:lang w:val="fr-CH"/>
        </w:rPr>
        <w:t xml:space="preserve"> </w:t>
      </w:r>
      <w:r w:rsidR="00F748BA">
        <w:rPr>
          <w:lang w:val="fr-CH"/>
        </w:rPr>
        <w:t>deux</w:t>
      </w:r>
      <w:r w:rsidR="00F748BA" w:rsidRPr="00A12B99">
        <w:rPr>
          <w:lang w:val="fr-CH"/>
        </w:rPr>
        <w:t xml:space="preserve"> mois, </w:t>
      </w:r>
      <w:r>
        <w:rPr>
          <w:lang w:val="fr-CH"/>
        </w:rPr>
        <w:t>jusqu'au</w:t>
      </w:r>
      <w:r w:rsidR="00F748BA" w:rsidRPr="00A12B99">
        <w:rPr>
          <w:lang w:val="fr-CH"/>
        </w:rPr>
        <w:t xml:space="preserve"> </w:t>
      </w:r>
      <w:r w:rsidR="000C237B">
        <w:rPr>
          <w:u w:val="single"/>
          <w:lang w:val="fr-CH"/>
        </w:rPr>
        <w:t>25</w:t>
      </w:r>
      <w:r w:rsidR="00F748BA">
        <w:rPr>
          <w:u w:val="single"/>
          <w:lang w:val="fr-CH"/>
        </w:rPr>
        <w:t xml:space="preserve"> </w:t>
      </w:r>
      <w:r w:rsidR="00097762">
        <w:rPr>
          <w:u w:val="single"/>
          <w:lang w:val="fr-CH"/>
        </w:rPr>
        <w:t>avril</w:t>
      </w:r>
      <w:r w:rsidR="00F748BA" w:rsidRPr="008C61E2">
        <w:rPr>
          <w:u w:val="single"/>
          <w:lang w:val="fr-CH"/>
        </w:rPr>
        <w:t xml:space="preserve"> 201</w:t>
      </w:r>
      <w:r w:rsidR="00F748BA">
        <w:rPr>
          <w:u w:val="single"/>
          <w:lang w:val="fr-CH"/>
        </w:rPr>
        <w:t>6</w:t>
      </w:r>
      <w:r w:rsidR="00F748BA" w:rsidRPr="00A12B99">
        <w:rPr>
          <w:lang w:val="fr-CH"/>
        </w:rPr>
        <w:t xml:space="preserve">. Si, au cours de cette période, aucun Etat Membre ne soulève d'objection, </w:t>
      </w:r>
      <w:r w:rsidR="00F748BA">
        <w:rPr>
          <w:lang w:val="fr-CH"/>
        </w:rPr>
        <w:t>la procédure d'approbation par voie de consultation, prévue au § </w:t>
      </w:r>
      <w:r w:rsidR="00F748BA" w:rsidRPr="00F748BA">
        <w:rPr>
          <w:rFonts w:cstheme="minorHAnsi"/>
          <w:lang w:val="fr-CH"/>
        </w:rPr>
        <w:t xml:space="preserve">A2.6.2.3 </w:t>
      </w:r>
      <w:r w:rsidR="00F748BA">
        <w:rPr>
          <w:lang w:val="fr-CH"/>
        </w:rPr>
        <w:t>de la Résolution UIT-R 1-7 sera engagée.</w:t>
      </w:r>
    </w:p>
    <w:p w:rsidR="001E5403" w:rsidRDefault="00F748BA" w:rsidP="00097762">
      <w:pPr>
        <w:rPr>
          <w:lang w:val="fr-CH"/>
        </w:rPr>
      </w:pPr>
      <w:r w:rsidRPr="008C61E2">
        <w:rPr>
          <w:lang w:val="fr-CH"/>
        </w:rPr>
        <w:t>Un Etat Membre qui soulève une obj</w:t>
      </w:r>
      <w:r w:rsidR="00097762">
        <w:rPr>
          <w:lang w:val="fr-CH"/>
        </w:rPr>
        <w:t xml:space="preserve">ection au sujet de l'adoption </w:t>
      </w:r>
      <w:r>
        <w:rPr>
          <w:lang w:val="fr-CH"/>
        </w:rPr>
        <w:t>des</w:t>
      </w:r>
      <w:r w:rsidRPr="008C61E2">
        <w:rPr>
          <w:lang w:val="fr-CH"/>
        </w:rPr>
        <w:t xml:space="preserve"> projet</w:t>
      </w:r>
      <w:r>
        <w:rPr>
          <w:lang w:val="fr-CH"/>
        </w:rPr>
        <w:t>s</w:t>
      </w:r>
      <w:r w:rsidRPr="008C61E2">
        <w:rPr>
          <w:lang w:val="fr-CH"/>
        </w:rPr>
        <w:t xml:space="preserve"> de Recommandation est prié d'informer le Directeur et le Président de la Commission d'études des raisons de cette objection.</w:t>
      </w:r>
    </w:p>
    <w:p w:rsidR="00097762" w:rsidRDefault="00097762">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F748BA" w:rsidRPr="00381F68" w:rsidRDefault="00F748BA" w:rsidP="00E60A86">
      <w:pPr>
        <w:rPr>
          <w:lang w:val="fr-CH"/>
        </w:rPr>
      </w:pPr>
      <w:r w:rsidRPr="008C61E2">
        <w:rPr>
          <w:lang w:val="fr-CH"/>
        </w:rPr>
        <w:lastRenderedPageBreak/>
        <w:t xml:space="preserve">Toute organisation membre de l'UIT ayant connaissance d'un brevet détenu en son sein </w:t>
      </w:r>
      <w:r>
        <w:rPr>
          <w:lang w:val="fr-CH"/>
        </w:rPr>
        <w:t>ou par </w:t>
      </w:r>
      <w:r w:rsidRPr="008C61E2">
        <w:rPr>
          <w:lang w:val="fr-CH"/>
        </w:rPr>
        <w:t>d'autres organismes, et susceptible de se rapporter complètem</w:t>
      </w:r>
      <w:r w:rsidR="00E60A86">
        <w:rPr>
          <w:lang w:val="fr-CH"/>
        </w:rPr>
        <w:t>ent ou en partie à des </w:t>
      </w:r>
      <w:r>
        <w:rPr>
          <w:lang w:val="fr-CH"/>
        </w:rPr>
        <w:t>éléments </w:t>
      </w:r>
      <w:r w:rsidRPr="008C61E2">
        <w:rPr>
          <w:lang w:val="fr-CH"/>
        </w:rPr>
        <w:t>d'un ou des projets de Recommandation mentionnés dan</w:t>
      </w:r>
      <w:r w:rsidR="00E60A86">
        <w:rPr>
          <w:lang w:val="fr-CH"/>
        </w:rPr>
        <w:t>s la présente lettre, est priée </w:t>
      </w:r>
      <w:r w:rsidRPr="008C61E2">
        <w:rPr>
          <w:lang w:val="fr-CH"/>
        </w:rPr>
        <w:t>de</w:t>
      </w:r>
      <w:r w:rsidR="00552129">
        <w:rPr>
          <w:lang w:val="fr-CH"/>
        </w:rPr>
        <w:t xml:space="preserve"> </w:t>
      </w:r>
      <w:r w:rsidRPr="008C61E2">
        <w:rPr>
          <w:lang w:val="fr-CH"/>
        </w:rPr>
        <w:t>transmettre lesdites informations au Secrétariat dans les meilleurs délais. La politique commune</w:t>
      </w:r>
      <w:r w:rsidR="00E60A86">
        <w:rPr>
          <w:lang w:val="fr-CH"/>
        </w:rPr>
        <w:t> </w:t>
      </w:r>
      <w:r w:rsidRPr="008C61E2">
        <w:rPr>
          <w:lang w:val="fr-CH"/>
        </w:rPr>
        <w:t>en</w:t>
      </w:r>
      <w:r w:rsidR="00552129">
        <w:rPr>
          <w:lang w:val="fr-CH"/>
        </w:rPr>
        <w:t xml:space="preserve"> </w:t>
      </w:r>
      <w:r w:rsidRPr="008C61E2">
        <w:rPr>
          <w:lang w:val="fr-CH"/>
        </w:rPr>
        <w:t>matière de brevets de l'UIT</w:t>
      </w:r>
      <w:r w:rsidRPr="008C61E2">
        <w:rPr>
          <w:lang w:val="fr-CH"/>
        </w:rPr>
        <w:noBreakHyphen/>
        <w:t>T/UIT</w:t>
      </w:r>
      <w:r w:rsidRPr="008C61E2">
        <w:rPr>
          <w:lang w:val="fr-CH"/>
        </w:rPr>
        <w:noBreakHyphen/>
        <w:t>R/ISO/CEI est disponible à l'adresse:</w:t>
      </w:r>
      <w:r w:rsidR="00E60A86">
        <w:rPr>
          <w:lang w:val="fr-CH"/>
        </w:rPr>
        <w:t xml:space="preserve"> </w:t>
      </w:r>
      <w:r w:rsidR="00F80C1D">
        <w:rPr>
          <w:lang w:val="fr-CH"/>
        </w:rPr>
        <w:br/>
      </w:r>
      <w:hyperlink r:id="rId8" w:history="1">
        <w:r w:rsidRPr="00F748BA">
          <w:rPr>
            <w:rStyle w:val="Hyperlink"/>
            <w:szCs w:val="24"/>
            <w:lang w:val="fr-CH"/>
          </w:rPr>
          <w:t>http://www.itu.int/ITU-T/dbase/patent/patent-policy.html</w:t>
        </w:r>
      </w:hyperlink>
      <w:r w:rsidRPr="0083107E">
        <w:rPr>
          <w:lang w:val="fr-CH"/>
        </w:rPr>
        <w:t>.</w:t>
      </w:r>
    </w:p>
    <w:p w:rsidR="00F748BA" w:rsidRPr="00F748BA" w:rsidRDefault="00F748BA" w:rsidP="00552129">
      <w:pPr>
        <w:rPr>
          <w:lang w:val="fr-CH"/>
        </w:rPr>
      </w:pPr>
    </w:p>
    <w:p w:rsidR="002236C8" w:rsidRDefault="002236C8" w:rsidP="00552129">
      <w:pPr>
        <w:rPr>
          <w:rFonts w:asciiTheme="minorHAnsi" w:hAnsiTheme="minorHAnsi" w:cstheme="minorHAnsi"/>
          <w:szCs w:val="24"/>
          <w:lang w:val="fr-CH"/>
        </w:rPr>
      </w:pPr>
    </w:p>
    <w:p w:rsidR="00C3556B" w:rsidRDefault="00E53DCE" w:rsidP="0009027D">
      <w:pPr>
        <w:spacing w:before="1680"/>
        <w:jc w:val="left"/>
        <w:rPr>
          <w:szCs w:val="24"/>
          <w:lang w:val="fr-FR"/>
        </w:rPr>
      </w:pPr>
      <w:r w:rsidRPr="00773F7E">
        <w:rPr>
          <w:szCs w:val="24"/>
          <w:lang w:val="fr-FR"/>
        </w:rPr>
        <w:t>François Rancy</w:t>
      </w:r>
      <w:r w:rsidRPr="00773F7E">
        <w:rPr>
          <w:szCs w:val="24"/>
          <w:lang w:val="fr-FR"/>
        </w:rPr>
        <w:br/>
        <w:t xml:space="preserve">Directeur </w:t>
      </w:r>
    </w:p>
    <w:p w:rsidR="00552129" w:rsidRDefault="00552129" w:rsidP="00552129">
      <w:pPr>
        <w:jc w:val="left"/>
        <w:rPr>
          <w:szCs w:val="24"/>
          <w:lang w:val="fr-FR"/>
        </w:rPr>
      </w:pPr>
    </w:p>
    <w:p w:rsidR="00F748BA" w:rsidRPr="00F748BA" w:rsidRDefault="00F748BA" w:rsidP="00631A3B">
      <w:pPr>
        <w:spacing w:before="0"/>
        <w:rPr>
          <w:bCs/>
          <w:lang w:val="fr-CH"/>
        </w:rPr>
      </w:pPr>
      <w:r w:rsidRPr="00F748BA">
        <w:rPr>
          <w:b/>
          <w:bCs/>
          <w:lang w:val="fr-CH"/>
        </w:rPr>
        <w:t>Annexes:</w:t>
      </w:r>
      <w:r w:rsidRPr="00F748BA">
        <w:rPr>
          <w:b/>
          <w:bCs/>
          <w:lang w:val="fr-CH"/>
        </w:rPr>
        <w:tab/>
      </w:r>
      <w:r w:rsidR="00097762">
        <w:rPr>
          <w:bCs/>
          <w:lang w:val="fr-CH"/>
        </w:rPr>
        <w:t>Titre</w:t>
      </w:r>
      <w:r w:rsidRPr="00F748BA">
        <w:rPr>
          <w:bCs/>
          <w:lang w:val="fr-CH"/>
        </w:rPr>
        <w:t>s</w:t>
      </w:r>
      <w:r w:rsidR="00097762">
        <w:rPr>
          <w:bCs/>
          <w:lang w:val="fr-CH"/>
        </w:rPr>
        <w:t xml:space="preserve"> et </w:t>
      </w:r>
      <w:r w:rsidR="00631A3B" w:rsidRPr="00631A3B">
        <w:rPr>
          <w:rFonts w:asciiTheme="minorHAnsi" w:hAnsiTheme="minorHAnsi"/>
          <w:lang w:val="fr-CH"/>
        </w:rPr>
        <w:t>résumés</w:t>
      </w:r>
      <w:r w:rsidR="00097762">
        <w:rPr>
          <w:bCs/>
          <w:lang w:val="fr-CH"/>
        </w:rPr>
        <w:t xml:space="preserve"> </w:t>
      </w:r>
      <w:r w:rsidR="00771AF9">
        <w:rPr>
          <w:bCs/>
          <w:lang w:val="fr-CH"/>
        </w:rPr>
        <w:t xml:space="preserve">des </w:t>
      </w:r>
      <w:r w:rsidR="00097762">
        <w:rPr>
          <w:bCs/>
          <w:lang w:val="fr-CH"/>
        </w:rPr>
        <w:t>projet</w:t>
      </w:r>
      <w:r w:rsidRPr="00F748BA">
        <w:rPr>
          <w:bCs/>
          <w:lang w:val="fr-CH"/>
        </w:rPr>
        <w:t>s de Recommandation</w:t>
      </w:r>
    </w:p>
    <w:p w:rsidR="00F748BA" w:rsidRDefault="00F748BA" w:rsidP="00097762">
      <w:pPr>
        <w:rPr>
          <w:bCs/>
          <w:lang w:val="fr-CH"/>
        </w:rPr>
      </w:pPr>
      <w:r w:rsidRPr="00F748BA">
        <w:rPr>
          <w:b/>
          <w:bCs/>
          <w:lang w:val="fr-CH"/>
        </w:rPr>
        <w:tab/>
      </w:r>
      <w:r w:rsidRPr="00F748BA">
        <w:rPr>
          <w:b/>
          <w:bCs/>
          <w:lang w:val="fr-CH"/>
        </w:rPr>
        <w:tab/>
      </w:r>
    </w:p>
    <w:p w:rsidR="00F748BA" w:rsidRDefault="00F748BA" w:rsidP="00771AF9">
      <w:pPr>
        <w:rPr>
          <w:lang w:val="fr-CH"/>
        </w:rPr>
      </w:pPr>
      <w:r w:rsidRPr="00005977">
        <w:rPr>
          <w:b/>
          <w:bCs/>
          <w:lang w:val="fr-CH"/>
        </w:rPr>
        <w:t>Documents</w:t>
      </w:r>
      <w:r w:rsidR="001E5403">
        <w:rPr>
          <w:b/>
          <w:bCs/>
          <w:lang w:val="fr-CH"/>
        </w:rPr>
        <w:t>:</w:t>
      </w:r>
      <w:r w:rsidR="00771AF9">
        <w:rPr>
          <w:b/>
          <w:bCs/>
          <w:lang w:val="fr-CH"/>
        </w:rPr>
        <w:tab/>
      </w:r>
      <w:r w:rsidRPr="00005977">
        <w:rPr>
          <w:lang w:val="fr-CH"/>
        </w:rPr>
        <w:t>Document</w:t>
      </w:r>
      <w:r w:rsidR="00097762">
        <w:rPr>
          <w:lang w:val="fr-CH"/>
        </w:rPr>
        <w:t>s</w:t>
      </w:r>
      <w:r w:rsidRPr="00005977">
        <w:rPr>
          <w:lang w:val="fr-CH"/>
        </w:rPr>
        <w:t xml:space="preserve"> </w:t>
      </w:r>
      <w:hyperlink r:id="rId9" w:history="1">
        <w:r w:rsidR="00097762" w:rsidRPr="00771AF9">
          <w:rPr>
            <w:rStyle w:val="Hyperlink"/>
            <w:lang w:val="fr-CH"/>
          </w:rPr>
          <w:t>6/20</w:t>
        </w:r>
      </w:hyperlink>
      <w:r w:rsidR="00097762" w:rsidRPr="00771AF9">
        <w:rPr>
          <w:lang w:val="fr-CH"/>
        </w:rPr>
        <w:t xml:space="preserve">, </w:t>
      </w:r>
      <w:hyperlink r:id="rId10" w:history="1">
        <w:r w:rsidR="00097762" w:rsidRPr="00771AF9">
          <w:rPr>
            <w:rStyle w:val="Hyperlink"/>
            <w:lang w:val="fr-CH"/>
          </w:rPr>
          <w:t>6/39(R</w:t>
        </w:r>
        <w:r w:rsidR="00771AF9">
          <w:rPr>
            <w:rStyle w:val="Hyperlink"/>
            <w:lang w:val="fr-CH"/>
          </w:rPr>
          <w:t>é</w:t>
        </w:r>
        <w:r w:rsidR="00097762" w:rsidRPr="00771AF9">
          <w:rPr>
            <w:rStyle w:val="Hyperlink"/>
            <w:lang w:val="fr-CH"/>
          </w:rPr>
          <w:t>v.1)</w:t>
        </w:r>
      </w:hyperlink>
    </w:p>
    <w:p w:rsidR="00F748BA" w:rsidRPr="00005977" w:rsidRDefault="00F748BA" w:rsidP="00FF2F6C">
      <w:pPr>
        <w:jc w:val="left"/>
        <w:rPr>
          <w:lang w:val="fr-CH"/>
        </w:rPr>
      </w:pPr>
      <w:r>
        <w:rPr>
          <w:lang w:val="fr-CH"/>
        </w:rPr>
        <w:t xml:space="preserve">Ces documents sont disponibles en format électronique à l'adresse: </w:t>
      </w:r>
      <w:r w:rsidR="00FF2F6C">
        <w:rPr>
          <w:lang w:val="fr-CH"/>
        </w:rPr>
        <w:br/>
      </w:r>
      <w:hyperlink r:id="rId11" w:history="1">
        <w:r w:rsidR="00097762" w:rsidRPr="00097762">
          <w:rPr>
            <w:rStyle w:val="Hyperlink"/>
            <w:lang w:val="fr-CH"/>
          </w:rPr>
          <w:t>http://www.itu.int/md/R15-SG06-C/en</w:t>
        </w:r>
      </w:hyperlink>
    </w:p>
    <w:p w:rsidR="0009027D" w:rsidRDefault="0009027D" w:rsidP="00552129">
      <w:pPr>
        <w:tabs>
          <w:tab w:val="left" w:pos="284"/>
          <w:tab w:val="left" w:pos="568"/>
        </w:tabs>
        <w:spacing w:before="1000" w:after="40"/>
        <w:rPr>
          <w:b/>
          <w:bCs/>
          <w:sz w:val="18"/>
          <w:szCs w:val="18"/>
          <w:lang w:val="fr-CH"/>
        </w:rPr>
      </w:pPr>
      <w:bookmarkStart w:id="0" w:name="ddistribution"/>
      <w:bookmarkEnd w:id="0"/>
    </w:p>
    <w:p w:rsidR="0009027D" w:rsidRDefault="0009027D" w:rsidP="00552129">
      <w:pPr>
        <w:tabs>
          <w:tab w:val="left" w:pos="284"/>
          <w:tab w:val="left" w:pos="568"/>
        </w:tabs>
        <w:spacing w:before="1000" w:after="40"/>
        <w:rPr>
          <w:b/>
          <w:bCs/>
          <w:sz w:val="18"/>
          <w:szCs w:val="18"/>
          <w:lang w:val="fr-CH"/>
        </w:rPr>
      </w:pPr>
    </w:p>
    <w:p w:rsidR="00F748BA" w:rsidRPr="00F748BA" w:rsidRDefault="00F748BA" w:rsidP="00552129">
      <w:pPr>
        <w:tabs>
          <w:tab w:val="left" w:pos="284"/>
          <w:tab w:val="left" w:pos="568"/>
        </w:tabs>
        <w:spacing w:before="1000" w:after="40"/>
        <w:rPr>
          <w:b/>
          <w:bCs/>
          <w:sz w:val="18"/>
          <w:szCs w:val="18"/>
          <w:lang w:val="fr-CH"/>
        </w:rPr>
      </w:pPr>
      <w:r w:rsidRPr="00F748BA">
        <w:rPr>
          <w:b/>
          <w:bCs/>
          <w:sz w:val="18"/>
          <w:szCs w:val="18"/>
          <w:lang w:val="fr-CH"/>
        </w:rPr>
        <w:t>Distribution:</w:t>
      </w:r>
    </w:p>
    <w:p w:rsidR="001E5403" w:rsidRDefault="00F748BA" w:rsidP="00FF2F6C">
      <w:pPr>
        <w:pStyle w:val="enumlev1"/>
        <w:tabs>
          <w:tab w:val="clear" w:pos="794"/>
        </w:tabs>
        <w:spacing w:before="0" w:line="240" w:lineRule="auto"/>
        <w:ind w:left="284" w:hanging="284"/>
        <w:jc w:val="left"/>
        <w:rPr>
          <w:sz w:val="18"/>
          <w:szCs w:val="18"/>
          <w:lang w:val="fr-CH"/>
        </w:rPr>
      </w:pPr>
      <w:r w:rsidRPr="001E5403">
        <w:rPr>
          <w:sz w:val="18"/>
          <w:szCs w:val="18"/>
          <w:lang w:val="fr-CH"/>
        </w:rPr>
        <w:t>–</w:t>
      </w:r>
      <w:r w:rsidRPr="001E5403">
        <w:rPr>
          <w:sz w:val="18"/>
          <w:szCs w:val="18"/>
          <w:lang w:val="fr-CH"/>
        </w:rPr>
        <w:tab/>
        <w:t xml:space="preserve">Administrations des Etats Membres de l'UIT et Membres du Secteur des radiocommunications participant aux travaux de la </w:t>
      </w:r>
      <w:bookmarkStart w:id="1" w:name="_GoBack"/>
      <w:bookmarkEnd w:id="1"/>
      <w:r w:rsidRPr="001E5403">
        <w:rPr>
          <w:sz w:val="18"/>
          <w:szCs w:val="18"/>
          <w:lang w:val="fr-CH"/>
        </w:rPr>
        <w:t xml:space="preserve">Commission d'études </w:t>
      </w:r>
      <w:r w:rsidR="00097762">
        <w:rPr>
          <w:sz w:val="18"/>
          <w:szCs w:val="18"/>
          <w:lang w:val="fr-CH"/>
        </w:rPr>
        <w:t>6</w:t>
      </w:r>
      <w:r w:rsidRPr="001E5403">
        <w:rPr>
          <w:sz w:val="18"/>
          <w:szCs w:val="18"/>
          <w:lang w:val="fr-CH"/>
        </w:rPr>
        <w:t xml:space="preserve"> des radiocommunications</w:t>
      </w:r>
    </w:p>
    <w:p w:rsidR="001E5403" w:rsidRDefault="00F748BA" w:rsidP="00FF2F6C">
      <w:pPr>
        <w:pStyle w:val="enumlev1"/>
        <w:tabs>
          <w:tab w:val="clear" w:pos="794"/>
        </w:tabs>
        <w:spacing w:before="0" w:line="240" w:lineRule="auto"/>
        <w:ind w:left="284" w:hanging="284"/>
        <w:jc w:val="left"/>
        <w:rPr>
          <w:sz w:val="18"/>
          <w:szCs w:val="18"/>
          <w:lang w:val="fr-CH"/>
        </w:rPr>
      </w:pPr>
      <w:r w:rsidRPr="001E5403">
        <w:rPr>
          <w:sz w:val="18"/>
          <w:szCs w:val="18"/>
          <w:lang w:val="fr-CH"/>
        </w:rPr>
        <w:t>–</w:t>
      </w:r>
      <w:r w:rsidRPr="001E5403">
        <w:rPr>
          <w:sz w:val="18"/>
          <w:szCs w:val="18"/>
          <w:lang w:val="fr-CH"/>
        </w:rPr>
        <w:tab/>
        <w:t xml:space="preserve">Associés de l'UIT-R participant aux travaux de la Commission d'études </w:t>
      </w:r>
      <w:r w:rsidR="00097762">
        <w:rPr>
          <w:sz w:val="18"/>
          <w:szCs w:val="18"/>
          <w:lang w:val="fr-CH"/>
        </w:rPr>
        <w:t>6</w:t>
      </w:r>
      <w:r w:rsidRPr="001E5403">
        <w:rPr>
          <w:sz w:val="18"/>
          <w:szCs w:val="18"/>
          <w:lang w:val="fr-CH"/>
        </w:rPr>
        <w:t xml:space="preserve"> des radiocommunications</w:t>
      </w:r>
    </w:p>
    <w:p w:rsidR="001E5403" w:rsidRDefault="00F748BA" w:rsidP="00FF2F6C">
      <w:pPr>
        <w:pStyle w:val="enumlev1"/>
        <w:tabs>
          <w:tab w:val="clear" w:pos="794"/>
        </w:tabs>
        <w:spacing w:before="0" w:line="240" w:lineRule="auto"/>
        <w:ind w:left="284" w:hanging="284"/>
        <w:jc w:val="left"/>
        <w:rPr>
          <w:sz w:val="18"/>
          <w:szCs w:val="18"/>
          <w:lang w:val="fr-CH"/>
        </w:rPr>
      </w:pPr>
      <w:r w:rsidRPr="001E5403">
        <w:rPr>
          <w:sz w:val="18"/>
          <w:szCs w:val="18"/>
          <w:lang w:val="fr-CH"/>
        </w:rPr>
        <w:t>–</w:t>
      </w:r>
      <w:r w:rsidRPr="001E5403">
        <w:rPr>
          <w:sz w:val="18"/>
          <w:szCs w:val="18"/>
          <w:lang w:val="fr-CH"/>
        </w:rPr>
        <w:tab/>
        <w:t xml:space="preserve">Etablissements universitaires participant aux travaux de l'UIT </w:t>
      </w:r>
    </w:p>
    <w:p w:rsidR="001E5403" w:rsidRDefault="00F748BA" w:rsidP="00FF2F6C">
      <w:pPr>
        <w:pStyle w:val="enumlev1"/>
        <w:tabs>
          <w:tab w:val="clear" w:pos="794"/>
        </w:tabs>
        <w:spacing w:before="0" w:line="240" w:lineRule="auto"/>
        <w:ind w:left="284" w:hanging="284"/>
        <w:jc w:val="left"/>
        <w:rPr>
          <w:sz w:val="18"/>
          <w:szCs w:val="18"/>
          <w:lang w:val="fr-CH"/>
        </w:rPr>
      </w:pPr>
      <w:r w:rsidRPr="001E5403">
        <w:rPr>
          <w:sz w:val="18"/>
          <w:szCs w:val="18"/>
          <w:lang w:val="fr-CH"/>
        </w:rPr>
        <w:t>–</w:t>
      </w:r>
      <w:r w:rsidRPr="001E5403">
        <w:rPr>
          <w:sz w:val="18"/>
          <w:szCs w:val="18"/>
          <w:lang w:val="fr-CH"/>
        </w:rPr>
        <w:tab/>
      </w:r>
      <w:r w:rsidR="00DF4927" w:rsidRPr="00861EA4">
        <w:rPr>
          <w:sz w:val="18"/>
          <w:szCs w:val="18"/>
          <w:lang w:val="fr-FR"/>
        </w:rPr>
        <w:t>Présidents et Vice-Présidents des Commissions d'études des radiocommunications</w:t>
      </w:r>
    </w:p>
    <w:p w:rsidR="001E5403" w:rsidRDefault="001E5403" w:rsidP="00FF2F6C">
      <w:pPr>
        <w:pStyle w:val="enumlev1"/>
        <w:tabs>
          <w:tab w:val="clear" w:pos="794"/>
        </w:tabs>
        <w:spacing w:before="0" w:line="240" w:lineRule="auto"/>
        <w:ind w:left="284" w:hanging="284"/>
        <w:jc w:val="left"/>
        <w:rPr>
          <w:sz w:val="18"/>
          <w:szCs w:val="18"/>
          <w:lang w:val="fr-CH"/>
        </w:rPr>
      </w:pPr>
      <w:r w:rsidRPr="001E5403">
        <w:rPr>
          <w:sz w:val="18"/>
          <w:szCs w:val="18"/>
          <w:lang w:val="fr-CH"/>
        </w:rPr>
        <w:t>–</w:t>
      </w:r>
      <w:r>
        <w:rPr>
          <w:sz w:val="18"/>
          <w:szCs w:val="18"/>
          <w:lang w:val="fr-CH"/>
        </w:rPr>
        <w:tab/>
        <w:t>Président et Vice-Président de la Réunion de préparation à la Conférence</w:t>
      </w:r>
    </w:p>
    <w:p w:rsidR="001E5403" w:rsidRDefault="001E5403" w:rsidP="00FF2F6C">
      <w:pPr>
        <w:pStyle w:val="enumlev1"/>
        <w:tabs>
          <w:tab w:val="clear" w:pos="794"/>
        </w:tabs>
        <w:spacing w:before="0" w:line="240" w:lineRule="auto"/>
        <w:ind w:left="284" w:hanging="284"/>
        <w:jc w:val="left"/>
        <w:rPr>
          <w:sz w:val="18"/>
          <w:szCs w:val="18"/>
          <w:lang w:val="fr-CH"/>
        </w:rPr>
      </w:pPr>
      <w:r w:rsidRPr="001E5403">
        <w:rPr>
          <w:sz w:val="18"/>
          <w:szCs w:val="18"/>
          <w:lang w:val="fr-CH"/>
        </w:rPr>
        <w:t>–</w:t>
      </w:r>
      <w:r>
        <w:rPr>
          <w:sz w:val="18"/>
          <w:szCs w:val="18"/>
          <w:lang w:val="fr-CH"/>
        </w:rPr>
        <w:tab/>
        <w:t>Membres du Comité du Règlement des radiocommunications</w:t>
      </w:r>
    </w:p>
    <w:p w:rsidR="00F748BA" w:rsidRPr="001E5403" w:rsidRDefault="00F748BA" w:rsidP="00FF2F6C">
      <w:pPr>
        <w:pStyle w:val="enumlev1"/>
        <w:tabs>
          <w:tab w:val="clear" w:pos="794"/>
        </w:tabs>
        <w:spacing w:before="0" w:line="240" w:lineRule="auto"/>
        <w:ind w:left="284" w:hanging="284"/>
        <w:jc w:val="left"/>
        <w:rPr>
          <w:sz w:val="18"/>
          <w:szCs w:val="18"/>
          <w:lang w:val="fr-CH"/>
        </w:rPr>
      </w:pPr>
      <w:r w:rsidRPr="001E5403">
        <w:rPr>
          <w:sz w:val="18"/>
          <w:szCs w:val="18"/>
          <w:lang w:val="fr-CH"/>
        </w:rPr>
        <w:t>–</w:t>
      </w:r>
      <w:r w:rsidRPr="001E5403">
        <w:rPr>
          <w:sz w:val="18"/>
          <w:szCs w:val="18"/>
          <w:lang w:val="fr-CH"/>
        </w:rPr>
        <w:tab/>
        <w:t>Secrétaire général de l'UIT, Directeur du Bureau de la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561EDF" w:rsidRPr="001D596A" w:rsidRDefault="00561EDF" w:rsidP="00561EDF">
      <w:pPr>
        <w:pStyle w:val="AnnexNotitle0"/>
        <w:rPr>
          <w:rFonts w:ascii="Calibri" w:hAnsi="Calibri" w:cs="Calibri"/>
          <w:szCs w:val="28"/>
        </w:rPr>
      </w:pPr>
      <w:r>
        <w:rPr>
          <w:rFonts w:ascii="Calibri" w:hAnsi="Calibri" w:cs="Calibri"/>
          <w:szCs w:val="28"/>
        </w:rPr>
        <w:lastRenderedPageBreak/>
        <w:t>Annexe</w:t>
      </w:r>
      <w:r>
        <w:rPr>
          <w:rFonts w:ascii="Calibri" w:hAnsi="Calibri" w:cs="Calibri"/>
          <w:szCs w:val="28"/>
        </w:rPr>
        <w:br/>
      </w:r>
      <w:r>
        <w:rPr>
          <w:rFonts w:ascii="Calibri" w:hAnsi="Calibri" w:cs="Calibri"/>
          <w:szCs w:val="28"/>
        </w:rPr>
        <w:br/>
        <w:t>Titres et</w:t>
      </w:r>
      <w:r w:rsidRPr="001D596A">
        <w:rPr>
          <w:rFonts w:ascii="Calibri" w:hAnsi="Calibri" w:cs="Calibri"/>
          <w:szCs w:val="28"/>
        </w:rPr>
        <w:t xml:space="preserve"> résumés des projets de Recommandation</w:t>
      </w:r>
    </w:p>
    <w:p w:rsidR="00561EDF" w:rsidRPr="001D596A" w:rsidRDefault="00561EDF" w:rsidP="00CD7E57">
      <w:pPr>
        <w:tabs>
          <w:tab w:val="right" w:pos="9639"/>
        </w:tabs>
        <w:spacing w:before="720" w:line="240" w:lineRule="auto"/>
        <w:rPr>
          <w:highlight w:val="cyan"/>
          <w:u w:val="single"/>
          <w:lang w:val="fr-FR"/>
        </w:rPr>
      </w:pPr>
      <w:r w:rsidRPr="001D596A">
        <w:rPr>
          <w:u w:val="single"/>
          <w:lang w:val="fr-FR"/>
        </w:rPr>
        <w:t>Projet de nouvelle Recommandation UIT-R BT.[HDR-TV]</w:t>
      </w:r>
      <w:r w:rsidRPr="001D596A">
        <w:rPr>
          <w:lang w:val="fr-FR"/>
        </w:rPr>
        <w:tab/>
        <w:t>Doc. 6/39(Rév.1)</w:t>
      </w:r>
    </w:p>
    <w:p w:rsidR="00561EDF" w:rsidRPr="001D596A" w:rsidRDefault="00561EDF" w:rsidP="00561EDF">
      <w:pPr>
        <w:pStyle w:val="Rectitle"/>
        <w:rPr>
          <w:lang w:val="fr-FR"/>
        </w:rPr>
      </w:pPr>
      <w:r w:rsidRPr="001D596A">
        <w:rPr>
          <w:lang w:val="fr-FR"/>
        </w:rPr>
        <w:t xml:space="preserve">Valeurs des paramètres de l'image dans le cas de systèmes de télévision </w:t>
      </w:r>
      <w:r w:rsidRPr="001D596A">
        <w:rPr>
          <w:lang w:val="fr-FR"/>
        </w:rPr>
        <w:br/>
        <w:t xml:space="preserve">à grande plage dynamique à utiliser pour la production </w:t>
      </w:r>
      <w:r w:rsidRPr="001D596A">
        <w:rPr>
          <w:lang w:val="fr-FR"/>
        </w:rPr>
        <w:br/>
        <w:t>et l'échange international de programmes</w:t>
      </w:r>
    </w:p>
    <w:p w:rsidR="00561EDF" w:rsidRPr="001D596A" w:rsidRDefault="00561EDF" w:rsidP="00CD7E57">
      <w:pPr>
        <w:spacing w:before="240"/>
        <w:rPr>
          <w:lang w:val="fr-FR"/>
        </w:rPr>
      </w:pPr>
      <w:r w:rsidRPr="001D596A">
        <w:rPr>
          <w:lang w:val="fr-FR"/>
        </w:rPr>
        <w:t xml:space="preserve">Cette Recommandation décrit deux méthodes de représentation des signaux de télévision à grande plage dynamique à utiliser en radiodiffusion. La méthode de la quantification perceptuelle (PQ) permet d'obtenir une très vaste gamme de niveaux de brillance pour une profondeur binaire donnée en utilisant une fonction de transfert non linéaire bien adaptée au système de vision de l'être humain. La méthode hybride log-gamma (HLG) permet d'obtenir une certaine compatibilité avec les dispositifs d'affichage plus anciens en raison d'une meilleure concordance avec les courbes de transfert précédemment établies pour la télévision. </w:t>
      </w:r>
    </w:p>
    <w:p w:rsidR="00561EDF" w:rsidRDefault="00561EDF" w:rsidP="00561EDF">
      <w:pPr>
        <w:spacing w:line="240" w:lineRule="auto"/>
        <w:rPr>
          <w:color w:val="000000"/>
          <w:lang w:val="fr-FR"/>
        </w:rPr>
      </w:pPr>
      <w:r w:rsidRPr="001D596A">
        <w:rPr>
          <w:lang w:val="fr-FR"/>
        </w:rPr>
        <w:t xml:space="preserve">Le projet de nouvelle Recommandation </w:t>
      </w:r>
      <w:r w:rsidRPr="001D596A">
        <w:rPr>
          <w:color w:val="000000"/>
          <w:lang w:val="fr-FR"/>
        </w:rPr>
        <w:t>a pour objet de définir autant d'éléments communs que possible entre les formats des signaux des deux méthodes tout en laissant aux producteurs une certaine marge de man</w:t>
      </w:r>
      <w:r>
        <w:rPr>
          <w:color w:val="000000"/>
          <w:lang w:val="fr-FR"/>
        </w:rPr>
        <w:t>oe</w:t>
      </w:r>
      <w:r w:rsidRPr="001D596A">
        <w:rPr>
          <w:color w:val="000000"/>
          <w:lang w:val="fr-FR"/>
        </w:rPr>
        <w:t>uvre pour adopter l'approche qui répond le mieux à leurs conditions et besoins particuliers. La conversion entre les deux formats de signaux est décrite.</w:t>
      </w:r>
    </w:p>
    <w:p w:rsidR="00CD7E57" w:rsidRPr="001D596A" w:rsidRDefault="00CD7E57" w:rsidP="00561EDF">
      <w:pPr>
        <w:spacing w:line="240" w:lineRule="auto"/>
        <w:rPr>
          <w:lang w:val="fr-FR"/>
        </w:rPr>
      </w:pPr>
    </w:p>
    <w:p w:rsidR="00561EDF" w:rsidRPr="001D596A" w:rsidRDefault="00561EDF" w:rsidP="00561EDF">
      <w:pPr>
        <w:tabs>
          <w:tab w:val="right" w:pos="9639"/>
        </w:tabs>
        <w:spacing w:before="240" w:line="240" w:lineRule="auto"/>
        <w:rPr>
          <w:b/>
          <w:lang w:val="fr-FR"/>
        </w:rPr>
      </w:pPr>
      <w:r w:rsidRPr="001D596A">
        <w:rPr>
          <w:u w:val="single"/>
          <w:lang w:val="fr-FR"/>
        </w:rPr>
        <w:t>Projet de révision de la Recommandation UIT-R BT.2036-0</w:t>
      </w:r>
      <w:r w:rsidRPr="001D596A">
        <w:rPr>
          <w:lang w:val="fr-FR"/>
        </w:rPr>
        <w:tab/>
        <w:t>Doc. 6/20</w:t>
      </w:r>
    </w:p>
    <w:p w:rsidR="00561EDF" w:rsidRPr="001D596A" w:rsidRDefault="00561EDF" w:rsidP="00561EDF">
      <w:pPr>
        <w:pStyle w:val="Rectitle"/>
        <w:rPr>
          <w:color w:val="800000"/>
          <w:sz w:val="22"/>
          <w:lang w:val="fr-FR"/>
        </w:rPr>
      </w:pPr>
      <w:r w:rsidRPr="001D596A">
        <w:rPr>
          <w:color w:val="000000"/>
          <w:lang w:val="fr-FR"/>
        </w:rPr>
        <w:t>Caractéristiques d'un système de réception de référence pour la planification des fréquences utilisées par les systèmes de télévision numérique de Terre</w:t>
      </w:r>
    </w:p>
    <w:p w:rsidR="00561EDF" w:rsidRDefault="00561EDF" w:rsidP="00CD7E57">
      <w:pPr>
        <w:spacing w:before="240"/>
        <w:rPr>
          <w:lang w:val="fr-CH" w:eastAsia="ja-JP"/>
        </w:rPr>
      </w:pPr>
      <w:r w:rsidRPr="001D596A">
        <w:rPr>
          <w:lang w:val="fr-FR" w:eastAsia="ja-JP"/>
        </w:rPr>
        <w:t>Dans cette révision de l'An</w:t>
      </w:r>
      <w:r>
        <w:rPr>
          <w:lang w:val="fr-FR" w:eastAsia="ja-JP"/>
        </w:rPr>
        <w:t>nexe 2 de la Recommandation UIT</w:t>
      </w:r>
      <w:r w:rsidRPr="001D596A">
        <w:rPr>
          <w:lang w:val="fr-FR" w:eastAsia="ja-JP"/>
        </w:rPr>
        <w:t>-R BT.2036</w:t>
      </w:r>
      <w:r>
        <w:rPr>
          <w:lang w:val="fr-FR" w:eastAsia="ja-JP"/>
        </w:rPr>
        <w:t>,</w:t>
      </w:r>
      <w:r w:rsidRPr="001D596A">
        <w:rPr>
          <w:lang w:val="fr-FR" w:eastAsia="ja-JP"/>
        </w:rPr>
        <w:t xml:space="preserve"> il est proposé d'ajouter les caractéristiques des seuils de sélectivité vis</w:t>
      </w:r>
      <w:r w:rsidRPr="001D596A">
        <w:rPr>
          <w:lang w:val="fr-FR" w:eastAsia="ja-JP"/>
        </w:rPr>
        <w:noBreakHyphen/>
        <w:t>à</w:t>
      </w:r>
      <w:r w:rsidRPr="001D596A">
        <w:rPr>
          <w:lang w:val="fr-FR" w:eastAsia="ja-JP"/>
        </w:rPr>
        <w:noBreakHyphen/>
        <w:t>vis du canal adjacent pour le système de réception ATSC, en présence de systèmes brouilleurs dans plusieurs canaux adjacents.</w:t>
      </w:r>
    </w:p>
    <w:p w:rsidR="00561EDF" w:rsidRDefault="00561EDF" w:rsidP="00561EDF">
      <w:pPr>
        <w:rPr>
          <w:lang w:val="fr-CH" w:eastAsia="ja-JP"/>
        </w:rPr>
      </w:pPr>
    </w:p>
    <w:p w:rsidR="00416FE8" w:rsidRPr="002569F7" w:rsidRDefault="00561EDF" w:rsidP="00561EDF">
      <w:pPr>
        <w:jc w:val="center"/>
        <w:rPr>
          <w:szCs w:val="24"/>
          <w:lang w:val="fr-FR"/>
        </w:rPr>
      </w:pPr>
      <w:r>
        <w:t>______________</w:t>
      </w:r>
    </w:p>
    <w:sectPr w:rsidR="00416FE8" w:rsidRPr="002569F7"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416FE8">
      <w:rPr>
        <w:color w:val="3E8EDE"/>
        <w:sz w:val="18"/>
        <w:szCs w:val="18"/>
        <w:lang w:val="fr-CH"/>
      </w:rPr>
      <w:t>Union internationale des télécommunications • Place des Nations • CH</w:t>
    </w:r>
    <w:r w:rsidRPr="00416FE8">
      <w:rPr>
        <w:color w:val="3E8EDE"/>
        <w:sz w:val="18"/>
        <w:szCs w:val="18"/>
        <w:lang w:val="fr-CH"/>
      </w:rPr>
      <w:noBreakHyphen/>
      <w:t xml:space="preserve">1211 Genève 20 • Suisse </w:t>
    </w:r>
    <w:r w:rsidRPr="00416FE8">
      <w:rPr>
        <w:color w:val="3E8EDE"/>
        <w:sz w:val="18"/>
        <w:szCs w:val="18"/>
        <w:lang w:val="fr-CH"/>
      </w:rPr>
      <w:br/>
      <w:t>Tél</w:t>
    </w:r>
    <w:r w:rsidR="00552129">
      <w:rPr>
        <w:color w:val="3E8EDE"/>
        <w:sz w:val="18"/>
        <w:szCs w:val="18"/>
        <w:lang w:val="fr-CH"/>
      </w:rPr>
      <w:t>.</w:t>
    </w:r>
    <w:r w:rsidRPr="00416FE8">
      <w:rPr>
        <w:color w:val="3E8EDE"/>
        <w:sz w:val="18"/>
        <w:szCs w:val="18"/>
        <w:lang w:val="fr-CH"/>
      </w:rPr>
      <w:t xml:space="preserve">: +41 22 730 5111 • Fax: +41 22 733 7256 • </w:t>
    </w:r>
    <w:r w:rsidR="0088443B" w:rsidRPr="00416FE8">
      <w:rPr>
        <w:color w:val="3E8EDE"/>
        <w:sz w:val="18"/>
        <w:szCs w:val="18"/>
        <w:lang w:val="fr-CH"/>
      </w:rPr>
      <w:br/>
    </w:r>
    <w:r w:rsidRPr="00416FE8">
      <w:rPr>
        <w:color w:val="3E8EDE"/>
        <w:sz w:val="18"/>
        <w:szCs w:val="18"/>
        <w:lang w:val="fr-CH"/>
      </w:rPr>
      <w:t>Courriel:</w:t>
    </w:r>
    <w:r w:rsidRPr="00E53DCE">
      <w:rPr>
        <w:sz w:val="18"/>
        <w:szCs w:val="18"/>
        <w:lang w:val="fr-FR"/>
      </w:rPr>
      <w:t xml:space="preserve"> </w:t>
    </w:r>
    <w:hyperlink r:id="rId1" w:history="1">
      <w:r w:rsidR="00C236AF" w:rsidRPr="00416FE8">
        <w:rPr>
          <w:rStyle w:val="Hyperlink"/>
          <w:color w:val="3E8EDE"/>
          <w:sz w:val="18"/>
          <w:szCs w:val="18"/>
          <w:lang w:val="fr-CH"/>
        </w:rPr>
        <w:t>itumail@itu.int</w:t>
      </w:r>
    </w:hyperlink>
    <w:r w:rsidR="00C236AF" w:rsidRPr="00416FE8">
      <w:rPr>
        <w:color w:val="3E8EDE"/>
        <w:sz w:val="18"/>
        <w:szCs w:val="18"/>
        <w:lang w:val="fr-CH"/>
      </w:rPr>
      <w:t xml:space="preserve"> • </w:t>
    </w:r>
    <w:hyperlink r:id="rId2" w:history="1">
      <w:r w:rsidR="00C236AF" w:rsidRPr="00416FE8">
        <w:rPr>
          <w:rStyle w:val="Hyperlink"/>
          <w:color w:val="3E8EDE"/>
          <w:sz w:val="18"/>
          <w:szCs w:val="18"/>
          <w:lang w:val="fr-CH"/>
        </w:rPr>
        <w:t>www.itu.int</w:t>
      </w:r>
    </w:hyperlink>
    <w:r w:rsidR="00C236AF" w:rsidRPr="00416FE8">
      <w:rPr>
        <w:color w:val="3E8EDE"/>
        <w:sz w:val="18"/>
        <w:szCs w:val="18"/>
        <w:lang w:val="fr-CH"/>
      </w:rPr>
      <w:t xml:space="preserve"> • </w:t>
    </w:r>
    <w:hyperlink r:id="rId3" w:history="1">
      <w:r w:rsidR="00C236AF" w:rsidRPr="00416FE8">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840E14">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FF2F6C">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29" w:rsidRPr="002569F7" w:rsidRDefault="00552129" w:rsidP="00552129">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F2F6C">
      <w:rPr>
        <w:rStyle w:val="PageNumber"/>
        <w:noProof/>
        <w:sz w:val="18"/>
        <w:szCs w:val="16"/>
      </w:rPr>
      <w:t>3</w:t>
    </w:r>
    <w:r w:rsidRPr="002569F7">
      <w:rPr>
        <w:rStyle w:val="PageNumber"/>
        <w:sz w:val="18"/>
        <w:szCs w:val="16"/>
      </w:rPr>
      <w:fldChar w:fldCharType="end"/>
    </w:r>
    <w:r>
      <w:rPr>
        <w:rStyle w:val="PageNumber"/>
        <w:sz w:val="18"/>
        <w:szCs w:val="16"/>
      </w:rPr>
      <w:t xml:space="preserve"> -</w:t>
    </w:r>
  </w:p>
  <w:p w:rsidR="00E915AF" w:rsidRPr="00552129" w:rsidRDefault="00E915AF" w:rsidP="005521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27D"/>
    <w:rsid w:val="00097762"/>
    <w:rsid w:val="000A096A"/>
    <w:rsid w:val="000A35C3"/>
    <w:rsid w:val="000A375E"/>
    <w:rsid w:val="000A7051"/>
    <w:rsid w:val="000B0AF6"/>
    <w:rsid w:val="000B0E9B"/>
    <w:rsid w:val="000B2CAE"/>
    <w:rsid w:val="000C03C7"/>
    <w:rsid w:val="000C237B"/>
    <w:rsid w:val="000C2AD0"/>
    <w:rsid w:val="000C36EF"/>
    <w:rsid w:val="000E3DEE"/>
    <w:rsid w:val="00100B72"/>
    <w:rsid w:val="00101F7D"/>
    <w:rsid w:val="00103C76"/>
    <w:rsid w:val="0011265F"/>
    <w:rsid w:val="00117282"/>
    <w:rsid w:val="00117389"/>
    <w:rsid w:val="00120601"/>
    <w:rsid w:val="00121C2D"/>
    <w:rsid w:val="00134404"/>
    <w:rsid w:val="00144DFB"/>
    <w:rsid w:val="00187CA3"/>
    <w:rsid w:val="00196710"/>
    <w:rsid w:val="00196770"/>
    <w:rsid w:val="00197324"/>
    <w:rsid w:val="001B351B"/>
    <w:rsid w:val="001B42C9"/>
    <w:rsid w:val="001C06DB"/>
    <w:rsid w:val="001C6971"/>
    <w:rsid w:val="001D2785"/>
    <w:rsid w:val="001D56D9"/>
    <w:rsid w:val="001D7070"/>
    <w:rsid w:val="001E37C1"/>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0A47"/>
    <w:rsid w:val="004228FA"/>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2129"/>
    <w:rsid w:val="00553DD7"/>
    <w:rsid w:val="00561EDF"/>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31A3B"/>
    <w:rsid w:val="00642050"/>
    <w:rsid w:val="0064371D"/>
    <w:rsid w:val="00650543"/>
    <w:rsid w:val="00650B2A"/>
    <w:rsid w:val="00651777"/>
    <w:rsid w:val="006550F8"/>
    <w:rsid w:val="006829F3"/>
    <w:rsid w:val="00686D05"/>
    <w:rsid w:val="006A518B"/>
    <w:rsid w:val="006B0590"/>
    <w:rsid w:val="006B49DA"/>
    <w:rsid w:val="006C319D"/>
    <w:rsid w:val="006C53F8"/>
    <w:rsid w:val="006C7CDE"/>
    <w:rsid w:val="007234B1"/>
    <w:rsid w:val="00723D08"/>
    <w:rsid w:val="00725FDA"/>
    <w:rsid w:val="00727816"/>
    <w:rsid w:val="00730B9A"/>
    <w:rsid w:val="00732C63"/>
    <w:rsid w:val="00750CFA"/>
    <w:rsid w:val="007553DA"/>
    <w:rsid w:val="00771AF9"/>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0E1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45A"/>
    <w:rsid w:val="0098013E"/>
    <w:rsid w:val="00981B54"/>
    <w:rsid w:val="009842C3"/>
    <w:rsid w:val="009A009A"/>
    <w:rsid w:val="009A6BB6"/>
    <w:rsid w:val="009B3F43"/>
    <w:rsid w:val="009B5CFA"/>
    <w:rsid w:val="009B7558"/>
    <w:rsid w:val="009C161F"/>
    <w:rsid w:val="009C56B4"/>
    <w:rsid w:val="009C6423"/>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52206"/>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7FA"/>
    <w:rsid w:val="00C51E92"/>
    <w:rsid w:val="00C57E2C"/>
    <w:rsid w:val="00C608B7"/>
    <w:rsid w:val="00C66F24"/>
    <w:rsid w:val="00C76D7F"/>
    <w:rsid w:val="00C813AA"/>
    <w:rsid w:val="00C9291E"/>
    <w:rsid w:val="00CA3F44"/>
    <w:rsid w:val="00CA4E58"/>
    <w:rsid w:val="00CB3771"/>
    <w:rsid w:val="00CB44BF"/>
    <w:rsid w:val="00CB5153"/>
    <w:rsid w:val="00CD7E57"/>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02AF"/>
    <w:rsid w:val="00DE66A5"/>
    <w:rsid w:val="00DF2B50"/>
    <w:rsid w:val="00DF4927"/>
    <w:rsid w:val="00E01059"/>
    <w:rsid w:val="00E049FE"/>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0A86"/>
    <w:rsid w:val="00E64254"/>
    <w:rsid w:val="00E67928"/>
    <w:rsid w:val="00E70FB5"/>
    <w:rsid w:val="00E9087C"/>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0C1D"/>
    <w:rsid w:val="00F8310E"/>
    <w:rsid w:val="00F914DD"/>
    <w:rsid w:val="00FA2358"/>
    <w:rsid w:val="00FB2592"/>
    <w:rsid w:val="00FB2810"/>
    <w:rsid w:val="00FB7A2C"/>
    <w:rsid w:val="00FC2947"/>
    <w:rsid w:val="00FE0818"/>
    <w:rsid w:val="00FE6FB1"/>
    <w:rsid w:val="00FF1927"/>
    <w:rsid w:val="00FF2F6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416FE8"/>
    <w:rPr>
      <w:szCs w:val="22"/>
      <w:lang w:val="en-US" w:eastAsia="en-US"/>
    </w:rPr>
  </w:style>
  <w:style w:type="character" w:customStyle="1" w:styleId="TableheadChar">
    <w:name w:val="Table_head Char"/>
    <w:basedOn w:val="DefaultParagraphFont"/>
    <w:link w:val="Tablehead"/>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AnnexNotitleChar0">
    <w:name w:val="Annex_No &amp; title Char"/>
    <w:link w:val="AnnexNotitle0"/>
    <w:locked/>
    <w:rsid w:val="00561EDF"/>
    <w:rPr>
      <w:rFonts w:ascii="Times New Roman" w:hAnsi="Times New Roman" w:cs="Times New Roman"/>
      <w:b/>
      <w:sz w:val="28"/>
      <w:lang w:val="fr-FR" w:eastAsia="en-US"/>
    </w:rPr>
  </w:style>
  <w:style w:type="character" w:customStyle="1" w:styleId="RectitleChar">
    <w:name w:val="Rec_title Char"/>
    <w:link w:val="Rectitle"/>
    <w:rsid w:val="00561EDF"/>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5-SG06-C-0039/en" TargetMode="External"/><Relationship Id="rId4" Type="http://schemas.openxmlformats.org/officeDocument/2006/relationships/settings" Target="settings.xml"/><Relationship Id="rId9" Type="http://schemas.openxmlformats.org/officeDocument/2006/relationships/hyperlink" Target="http://www.itu.int/md/R15-SG06-C-0020/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5D4AA6" w:rsidRDefault="005D4AA6">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A6"/>
    <w:rsid w:val="005D4A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205A-B715-48D8-BCC9-D8470E8C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91</TotalTime>
  <Pages>3</Pages>
  <Words>648</Words>
  <Characters>4342</Characters>
  <Application>Microsoft Office Word</Application>
  <DocSecurity>0</DocSecurity>
  <Lines>36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Fernandez Jimenez, Virginia</cp:lastModifiedBy>
  <cp:revision>25</cp:revision>
  <cp:lastPrinted>2016-02-22T13:18:00Z</cp:lastPrinted>
  <dcterms:created xsi:type="dcterms:W3CDTF">2016-02-12T07:58:00Z</dcterms:created>
  <dcterms:modified xsi:type="dcterms:W3CDTF">2016-02-22T13:18:00Z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