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E97923">
              <w:rPr>
                <w:b/>
                <w:bCs/>
                <w:szCs w:val="24"/>
                <w:lang w:val="fr-CH"/>
              </w:rPr>
              <w:t>CE</w:t>
            </w:r>
            <w:r w:rsidR="003836D4" w:rsidRPr="00CD4E44">
              <w:rPr>
                <w:b/>
                <w:bCs/>
                <w:szCs w:val="24"/>
                <w:lang w:val="fr-CH"/>
              </w:rPr>
              <w:t>/</w:t>
            </w:r>
            <w:r w:rsidR="004E0B8C">
              <w:rPr>
                <w:b/>
                <w:bCs/>
                <w:szCs w:val="24"/>
                <w:lang w:val="fr-CH"/>
              </w:rPr>
              <w:t>767</w:t>
            </w:r>
          </w:p>
        </w:tc>
        <w:tc>
          <w:tcPr>
            <w:tcW w:w="2835" w:type="dxa"/>
            <w:shd w:val="clear" w:color="auto" w:fill="auto"/>
          </w:tcPr>
          <w:p w:rsidR="00651777" w:rsidRPr="00CD4E44" w:rsidRDefault="00745BC8" w:rsidP="00034340">
            <w:pPr>
              <w:spacing w:before="0"/>
              <w:jc w:val="right"/>
              <w:rPr>
                <w:szCs w:val="24"/>
                <w:lang w:val="en-GB"/>
              </w:rPr>
            </w:pPr>
            <w:r>
              <w:rPr>
                <w:szCs w:val="24"/>
                <w:lang w:val="en-GB"/>
              </w:rPr>
              <w:t>25</w:t>
            </w:r>
            <w:r w:rsidR="004E0B8C">
              <w:rPr>
                <w:szCs w:val="24"/>
                <w:lang w:val="en-GB"/>
              </w:rPr>
              <w:t xml:space="preserve"> February 2016</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972089" w:rsidTr="004D02EC">
        <w:tc>
          <w:tcPr>
            <w:tcW w:w="9889" w:type="dxa"/>
            <w:gridSpan w:val="3"/>
            <w:shd w:val="clear" w:color="auto" w:fill="auto"/>
          </w:tcPr>
          <w:p w:rsidR="00D21694" w:rsidRPr="00972089" w:rsidRDefault="00E97923">
            <w:pPr>
              <w:spacing w:before="0"/>
              <w:jc w:val="left"/>
              <w:rPr>
                <w:b/>
                <w:bCs/>
                <w:szCs w:val="24"/>
              </w:rPr>
            </w:pPr>
            <w:r w:rsidRPr="00972089">
              <w:rPr>
                <w:b/>
              </w:rPr>
              <w:t>To Administrations of Member States of the ITU, Radiocommunication Sector Members</w:t>
            </w:r>
            <w:r w:rsidR="004B2127">
              <w:rPr>
                <w:b/>
              </w:rPr>
              <w:t>,</w:t>
            </w:r>
            <w:r w:rsidRPr="00972089">
              <w:rPr>
                <w:b/>
              </w:rPr>
              <w:br/>
              <w:t xml:space="preserve">ITU-R Associates participating in the work of Radiocommunication Study Group </w:t>
            </w:r>
            <w:r w:rsidR="004E0B8C">
              <w:rPr>
                <w:b/>
              </w:rPr>
              <w:t xml:space="preserve">6 </w:t>
            </w:r>
            <w:r w:rsidR="004B2127">
              <w:rPr>
                <w:b/>
              </w:rPr>
              <w:t>and ITU Academia</w:t>
            </w:r>
          </w:p>
        </w:tc>
      </w:tr>
      <w:tr w:rsidR="0037309C" w:rsidRPr="00972089" w:rsidTr="004D02EC">
        <w:tc>
          <w:tcPr>
            <w:tcW w:w="9889" w:type="dxa"/>
            <w:gridSpan w:val="3"/>
            <w:shd w:val="clear" w:color="auto" w:fill="auto"/>
          </w:tcPr>
          <w:p w:rsidR="0037309C" w:rsidRPr="00972089" w:rsidRDefault="0037309C" w:rsidP="006047E5">
            <w:pPr>
              <w:spacing w:before="0"/>
              <w:jc w:val="left"/>
              <w:rPr>
                <w:szCs w:val="24"/>
              </w:rPr>
            </w:pPr>
          </w:p>
        </w:tc>
      </w:tr>
      <w:tr w:rsidR="0037309C" w:rsidRPr="00972089" w:rsidTr="004D02EC">
        <w:tc>
          <w:tcPr>
            <w:tcW w:w="9889" w:type="dxa"/>
            <w:gridSpan w:val="3"/>
            <w:shd w:val="clear" w:color="auto" w:fill="auto"/>
          </w:tcPr>
          <w:p w:rsidR="0037309C" w:rsidRPr="00972089" w:rsidRDefault="0037309C" w:rsidP="006047E5">
            <w:pPr>
              <w:spacing w:before="0"/>
              <w:jc w:val="left"/>
              <w:rPr>
                <w:szCs w:val="24"/>
              </w:rPr>
            </w:pPr>
          </w:p>
        </w:tc>
      </w:tr>
      <w:tr w:rsidR="00B4054B" w:rsidRPr="00972089" w:rsidTr="0037309C">
        <w:tc>
          <w:tcPr>
            <w:tcW w:w="1526" w:type="dxa"/>
            <w:shd w:val="clear" w:color="auto" w:fill="auto"/>
          </w:tcPr>
          <w:p w:rsidR="00B4054B" w:rsidRPr="00972089" w:rsidRDefault="00B4054B" w:rsidP="006A0053">
            <w:pPr>
              <w:spacing w:before="0"/>
              <w:jc w:val="left"/>
              <w:rPr>
                <w:szCs w:val="24"/>
                <w:lang w:val="en-GB"/>
              </w:rPr>
            </w:pPr>
            <w:r w:rsidRPr="00972089">
              <w:rPr>
                <w:szCs w:val="24"/>
              </w:rPr>
              <w:t>Subject:</w:t>
            </w:r>
          </w:p>
        </w:tc>
        <w:tc>
          <w:tcPr>
            <w:tcW w:w="8363" w:type="dxa"/>
            <w:gridSpan w:val="2"/>
            <w:vMerge w:val="restart"/>
            <w:shd w:val="clear" w:color="auto" w:fill="auto"/>
          </w:tcPr>
          <w:p w:rsidR="00E97923" w:rsidRPr="00972089" w:rsidRDefault="00E97923">
            <w:pPr>
              <w:tabs>
                <w:tab w:val="clear" w:pos="794"/>
                <w:tab w:val="clear" w:pos="1191"/>
                <w:tab w:val="clear" w:pos="1588"/>
                <w:tab w:val="clear" w:pos="1985"/>
                <w:tab w:val="left" w:pos="709"/>
              </w:tabs>
              <w:spacing w:before="0"/>
              <w:ind w:left="1418" w:hanging="1418"/>
              <w:rPr>
                <w:b/>
                <w:bCs/>
              </w:rPr>
            </w:pPr>
            <w:r w:rsidRPr="00972089">
              <w:rPr>
                <w:b/>
                <w:bCs/>
              </w:rPr>
              <w:t xml:space="preserve">Radiocommunication Study Group </w:t>
            </w:r>
            <w:r w:rsidR="004E0B8C">
              <w:rPr>
                <w:b/>
                <w:bCs/>
              </w:rPr>
              <w:t>6</w:t>
            </w:r>
            <w:r w:rsidR="004E0B8C" w:rsidRPr="00972089">
              <w:rPr>
                <w:b/>
                <w:bCs/>
              </w:rPr>
              <w:t xml:space="preserve"> </w:t>
            </w:r>
            <w:r w:rsidR="00F85F7F" w:rsidRPr="00972089">
              <w:rPr>
                <w:b/>
                <w:bCs/>
              </w:rPr>
              <w:t>(</w:t>
            </w:r>
            <w:r w:rsidR="004E0B8C">
              <w:rPr>
                <w:b/>
                <w:bCs/>
              </w:rPr>
              <w:t>Broadcasting service</w:t>
            </w:r>
            <w:r w:rsidR="00F85F7F" w:rsidRPr="00972089">
              <w:rPr>
                <w:b/>
                <w:bCs/>
              </w:rPr>
              <w:t>)</w:t>
            </w:r>
          </w:p>
          <w:p w:rsidR="00B4054B" w:rsidRPr="00972089" w:rsidRDefault="00E97923" w:rsidP="00BE2612">
            <w:pPr>
              <w:tabs>
                <w:tab w:val="clear" w:pos="794"/>
                <w:tab w:val="clear" w:pos="1191"/>
                <w:tab w:val="clear" w:pos="1588"/>
                <w:tab w:val="clear" w:pos="1985"/>
                <w:tab w:val="left" w:pos="1843"/>
              </w:tabs>
              <w:spacing w:before="120"/>
              <w:ind w:left="459" w:hanging="459"/>
              <w:rPr>
                <w:b/>
                <w:bCs/>
                <w:szCs w:val="24"/>
                <w:lang w:val="en-GB"/>
              </w:rPr>
            </w:pPr>
            <w:r w:rsidRPr="00972089">
              <w:rPr>
                <w:b/>
                <w:bCs/>
              </w:rPr>
              <w:t>–</w:t>
            </w:r>
            <w:r w:rsidRPr="00972089">
              <w:rPr>
                <w:b/>
                <w:bCs/>
              </w:rPr>
              <w:tab/>
              <w:t xml:space="preserve">Proposed adoption by correspondence of </w:t>
            </w:r>
            <w:r w:rsidR="004E0B8C">
              <w:rPr>
                <w:b/>
                <w:bCs/>
              </w:rPr>
              <w:t>1</w:t>
            </w:r>
            <w:r w:rsidR="004E0B8C" w:rsidRPr="00972089">
              <w:rPr>
                <w:b/>
                <w:bCs/>
              </w:rPr>
              <w:t> </w:t>
            </w:r>
            <w:r w:rsidRPr="00972089">
              <w:rPr>
                <w:b/>
                <w:bCs/>
              </w:rPr>
              <w:t xml:space="preserve">draft new </w:t>
            </w:r>
            <w:r w:rsidR="00F85F7F" w:rsidRPr="00972089">
              <w:rPr>
                <w:b/>
                <w:bCs/>
              </w:rPr>
              <w:t>ITU</w:t>
            </w:r>
            <w:r w:rsidR="00F85F7F" w:rsidRPr="00972089">
              <w:rPr>
                <w:b/>
                <w:bCs/>
              </w:rPr>
              <w:noBreakHyphen/>
              <w:t xml:space="preserve">R </w:t>
            </w:r>
            <w:r w:rsidRPr="00972089">
              <w:rPr>
                <w:b/>
                <w:bCs/>
              </w:rPr>
              <w:t xml:space="preserve">Recommendation and </w:t>
            </w:r>
            <w:r w:rsidR="004E0B8C">
              <w:rPr>
                <w:b/>
                <w:bCs/>
              </w:rPr>
              <w:t>1</w:t>
            </w:r>
            <w:r w:rsidR="004E0B8C" w:rsidRPr="00972089">
              <w:rPr>
                <w:b/>
                <w:bCs/>
              </w:rPr>
              <w:t xml:space="preserve"> </w:t>
            </w:r>
            <w:r w:rsidRPr="00972089">
              <w:rPr>
                <w:b/>
                <w:bCs/>
              </w:rPr>
              <w:t xml:space="preserve">draft revised </w:t>
            </w:r>
            <w:r w:rsidR="00F85F7F" w:rsidRPr="00972089">
              <w:rPr>
                <w:b/>
                <w:bCs/>
              </w:rPr>
              <w:t xml:space="preserve">ITU-R </w:t>
            </w:r>
            <w:r w:rsidRPr="00972089">
              <w:rPr>
                <w:b/>
                <w:bCs/>
              </w:rPr>
              <w:t>Recommendation</w:t>
            </w:r>
          </w:p>
        </w:tc>
      </w:tr>
      <w:tr w:rsidR="00B4054B" w:rsidRPr="00972089" w:rsidTr="006A0053">
        <w:tc>
          <w:tcPr>
            <w:tcW w:w="1526" w:type="dxa"/>
            <w:shd w:val="clear" w:color="auto" w:fill="auto"/>
          </w:tcPr>
          <w:p w:rsidR="00B4054B" w:rsidRPr="00972089" w:rsidRDefault="00B4054B" w:rsidP="006A0053">
            <w:pPr>
              <w:spacing w:before="0"/>
              <w:jc w:val="left"/>
              <w:rPr>
                <w:b/>
                <w:bCs/>
                <w:szCs w:val="24"/>
                <w:lang w:val="en-GB"/>
              </w:rPr>
            </w:pPr>
          </w:p>
        </w:tc>
        <w:tc>
          <w:tcPr>
            <w:tcW w:w="8363" w:type="dxa"/>
            <w:gridSpan w:val="2"/>
            <w:vMerge/>
            <w:shd w:val="clear" w:color="auto" w:fill="auto"/>
          </w:tcPr>
          <w:p w:rsidR="00B4054B" w:rsidRPr="00972089" w:rsidRDefault="00B4054B" w:rsidP="006A0053">
            <w:pPr>
              <w:spacing w:before="0"/>
              <w:rPr>
                <w:b/>
                <w:bCs/>
                <w:szCs w:val="24"/>
                <w:lang w:val="en-GB"/>
              </w:rPr>
            </w:pPr>
          </w:p>
        </w:tc>
      </w:tr>
      <w:tr w:rsidR="00B4054B" w:rsidRPr="00972089" w:rsidTr="006A0053">
        <w:tc>
          <w:tcPr>
            <w:tcW w:w="1526" w:type="dxa"/>
            <w:shd w:val="clear" w:color="auto" w:fill="auto"/>
          </w:tcPr>
          <w:p w:rsidR="00B4054B" w:rsidRPr="00972089" w:rsidRDefault="00B4054B" w:rsidP="006A0053">
            <w:pPr>
              <w:spacing w:before="0"/>
              <w:jc w:val="left"/>
              <w:rPr>
                <w:b/>
                <w:bCs/>
                <w:szCs w:val="24"/>
                <w:lang w:val="en-GB"/>
              </w:rPr>
            </w:pPr>
          </w:p>
        </w:tc>
        <w:tc>
          <w:tcPr>
            <w:tcW w:w="8363" w:type="dxa"/>
            <w:gridSpan w:val="2"/>
            <w:vMerge/>
            <w:shd w:val="clear" w:color="auto" w:fill="auto"/>
          </w:tcPr>
          <w:p w:rsidR="00B4054B" w:rsidRPr="00972089" w:rsidRDefault="00B4054B" w:rsidP="006A0053">
            <w:pPr>
              <w:spacing w:before="0"/>
              <w:rPr>
                <w:b/>
                <w:bCs/>
                <w:szCs w:val="24"/>
                <w:lang w:val="en-GB"/>
              </w:rPr>
            </w:pPr>
          </w:p>
        </w:tc>
      </w:tr>
      <w:tr w:rsidR="00C51E92" w:rsidRPr="00972089" w:rsidTr="00F72DBF">
        <w:tc>
          <w:tcPr>
            <w:tcW w:w="9889" w:type="dxa"/>
            <w:gridSpan w:val="3"/>
            <w:shd w:val="clear" w:color="auto" w:fill="auto"/>
          </w:tcPr>
          <w:p w:rsidR="00C51E92" w:rsidRPr="00972089" w:rsidRDefault="00C51E92" w:rsidP="00F72DBF">
            <w:pPr>
              <w:spacing w:before="0"/>
              <w:jc w:val="left"/>
              <w:rPr>
                <w:b/>
                <w:bCs/>
                <w:szCs w:val="24"/>
              </w:rPr>
            </w:pPr>
          </w:p>
        </w:tc>
      </w:tr>
      <w:tr w:rsidR="00C51E92" w:rsidRPr="00972089" w:rsidTr="00F72DBF">
        <w:tc>
          <w:tcPr>
            <w:tcW w:w="9889" w:type="dxa"/>
            <w:gridSpan w:val="3"/>
            <w:shd w:val="clear" w:color="auto" w:fill="auto"/>
          </w:tcPr>
          <w:p w:rsidR="00C51E92" w:rsidRPr="00972089" w:rsidRDefault="00C51E92" w:rsidP="00F72DBF">
            <w:pPr>
              <w:spacing w:before="0"/>
              <w:jc w:val="left"/>
              <w:rPr>
                <w:b/>
                <w:bCs/>
                <w:szCs w:val="24"/>
              </w:rPr>
            </w:pPr>
          </w:p>
        </w:tc>
      </w:tr>
    </w:tbl>
    <w:p w:rsidR="002A5DD7" w:rsidRPr="00972089" w:rsidRDefault="002A5DD7" w:rsidP="002A5DD7">
      <w:pPr>
        <w:spacing w:before="0"/>
        <w:rPr>
          <w:szCs w:val="24"/>
        </w:rPr>
      </w:pPr>
    </w:p>
    <w:p w:rsidR="00E97923" w:rsidRPr="00972089" w:rsidRDefault="00E97923">
      <w:pPr>
        <w:pStyle w:val="Normalaftertitle0"/>
        <w:jc w:val="both"/>
        <w:rPr>
          <w:rFonts w:asciiTheme="minorHAnsi" w:hAnsiTheme="minorHAnsi" w:cstheme="minorHAnsi"/>
        </w:rPr>
      </w:pPr>
      <w:r w:rsidRPr="00972089">
        <w:rPr>
          <w:rFonts w:asciiTheme="minorHAnsi" w:hAnsiTheme="minorHAnsi" w:cstheme="minorHAnsi"/>
        </w:rPr>
        <w:t xml:space="preserve">At the meeting of Radiocommunication Study Group </w:t>
      </w:r>
      <w:r w:rsidR="004E0B8C">
        <w:rPr>
          <w:rFonts w:asciiTheme="minorHAnsi" w:hAnsiTheme="minorHAnsi" w:cstheme="minorHAnsi"/>
        </w:rPr>
        <w:t>6</w:t>
      </w:r>
      <w:r w:rsidRPr="00972089">
        <w:rPr>
          <w:rFonts w:asciiTheme="minorHAnsi" w:hAnsiTheme="minorHAnsi" w:cstheme="minorHAnsi"/>
        </w:rPr>
        <w:t xml:space="preserve">, held on </w:t>
      </w:r>
      <w:r w:rsidR="004E0B8C">
        <w:rPr>
          <w:rFonts w:asciiTheme="minorHAnsi" w:hAnsiTheme="minorHAnsi" w:cstheme="minorHAnsi"/>
        </w:rPr>
        <w:t xml:space="preserve">5 February </w:t>
      </w:r>
      <w:r w:rsidR="00972089">
        <w:rPr>
          <w:rFonts w:asciiTheme="minorHAnsi" w:hAnsiTheme="minorHAnsi" w:cstheme="minorHAnsi"/>
        </w:rPr>
        <w:t>2016</w:t>
      </w:r>
      <w:r w:rsidRPr="00972089">
        <w:rPr>
          <w:rFonts w:asciiTheme="minorHAnsi" w:hAnsiTheme="minorHAnsi" w:cstheme="minorHAnsi"/>
        </w:rPr>
        <w:t xml:space="preserve">, the Study Group decided to seek adoption of </w:t>
      </w:r>
      <w:r w:rsidR="004E0B8C">
        <w:rPr>
          <w:rFonts w:asciiTheme="minorHAnsi" w:hAnsiTheme="minorHAnsi" w:cstheme="minorHAnsi"/>
        </w:rPr>
        <w:t>1</w:t>
      </w:r>
      <w:r w:rsidR="004E0B8C" w:rsidRPr="00972089">
        <w:rPr>
          <w:rFonts w:asciiTheme="minorHAnsi" w:hAnsiTheme="minorHAnsi" w:cstheme="minorHAnsi"/>
        </w:rPr>
        <w:t xml:space="preserve"> </w:t>
      </w:r>
      <w:r w:rsidRPr="00972089">
        <w:rPr>
          <w:rFonts w:asciiTheme="minorHAnsi" w:hAnsiTheme="minorHAnsi" w:cstheme="minorHAnsi"/>
        </w:rPr>
        <w:t xml:space="preserve">draft </w:t>
      </w:r>
      <w:r w:rsidR="004E0B8C">
        <w:rPr>
          <w:rFonts w:asciiTheme="minorHAnsi" w:hAnsiTheme="minorHAnsi" w:cstheme="minorHAnsi"/>
        </w:rPr>
        <w:t xml:space="preserve">new ITU-R Recommendation and 1 draft </w:t>
      </w:r>
      <w:r w:rsidRPr="00972089">
        <w:rPr>
          <w:rFonts w:asciiTheme="minorHAnsi" w:hAnsiTheme="minorHAnsi" w:cstheme="minorHAnsi"/>
        </w:rPr>
        <w:t xml:space="preserve">revised </w:t>
      </w:r>
      <w:r w:rsidR="00C5523A" w:rsidRPr="00972089">
        <w:rPr>
          <w:rFonts w:asciiTheme="minorHAnsi" w:hAnsiTheme="minorHAnsi" w:cstheme="minorHAnsi"/>
        </w:rPr>
        <w:t xml:space="preserve">ITU-R </w:t>
      </w:r>
      <w:r w:rsidRPr="00972089">
        <w:rPr>
          <w:rFonts w:asciiTheme="minorHAnsi" w:hAnsiTheme="minorHAnsi" w:cstheme="minorHAnsi"/>
        </w:rPr>
        <w:t xml:space="preserve">Recommendation </w:t>
      </w:r>
      <w:r w:rsidR="00A04CB4" w:rsidRPr="00972089">
        <w:rPr>
          <w:rFonts w:asciiTheme="minorHAnsi" w:hAnsiTheme="minorHAnsi" w:cstheme="minorHAnsi"/>
        </w:rPr>
        <w:t>in accordance with</w:t>
      </w:r>
      <w:r w:rsidRPr="00972089">
        <w:rPr>
          <w:rFonts w:asciiTheme="minorHAnsi" w:hAnsiTheme="minorHAnsi" w:cstheme="minorHAnsi"/>
        </w:rPr>
        <w:t xml:space="preserve"> § </w:t>
      </w:r>
      <w:r w:rsidR="00972089">
        <w:rPr>
          <w:rFonts w:asciiTheme="minorHAnsi" w:hAnsiTheme="minorHAnsi" w:cstheme="minorHAnsi"/>
        </w:rPr>
        <w:t>A.2.6.2.2.3</w:t>
      </w:r>
      <w:r w:rsidRPr="00972089">
        <w:rPr>
          <w:rFonts w:asciiTheme="minorHAnsi" w:hAnsiTheme="minorHAnsi" w:cstheme="minorHAnsi"/>
        </w:rPr>
        <w:t xml:space="preserve"> of Resolution ITU</w:t>
      </w:r>
      <w:r w:rsidRPr="00972089">
        <w:rPr>
          <w:rFonts w:asciiTheme="minorHAnsi" w:hAnsiTheme="minorHAnsi" w:cstheme="minorHAnsi"/>
        </w:rPr>
        <w:noBreakHyphen/>
        <w:t>R 1-</w:t>
      </w:r>
      <w:r w:rsidR="00972089">
        <w:rPr>
          <w:rFonts w:asciiTheme="minorHAnsi" w:hAnsiTheme="minorHAnsi" w:cstheme="minorHAnsi"/>
        </w:rPr>
        <w:t>7</w:t>
      </w:r>
      <w:r w:rsidR="00972089" w:rsidRPr="00972089">
        <w:rPr>
          <w:rFonts w:asciiTheme="minorHAnsi" w:hAnsiTheme="minorHAnsi" w:cstheme="minorHAnsi"/>
        </w:rPr>
        <w:t xml:space="preserve"> </w:t>
      </w:r>
      <w:r w:rsidRPr="00972089">
        <w:rPr>
          <w:rFonts w:asciiTheme="minorHAnsi" w:hAnsiTheme="minorHAnsi" w:cstheme="minorHAnsi"/>
        </w:rPr>
        <w:t xml:space="preserve">(Adoption by a Study Group by correspondence). The titles and summaries of the draft Recommendations are given in </w:t>
      </w:r>
      <w:r w:rsidR="004E0B8C">
        <w:rPr>
          <w:rFonts w:asciiTheme="minorHAnsi" w:hAnsiTheme="minorHAnsi" w:cstheme="minorHAnsi"/>
        </w:rPr>
        <w:t xml:space="preserve">the </w:t>
      </w:r>
      <w:r w:rsidRPr="00972089">
        <w:rPr>
          <w:rFonts w:asciiTheme="minorHAnsi" w:hAnsiTheme="minorHAnsi" w:cstheme="minorHAnsi"/>
        </w:rPr>
        <w:t>Annex</w:t>
      </w:r>
      <w:r w:rsidR="002740C3">
        <w:rPr>
          <w:rFonts w:asciiTheme="minorHAnsi" w:hAnsiTheme="minorHAnsi" w:cstheme="minorHAnsi"/>
        </w:rPr>
        <w:t xml:space="preserve"> to this letter</w:t>
      </w:r>
      <w:r w:rsidRPr="00972089">
        <w:rPr>
          <w:rFonts w:asciiTheme="minorHAnsi" w:hAnsiTheme="minorHAnsi" w:cstheme="minorHAnsi"/>
        </w:rPr>
        <w:t xml:space="preserve">. </w:t>
      </w:r>
    </w:p>
    <w:p w:rsidR="00E97923" w:rsidRPr="00972089" w:rsidRDefault="00E97923" w:rsidP="00745BC8">
      <w:pPr>
        <w:tabs>
          <w:tab w:val="left" w:pos="0"/>
          <w:tab w:val="left" w:pos="1134"/>
          <w:tab w:val="left" w:pos="3119"/>
        </w:tabs>
        <w:spacing w:before="240" w:after="240"/>
        <w:rPr>
          <w:rFonts w:asciiTheme="minorHAnsi" w:hAnsiTheme="minorHAnsi" w:cstheme="minorHAnsi"/>
        </w:rPr>
      </w:pPr>
      <w:r w:rsidRPr="00972089">
        <w:rPr>
          <w:rFonts w:asciiTheme="minorHAnsi" w:hAnsiTheme="minorHAnsi" w:cstheme="minorHAnsi"/>
        </w:rPr>
        <w:t xml:space="preserve">The consideration period shall extend for two months ending on </w:t>
      </w:r>
      <w:r w:rsidR="00745BC8">
        <w:rPr>
          <w:rFonts w:asciiTheme="minorHAnsi" w:hAnsiTheme="minorHAnsi" w:cstheme="minorHAnsi"/>
          <w:u w:val="single"/>
        </w:rPr>
        <w:t>25</w:t>
      </w:r>
      <w:bookmarkStart w:id="0" w:name="_GoBack"/>
      <w:bookmarkEnd w:id="0"/>
      <w:r w:rsidR="004E0B8C">
        <w:rPr>
          <w:rFonts w:asciiTheme="minorHAnsi" w:hAnsiTheme="minorHAnsi" w:cstheme="minorHAnsi"/>
          <w:u w:val="single"/>
        </w:rPr>
        <w:t xml:space="preserve"> April</w:t>
      </w:r>
      <w:r w:rsidRPr="00972089">
        <w:rPr>
          <w:rFonts w:asciiTheme="minorHAnsi" w:hAnsiTheme="minorHAnsi" w:cstheme="minorHAnsi"/>
          <w:u w:val="single"/>
        </w:rPr>
        <w:t> </w:t>
      </w:r>
      <w:r w:rsidR="00972089">
        <w:rPr>
          <w:rFonts w:asciiTheme="minorHAnsi" w:hAnsiTheme="minorHAnsi" w:cstheme="minorHAnsi"/>
          <w:u w:val="single"/>
        </w:rPr>
        <w:t>2016</w:t>
      </w:r>
      <w:r w:rsidRPr="00972089">
        <w:rPr>
          <w:rFonts w:asciiTheme="minorHAnsi" w:hAnsiTheme="minorHAnsi" w:cstheme="minorHAnsi"/>
        </w:rPr>
        <w:t>. If within this period no objections are received from Member States, the approval by consultation procedure of § </w:t>
      </w:r>
      <w:r w:rsidR="00972089">
        <w:rPr>
          <w:rFonts w:asciiTheme="minorHAnsi" w:hAnsiTheme="minorHAnsi" w:cstheme="minorHAnsi"/>
        </w:rPr>
        <w:t>A2.6.2.3</w:t>
      </w:r>
      <w:r w:rsidRPr="00972089">
        <w:rPr>
          <w:rFonts w:asciiTheme="minorHAnsi" w:hAnsiTheme="minorHAnsi" w:cstheme="minorHAnsi"/>
        </w:rPr>
        <w:t xml:space="preserve"> of Resolution ITU</w:t>
      </w:r>
      <w:r w:rsidRPr="00972089">
        <w:rPr>
          <w:rFonts w:asciiTheme="minorHAnsi" w:hAnsiTheme="minorHAnsi" w:cstheme="minorHAnsi"/>
        </w:rPr>
        <w:noBreakHyphen/>
        <w:t>R 1</w:t>
      </w:r>
      <w:r w:rsidRPr="00972089">
        <w:rPr>
          <w:rFonts w:asciiTheme="minorHAnsi" w:hAnsiTheme="minorHAnsi" w:cstheme="minorHAnsi"/>
        </w:rPr>
        <w:noBreakHyphen/>
      </w:r>
      <w:r w:rsidR="00972089">
        <w:rPr>
          <w:rFonts w:asciiTheme="minorHAnsi" w:hAnsiTheme="minorHAnsi" w:cstheme="minorHAnsi"/>
        </w:rPr>
        <w:t>7</w:t>
      </w:r>
      <w:r w:rsidR="00972089" w:rsidRPr="00972089">
        <w:rPr>
          <w:rFonts w:asciiTheme="minorHAnsi" w:hAnsiTheme="minorHAnsi" w:cstheme="minorHAnsi"/>
        </w:rPr>
        <w:t xml:space="preserve"> </w:t>
      </w:r>
      <w:r w:rsidRPr="00972089">
        <w:rPr>
          <w:rFonts w:asciiTheme="minorHAnsi" w:hAnsiTheme="minorHAnsi" w:cstheme="minorHAnsi"/>
        </w:rPr>
        <w:t xml:space="preserve">will be initiated. </w:t>
      </w:r>
    </w:p>
    <w:p w:rsidR="00E97923" w:rsidRPr="00972089" w:rsidRDefault="00E97923">
      <w:pPr>
        <w:tabs>
          <w:tab w:val="left" w:pos="0"/>
          <w:tab w:val="left" w:pos="1134"/>
          <w:tab w:val="left" w:pos="3119"/>
        </w:tabs>
        <w:spacing w:before="240" w:after="240"/>
        <w:rPr>
          <w:rFonts w:asciiTheme="minorHAnsi" w:hAnsiTheme="minorHAnsi" w:cstheme="minorHAnsi"/>
        </w:rPr>
      </w:pPr>
      <w:r w:rsidRPr="00972089">
        <w:rPr>
          <w:rFonts w:asciiTheme="minorHAnsi" w:hAnsiTheme="minorHAnsi" w:cstheme="minorHAnsi"/>
        </w:rPr>
        <w:t>Any Member State who objects to the adoption of the draft Recommendations is requested to inform the Director and the Chairman of the Study Group of the reasons for the objection.</w:t>
      </w:r>
    </w:p>
    <w:p w:rsidR="00E97923" w:rsidRPr="00972089" w:rsidRDefault="00E97923" w:rsidP="00E97923">
      <w:pPr>
        <w:tabs>
          <w:tab w:val="clear" w:pos="794"/>
          <w:tab w:val="clear" w:pos="1191"/>
          <w:tab w:val="clear" w:pos="1588"/>
          <w:tab w:val="clear" w:pos="1985"/>
        </w:tabs>
        <w:overflowPunct/>
        <w:autoSpaceDE/>
        <w:autoSpaceDN/>
        <w:adjustRightInd/>
        <w:spacing w:before="0"/>
        <w:textAlignment w:val="auto"/>
      </w:pPr>
      <w:r w:rsidRPr="00972089">
        <w:br w:type="page"/>
      </w:r>
    </w:p>
    <w:p w:rsidR="00E97923" w:rsidRPr="00972089" w:rsidRDefault="00E97923" w:rsidP="00E27EAD">
      <w:pPr>
        <w:spacing w:before="136"/>
      </w:pPr>
      <w:r w:rsidRPr="00972089">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972089">
        <w:br/>
        <w:t>ITU-T/ITU-R/ISO/IEC is available at</w:t>
      </w:r>
      <w:r w:rsidR="0009556F" w:rsidRPr="00972089">
        <w:t xml:space="preserve"> </w:t>
      </w:r>
      <w:hyperlink r:id="rId8" w:history="1">
        <w:r w:rsidR="008F0EBA" w:rsidRPr="00972089">
          <w:rPr>
            <w:rStyle w:val="Hyperlink"/>
            <w:szCs w:val="24"/>
          </w:rPr>
          <w:t>http://www.itu.int/en/ITU-T/ipr/Pages/policy.aspx</w:t>
        </w:r>
      </w:hyperlink>
      <w:r w:rsidRPr="00972089">
        <w:t>.</w:t>
      </w:r>
    </w:p>
    <w:p w:rsidR="001D2B65" w:rsidRPr="00972089" w:rsidRDefault="001D2B65" w:rsidP="002740C3">
      <w:pPr>
        <w:spacing w:before="1800" w:line="240" w:lineRule="auto"/>
        <w:jc w:val="left"/>
        <w:rPr>
          <w:rFonts w:asciiTheme="minorHAnsi" w:hAnsiTheme="minorHAnsi" w:cstheme="minorHAnsi"/>
          <w:szCs w:val="24"/>
        </w:rPr>
      </w:pPr>
      <w:r w:rsidRPr="00972089">
        <w:rPr>
          <w:rFonts w:asciiTheme="minorHAnsi" w:hAnsiTheme="minorHAnsi" w:cstheme="minorHAnsi"/>
          <w:szCs w:val="24"/>
        </w:rPr>
        <w:t>François Rancy</w:t>
      </w:r>
    </w:p>
    <w:p w:rsidR="001D2B65" w:rsidRPr="00972089" w:rsidRDefault="001D2B65" w:rsidP="001D2B65">
      <w:pPr>
        <w:spacing w:before="0" w:line="240" w:lineRule="auto"/>
        <w:jc w:val="left"/>
        <w:rPr>
          <w:rFonts w:asciiTheme="minorHAnsi" w:hAnsiTheme="minorHAnsi" w:cstheme="minorHAnsi"/>
          <w:szCs w:val="24"/>
        </w:rPr>
      </w:pPr>
      <w:r w:rsidRPr="00972089">
        <w:rPr>
          <w:rFonts w:asciiTheme="minorHAnsi" w:hAnsiTheme="minorHAnsi" w:cstheme="minorHAnsi"/>
          <w:szCs w:val="24"/>
        </w:rPr>
        <w:t>Director</w:t>
      </w:r>
    </w:p>
    <w:p w:rsidR="00E97923" w:rsidRPr="00972089" w:rsidRDefault="00E97923" w:rsidP="00E97923">
      <w:pPr>
        <w:tabs>
          <w:tab w:val="center" w:pos="7371"/>
        </w:tabs>
        <w:ind w:left="1191" w:hanging="1191"/>
        <w:rPr>
          <w:szCs w:val="24"/>
          <w:u w:val="single"/>
        </w:rPr>
      </w:pPr>
    </w:p>
    <w:p w:rsidR="00E97923" w:rsidRPr="00972089" w:rsidRDefault="00E97923" w:rsidP="00E97923">
      <w:pPr>
        <w:ind w:left="1191" w:hanging="1191"/>
        <w:rPr>
          <w:sz w:val="22"/>
          <w:u w:val="single"/>
        </w:rPr>
      </w:pPr>
    </w:p>
    <w:p w:rsidR="00E97923" w:rsidRPr="00972089" w:rsidRDefault="00E97923" w:rsidP="00D20BBF">
      <w:pPr>
        <w:rPr>
          <w:u w:val="single"/>
        </w:rPr>
      </w:pPr>
      <w:r w:rsidRPr="00972089">
        <w:rPr>
          <w:b/>
          <w:bCs/>
        </w:rPr>
        <w:t>Annex:</w:t>
      </w:r>
      <w:r w:rsidRPr="00972089">
        <w:t xml:space="preserve"> </w:t>
      </w:r>
      <w:r w:rsidRPr="00972089">
        <w:tab/>
      </w:r>
      <w:r w:rsidRPr="00972089">
        <w:tab/>
        <w:t>Titles and summaries of the draft Recommendations</w:t>
      </w:r>
    </w:p>
    <w:p w:rsidR="00E97923" w:rsidRPr="00972089" w:rsidRDefault="00E97923" w:rsidP="00E97923">
      <w:pPr>
        <w:ind w:left="1191" w:hanging="1191"/>
        <w:rPr>
          <w:u w:val="single"/>
        </w:rPr>
      </w:pPr>
    </w:p>
    <w:p w:rsidR="00E97923" w:rsidRPr="00BE2612" w:rsidRDefault="00D20BBF" w:rsidP="00D20BBF">
      <w:pPr>
        <w:rPr>
          <w:lang w:val="en-GB"/>
        </w:rPr>
      </w:pPr>
      <w:r>
        <w:rPr>
          <w:b/>
          <w:bCs/>
          <w:lang w:val="en-GB"/>
        </w:rPr>
        <w:t>Document</w:t>
      </w:r>
      <w:r w:rsidR="00E97923" w:rsidRPr="00BE2612">
        <w:rPr>
          <w:b/>
          <w:bCs/>
          <w:lang w:val="en-GB"/>
        </w:rPr>
        <w:t xml:space="preserve">s: </w:t>
      </w:r>
      <w:r w:rsidR="00E97923" w:rsidRPr="00BE2612">
        <w:rPr>
          <w:b/>
          <w:bCs/>
          <w:lang w:val="en-GB"/>
        </w:rPr>
        <w:tab/>
      </w:r>
      <w:r w:rsidR="00E97923" w:rsidRPr="00BE2612">
        <w:rPr>
          <w:lang w:val="en-GB"/>
        </w:rPr>
        <w:t>Document</w:t>
      </w:r>
      <w:r w:rsidR="00BE2612">
        <w:rPr>
          <w:lang w:val="en-GB"/>
        </w:rPr>
        <w:t>s</w:t>
      </w:r>
      <w:r w:rsidR="00E97923" w:rsidRPr="00BE2612">
        <w:rPr>
          <w:lang w:val="en-GB"/>
        </w:rPr>
        <w:t xml:space="preserve"> </w:t>
      </w:r>
      <w:hyperlink r:id="rId9" w:history="1">
        <w:r w:rsidR="004E0B8C" w:rsidRPr="00BE2612">
          <w:rPr>
            <w:rStyle w:val="Hyperlink"/>
            <w:lang w:val="en-GB"/>
          </w:rPr>
          <w:t>6/20</w:t>
        </w:r>
      </w:hyperlink>
      <w:r w:rsidR="004E0B8C" w:rsidRPr="00BE2612">
        <w:rPr>
          <w:lang w:val="en-GB"/>
        </w:rPr>
        <w:t xml:space="preserve">, </w:t>
      </w:r>
      <w:hyperlink r:id="rId10" w:history="1">
        <w:r w:rsidR="004E0B8C" w:rsidRPr="00BE2612">
          <w:rPr>
            <w:rStyle w:val="Hyperlink"/>
            <w:lang w:val="en-GB"/>
          </w:rPr>
          <w:t>6/39(Rev.1)</w:t>
        </w:r>
      </w:hyperlink>
    </w:p>
    <w:p w:rsidR="00E97923" w:rsidRPr="00BE2612" w:rsidRDefault="00E97923" w:rsidP="00E97923">
      <w:pPr>
        <w:tabs>
          <w:tab w:val="left" w:pos="284"/>
          <w:tab w:val="left" w:pos="568"/>
        </w:tabs>
        <w:spacing w:before="60" w:after="60"/>
        <w:rPr>
          <w:sz w:val="22"/>
          <w:u w:val="single"/>
          <w:lang w:val="en-GB"/>
        </w:rPr>
      </w:pPr>
    </w:p>
    <w:p w:rsidR="00E97923" w:rsidRDefault="00E97923">
      <w:pPr>
        <w:tabs>
          <w:tab w:val="clear" w:pos="1588"/>
          <w:tab w:val="left" w:pos="2552"/>
        </w:tabs>
      </w:pPr>
      <w:r w:rsidRPr="00972089">
        <w:t xml:space="preserve">These documents are available in electronic format at: </w:t>
      </w:r>
      <w:r w:rsidR="004E0B8C">
        <w:t xml:space="preserve"> </w:t>
      </w:r>
      <w:hyperlink r:id="rId11" w:history="1">
        <w:r w:rsidR="00BE2612" w:rsidRPr="00303D6B">
          <w:rPr>
            <w:rStyle w:val="Hyperlink"/>
          </w:rPr>
          <w:t>http://www.itu.int/md/R15-SG06-C/en</w:t>
        </w:r>
      </w:hyperlink>
    </w:p>
    <w:p w:rsidR="00BE2612" w:rsidRPr="00972089" w:rsidRDefault="00BE2612">
      <w:pPr>
        <w:tabs>
          <w:tab w:val="clear" w:pos="1588"/>
          <w:tab w:val="left" w:pos="2552"/>
        </w:tabs>
      </w:pPr>
    </w:p>
    <w:p w:rsidR="00E97923" w:rsidRPr="00972089" w:rsidRDefault="00E97923" w:rsidP="00E97923">
      <w:pPr>
        <w:tabs>
          <w:tab w:val="clear" w:pos="1588"/>
          <w:tab w:val="left" w:pos="2552"/>
        </w:tabs>
      </w:pPr>
    </w:p>
    <w:p w:rsidR="00E97923" w:rsidRPr="00972089" w:rsidRDefault="00E97923" w:rsidP="00E97923">
      <w:pPr>
        <w:tabs>
          <w:tab w:val="left" w:pos="284"/>
          <w:tab w:val="left" w:pos="568"/>
        </w:tabs>
        <w:spacing w:before="60" w:after="60"/>
        <w:rPr>
          <w:sz w:val="22"/>
          <w:u w:val="single"/>
        </w:rPr>
      </w:pPr>
    </w:p>
    <w:p w:rsidR="00E97923" w:rsidRDefault="00E97923"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Default="00D20BBF" w:rsidP="00E97923">
      <w:pPr>
        <w:tabs>
          <w:tab w:val="left" w:pos="284"/>
          <w:tab w:val="left" w:pos="568"/>
        </w:tabs>
        <w:spacing w:before="60" w:after="60"/>
        <w:rPr>
          <w:sz w:val="22"/>
          <w:u w:val="single"/>
        </w:rPr>
      </w:pPr>
    </w:p>
    <w:p w:rsidR="00D20BBF" w:rsidRPr="00972089" w:rsidRDefault="00D20BBF"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0" w:after="60"/>
        <w:rPr>
          <w:b/>
          <w:bCs/>
          <w:sz w:val="18"/>
          <w:szCs w:val="18"/>
        </w:rPr>
      </w:pPr>
      <w:r w:rsidRPr="00972089">
        <w:rPr>
          <w:b/>
          <w:bCs/>
          <w:sz w:val="18"/>
          <w:szCs w:val="18"/>
        </w:rPr>
        <w:t>Distribution:</w:t>
      </w:r>
    </w:p>
    <w:p w:rsidR="00E97923" w:rsidRPr="00972089"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972089">
        <w:rPr>
          <w:sz w:val="18"/>
          <w:szCs w:val="18"/>
        </w:rPr>
        <w:t>–</w:t>
      </w:r>
      <w:r w:rsidRPr="00972089">
        <w:rPr>
          <w:sz w:val="18"/>
          <w:szCs w:val="18"/>
        </w:rPr>
        <w:tab/>
        <w:t>Administrations of Member States of the ITU and Radiocommunication Sector Members participating in the work of</w:t>
      </w:r>
      <w:r w:rsidRPr="00972089">
        <w:rPr>
          <w:sz w:val="18"/>
          <w:szCs w:val="18"/>
        </w:rPr>
        <w:br/>
        <w:t xml:space="preserve">Radiocommunication Study Group </w:t>
      </w:r>
      <w:r w:rsidR="004E0B8C">
        <w:rPr>
          <w:sz w:val="18"/>
          <w:szCs w:val="18"/>
        </w:rPr>
        <w:t>6</w:t>
      </w:r>
    </w:p>
    <w:p w:rsidR="00E97923" w:rsidRPr="00972089"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972089">
        <w:rPr>
          <w:sz w:val="18"/>
          <w:szCs w:val="18"/>
        </w:rPr>
        <w:t>–</w:t>
      </w:r>
      <w:r w:rsidRPr="00972089">
        <w:rPr>
          <w:sz w:val="18"/>
          <w:szCs w:val="18"/>
        </w:rPr>
        <w:tab/>
        <w:t xml:space="preserve">ITU-R Associates participating in the work of Radiocommunication Study Group </w:t>
      </w:r>
      <w:r w:rsidR="004E0B8C">
        <w:rPr>
          <w:sz w:val="18"/>
          <w:szCs w:val="18"/>
        </w:rPr>
        <w:t>6</w:t>
      </w:r>
    </w:p>
    <w:p w:rsidR="004B2127" w:rsidRDefault="004B2127" w:rsidP="005706D9">
      <w:pPr>
        <w:tabs>
          <w:tab w:val="left" w:pos="284"/>
          <w:tab w:val="left" w:pos="568"/>
        </w:tabs>
        <w:spacing w:before="0" w:line="240" w:lineRule="auto"/>
        <w:rPr>
          <w:sz w:val="18"/>
          <w:szCs w:val="18"/>
        </w:rPr>
      </w:pPr>
      <w:r w:rsidRPr="00972089">
        <w:rPr>
          <w:sz w:val="18"/>
          <w:szCs w:val="18"/>
        </w:rPr>
        <w:t>–</w:t>
      </w:r>
      <w:r w:rsidRPr="00972089">
        <w:rPr>
          <w:sz w:val="18"/>
          <w:szCs w:val="18"/>
        </w:rPr>
        <w:tab/>
      </w:r>
      <w:r>
        <w:rPr>
          <w:sz w:val="18"/>
          <w:szCs w:val="18"/>
        </w:rPr>
        <w:t>ITU Academia</w:t>
      </w:r>
    </w:p>
    <w:p w:rsidR="00E97923" w:rsidRPr="00972089" w:rsidRDefault="00E97923" w:rsidP="00EC3F40">
      <w:pPr>
        <w:tabs>
          <w:tab w:val="left" w:pos="284"/>
          <w:tab w:val="left" w:pos="568"/>
        </w:tabs>
        <w:spacing w:before="0" w:line="240" w:lineRule="auto"/>
        <w:rPr>
          <w:sz w:val="18"/>
          <w:szCs w:val="18"/>
        </w:rPr>
      </w:pPr>
      <w:r w:rsidRPr="00972089">
        <w:rPr>
          <w:sz w:val="18"/>
          <w:szCs w:val="18"/>
        </w:rPr>
        <w:t>–</w:t>
      </w:r>
      <w:r w:rsidRPr="00972089">
        <w:rPr>
          <w:sz w:val="18"/>
          <w:szCs w:val="18"/>
        </w:rPr>
        <w:tab/>
      </w:r>
      <w:r w:rsidR="00EC3F40" w:rsidRPr="008D4027">
        <w:rPr>
          <w:rFonts w:asciiTheme="minorHAnsi" w:hAnsiTheme="minorHAnsi"/>
          <w:sz w:val="18"/>
          <w:szCs w:val="18"/>
        </w:rPr>
        <w:t>Chairmen and Vice-Chairmen of Radiocommunication Study Groups</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Chairman and Vice-Chairmen of the Conference Preparatory Meeting</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Members of the Radio Regulations Board</w:t>
      </w:r>
    </w:p>
    <w:p w:rsidR="00E97923" w:rsidRPr="00972089" w:rsidRDefault="00E97923" w:rsidP="005706D9">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Secretary-General of the ITU, Director of the Telecommunication Standardization Bureau, Director of the Telecommunication </w:t>
      </w:r>
      <w:r w:rsidRPr="00972089">
        <w:rPr>
          <w:sz w:val="18"/>
          <w:szCs w:val="18"/>
        </w:rPr>
        <w:tab/>
        <w:t>Development Bureau</w:t>
      </w:r>
    </w:p>
    <w:p w:rsidR="00E97923" w:rsidRPr="00BE2612" w:rsidRDefault="00E97923">
      <w:pPr>
        <w:pStyle w:val="AnnexNotitle0"/>
        <w:rPr>
          <w:rFonts w:ascii="Calibri" w:hAnsi="Calibri" w:cs="Calibri"/>
          <w:szCs w:val="28"/>
        </w:rPr>
      </w:pPr>
      <w:r w:rsidRPr="00972089">
        <w:rPr>
          <w:sz w:val="16"/>
          <w:u w:val="single"/>
        </w:rPr>
        <w:br w:type="page"/>
      </w:r>
      <w:r w:rsidRPr="00BE2612">
        <w:rPr>
          <w:rFonts w:ascii="Calibri" w:hAnsi="Calibri" w:cs="Calibri"/>
          <w:szCs w:val="28"/>
        </w:rPr>
        <w:lastRenderedPageBreak/>
        <w:t>Annex</w:t>
      </w:r>
      <w:r w:rsidRPr="00BE2612">
        <w:rPr>
          <w:rFonts w:ascii="Calibri" w:hAnsi="Calibri" w:cs="Calibri"/>
          <w:szCs w:val="28"/>
        </w:rPr>
        <w:br/>
      </w:r>
      <w:r w:rsidRPr="00BE2612">
        <w:rPr>
          <w:rFonts w:ascii="Calibri" w:hAnsi="Calibri" w:cs="Calibri"/>
          <w:szCs w:val="28"/>
        </w:rPr>
        <w:br/>
        <w:t>Titles and summaries of the draft Recommendations</w:t>
      </w:r>
    </w:p>
    <w:p w:rsidR="00E97923" w:rsidRPr="00972089" w:rsidRDefault="00E97923" w:rsidP="00E97923"/>
    <w:p w:rsidR="00E97923" w:rsidRDefault="00E97923" w:rsidP="004E0B8C">
      <w:pPr>
        <w:tabs>
          <w:tab w:val="right" w:pos="9639"/>
        </w:tabs>
      </w:pPr>
      <w:r w:rsidRPr="00972089">
        <w:rPr>
          <w:u w:val="single"/>
        </w:rPr>
        <w:t xml:space="preserve">Draft new Recommendation ITU-R </w:t>
      </w:r>
      <w:r w:rsidR="004E0B8C">
        <w:rPr>
          <w:u w:val="single"/>
        </w:rPr>
        <w:t>BT.[HDR-TV]</w:t>
      </w:r>
      <w:r w:rsidRPr="00972089">
        <w:tab/>
        <w:t xml:space="preserve">Doc. </w:t>
      </w:r>
      <w:r w:rsidR="004E0B8C">
        <w:t>6/39</w:t>
      </w:r>
      <w:r w:rsidRPr="00972089">
        <w:t>(Rev.1)</w:t>
      </w:r>
    </w:p>
    <w:p w:rsidR="005D76BF" w:rsidRDefault="005D76BF" w:rsidP="00BE2612">
      <w:pPr>
        <w:pStyle w:val="Rectitle"/>
      </w:pPr>
      <w:r w:rsidRPr="005D76BF">
        <w:rPr>
          <w:lang w:eastAsia="zh-CN"/>
        </w:rPr>
        <w:t xml:space="preserve">Image parameter values for high dynamic range television </w:t>
      </w:r>
      <w:r w:rsidRPr="005D76BF">
        <w:rPr>
          <w:lang w:eastAsia="zh-CN"/>
        </w:rPr>
        <w:br/>
        <w:t xml:space="preserve">for use in production and international programme </w:t>
      </w:r>
      <w:r w:rsidRPr="005D76BF">
        <w:t>exchange</w:t>
      </w:r>
    </w:p>
    <w:p w:rsidR="005D76BF" w:rsidRDefault="005D76BF" w:rsidP="00A221BB">
      <w:pPr>
        <w:spacing w:before="240"/>
      </w:pPr>
      <w:r>
        <w:t xml:space="preserve">This Recommendation documents two methods of representing HDR-TV signals for use in broadcasting. The Perceptual Quantization (PQ) specification </w:t>
      </w:r>
      <w:r w:rsidRPr="002359A1">
        <w:t>achieve</w:t>
      </w:r>
      <w:r>
        <w:t>s</w:t>
      </w:r>
      <w:r w:rsidRPr="002359A1">
        <w:t xml:space="preserve"> </w:t>
      </w:r>
      <w:r>
        <w:t>a very wide</w:t>
      </w:r>
      <w:r w:rsidRPr="002359A1">
        <w:t xml:space="preserve"> range of brightness levels for a given bit depth using a non-linear transfer function that is finely tuned to match the human visual system. </w:t>
      </w:r>
      <w:r>
        <w:t>The Hybrid Log-Gamma (HLG)</w:t>
      </w:r>
      <w:r w:rsidRPr="002359A1">
        <w:t xml:space="preserve"> </w:t>
      </w:r>
      <w:r>
        <w:t>specification</w:t>
      </w:r>
      <w:r w:rsidRPr="002359A1">
        <w:t xml:space="preserve"> offers a degree of compatibility with legacy displays by more closely matching </w:t>
      </w:r>
      <w:r>
        <w:t>the previously established</w:t>
      </w:r>
      <w:r w:rsidRPr="002359A1">
        <w:t xml:space="preserve"> television </w:t>
      </w:r>
      <w:r>
        <w:t>transfer curves</w:t>
      </w:r>
      <w:r w:rsidRPr="002359A1">
        <w:t>.</w:t>
      </w:r>
      <w:r>
        <w:t xml:space="preserve"> </w:t>
      </w:r>
    </w:p>
    <w:p w:rsidR="005D76BF" w:rsidRDefault="005D76BF" w:rsidP="005D76BF">
      <w:r w:rsidRPr="002359A1">
        <w:t xml:space="preserve">The draft new Recommendation seeks to achieve as much commonality as possible between the signal formats of the two </w:t>
      </w:r>
      <w:r>
        <w:t>methods</w:t>
      </w:r>
      <w:r w:rsidRPr="002359A1">
        <w:t>, while allowing producers freedom to adopt an approach that best suits their particular circumstances and requirements.</w:t>
      </w:r>
      <w:r>
        <w:t xml:space="preserve"> Conversion between the two signal formats is described. </w:t>
      </w:r>
    </w:p>
    <w:p w:rsidR="00A221BB" w:rsidRDefault="00A221BB" w:rsidP="005D76BF"/>
    <w:p w:rsidR="005D76BF" w:rsidRDefault="005D76BF" w:rsidP="002740C3">
      <w:pPr>
        <w:tabs>
          <w:tab w:val="right" w:pos="9639"/>
        </w:tabs>
        <w:spacing w:before="240"/>
      </w:pPr>
      <w:r w:rsidRPr="00972089">
        <w:rPr>
          <w:u w:val="single"/>
        </w:rPr>
        <w:t xml:space="preserve">Draft </w:t>
      </w:r>
      <w:r>
        <w:rPr>
          <w:u w:val="single"/>
        </w:rPr>
        <w:t>revision of</w:t>
      </w:r>
      <w:r w:rsidRPr="00972089">
        <w:rPr>
          <w:u w:val="single"/>
        </w:rPr>
        <w:t xml:space="preserve"> Recommendation ITU-R </w:t>
      </w:r>
      <w:r>
        <w:rPr>
          <w:u w:val="single"/>
        </w:rPr>
        <w:t>BT.2036-0</w:t>
      </w:r>
      <w:r w:rsidRPr="00972089">
        <w:tab/>
        <w:t xml:space="preserve">Doc. </w:t>
      </w:r>
      <w:r>
        <w:t>6/20</w:t>
      </w:r>
    </w:p>
    <w:p w:rsidR="005D76BF" w:rsidRPr="005D76BF" w:rsidRDefault="005D76BF" w:rsidP="00BE2612">
      <w:pPr>
        <w:pStyle w:val="Rectitle"/>
        <w:rPr>
          <w:lang w:val="en-GB"/>
        </w:rPr>
      </w:pPr>
      <w:r w:rsidRPr="005D76BF">
        <w:rPr>
          <w:lang w:val="en-GB"/>
        </w:rPr>
        <w:t>Characteristics of a reference receiving system for frequency planning of</w:t>
      </w:r>
      <w:r w:rsidRPr="005D76BF">
        <w:rPr>
          <w:lang w:val="en-GB"/>
        </w:rPr>
        <w:br/>
        <w:t>digital terrestrial television systems</w:t>
      </w:r>
    </w:p>
    <w:p w:rsidR="005D76BF" w:rsidRDefault="005D76BF" w:rsidP="002740C3">
      <w:pPr>
        <w:spacing w:before="240"/>
        <w:rPr>
          <w:lang w:eastAsia="ja-JP"/>
        </w:rPr>
      </w:pPr>
      <w:r>
        <w:rPr>
          <w:lang w:eastAsia="ja-JP"/>
        </w:rPr>
        <w:t xml:space="preserve">This revision to Annex 2 of Recommendation </w:t>
      </w:r>
      <w:r w:rsidRPr="005D76BF">
        <w:rPr>
          <w:lang w:eastAsia="ja-JP"/>
        </w:rPr>
        <w:t>ITU-R BT.2036</w:t>
      </w:r>
      <w:r>
        <w:rPr>
          <w:lang w:eastAsia="ja-JP"/>
        </w:rPr>
        <w:t xml:space="preserve"> proposes to add characteristics of the adjacent channel selectivity thresholds in the ATSC receiving system with respect to the presence of interferers on multiple adjacent channels.</w:t>
      </w:r>
    </w:p>
    <w:p w:rsidR="005D76BF" w:rsidRPr="005D76BF" w:rsidRDefault="005D76BF" w:rsidP="005D76BF"/>
    <w:p w:rsidR="00BE2612" w:rsidRDefault="00BE2612" w:rsidP="0032202E">
      <w:pPr>
        <w:pStyle w:val="Reasons"/>
      </w:pPr>
    </w:p>
    <w:p w:rsidR="00E97923" w:rsidRDefault="00BE2612" w:rsidP="00BE2612">
      <w:pPr>
        <w:jc w:val="center"/>
      </w:pPr>
      <w:r>
        <w:t>______________</w:t>
      </w:r>
    </w:p>
    <w:sectPr w:rsidR="00E9792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F6F4B" w:rsidRDefault="000F6F4B" w:rsidP="000F6F4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745BC8">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745BC8">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F6F4B" w:rsidTr="00E055F7">
      <w:tc>
        <w:tcPr>
          <w:tcW w:w="4889" w:type="dxa"/>
        </w:tcPr>
        <w:p w:rsidR="000F6F4B" w:rsidRDefault="000F6F4B" w:rsidP="000F6F4B">
          <w:pPr>
            <w:pStyle w:val="Header"/>
            <w:tabs>
              <w:tab w:val="clear" w:pos="794"/>
              <w:tab w:val="clear" w:pos="4820"/>
            </w:tabs>
            <w:spacing w:before="120" w:line="360" w:lineRule="auto"/>
          </w:pPr>
          <w:r>
            <w:rPr>
              <w:b/>
              <w:bCs/>
              <w:noProof/>
              <w:lang w:val="en-GB" w:eastAsia="zh-CN"/>
            </w:rPr>
            <w:drawing>
              <wp:inline distT="0" distB="0" distL="0" distR="0" wp14:anchorId="7D87608A" wp14:editId="4D8F7FC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0F6F4B" w:rsidRDefault="000F6F4B" w:rsidP="000F6F4B">
          <w:pPr>
            <w:pStyle w:val="Header"/>
            <w:tabs>
              <w:tab w:val="clear" w:pos="794"/>
              <w:tab w:val="clear" w:pos="4820"/>
            </w:tabs>
            <w:spacing w:line="360" w:lineRule="auto"/>
            <w:jc w:val="right"/>
          </w:pPr>
          <w:r w:rsidRPr="00975D6F">
            <w:rPr>
              <w:rFonts w:cs="Arial"/>
              <w:noProof/>
              <w:lang w:val="en-GB" w:eastAsia="zh-CN"/>
            </w:rPr>
            <w:drawing>
              <wp:inline distT="0" distB="0" distL="0" distR="0" wp14:anchorId="1526A415" wp14:editId="06716D7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483D03" w:rsidRDefault="00E915AF" w:rsidP="00483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6971"/>
    <w:rsid w:val="001D2785"/>
    <w:rsid w:val="001D2B65"/>
    <w:rsid w:val="001D7070"/>
    <w:rsid w:val="001F2170"/>
    <w:rsid w:val="001F3948"/>
    <w:rsid w:val="001F5A49"/>
    <w:rsid w:val="00201097"/>
    <w:rsid w:val="00201B6E"/>
    <w:rsid w:val="002302B3"/>
    <w:rsid w:val="00230C66"/>
    <w:rsid w:val="00235A29"/>
    <w:rsid w:val="00241526"/>
    <w:rsid w:val="002443A2"/>
    <w:rsid w:val="00266E74"/>
    <w:rsid w:val="002740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271F"/>
    <w:rsid w:val="00480F51"/>
    <w:rsid w:val="00481124"/>
    <w:rsid w:val="004815EB"/>
    <w:rsid w:val="00483D03"/>
    <w:rsid w:val="00487569"/>
    <w:rsid w:val="00496864"/>
    <w:rsid w:val="00496920"/>
    <w:rsid w:val="004A4496"/>
    <w:rsid w:val="004B11AB"/>
    <w:rsid w:val="004B2127"/>
    <w:rsid w:val="004B7C9A"/>
    <w:rsid w:val="004C6779"/>
    <w:rsid w:val="004D733B"/>
    <w:rsid w:val="004E0B8C"/>
    <w:rsid w:val="004E0DC4"/>
    <w:rsid w:val="004E0FB5"/>
    <w:rsid w:val="004E43BB"/>
    <w:rsid w:val="004E460D"/>
    <w:rsid w:val="004F178E"/>
    <w:rsid w:val="004F4543"/>
    <w:rsid w:val="004F57BB"/>
    <w:rsid w:val="00504BDD"/>
    <w:rsid w:val="00505309"/>
    <w:rsid w:val="0050789B"/>
    <w:rsid w:val="005224A1"/>
    <w:rsid w:val="00534372"/>
    <w:rsid w:val="00543DF8"/>
    <w:rsid w:val="00546101"/>
    <w:rsid w:val="00553DD7"/>
    <w:rsid w:val="005638CF"/>
    <w:rsid w:val="0056741E"/>
    <w:rsid w:val="005706D9"/>
    <w:rsid w:val="0057325A"/>
    <w:rsid w:val="0057469A"/>
    <w:rsid w:val="00580814"/>
    <w:rsid w:val="00583A0B"/>
    <w:rsid w:val="005A03A3"/>
    <w:rsid w:val="005A2B92"/>
    <w:rsid w:val="005A79E9"/>
    <w:rsid w:val="005B214C"/>
    <w:rsid w:val="005D3669"/>
    <w:rsid w:val="005D76BF"/>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F0699"/>
    <w:rsid w:val="007234B1"/>
    <w:rsid w:val="00723D08"/>
    <w:rsid w:val="00725FDA"/>
    <w:rsid w:val="00727816"/>
    <w:rsid w:val="00730B9A"/>
    <w:rsid w:val="00745BC8"/>
    <w:rsid w:val="00750CFA"/>
    <w:rsid w:val="007553DA"/>
    <w:rsid w:val="007631E5"/>
    <w:rsid w:val="007704D1"/>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B6339"/>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945D0"/>
    <w:rsid w:val="009A009A"/>
    <w:rsid w:val="009A6BB6"/>
    <w:rsid w:val="009B3F43"/>
    <w:rsid w:val="009B5CFA"/>
    <w:rsid w:val="009B64D6"/>
    <w:rsid w:val="009C161F"/>
    <w:rsid w:val="009C56B4"/>
    <w:rsid w:val="009D51A2"/>
    <w:rsid w:val="009E04A8"/>
    <w:rsid w:val="009E4AEC"/>
    <w:rsid w:val="009E5BD8"/>
    <w:rsid w:val="009E681E"/>
    <w:rsid w:val="00A04CB4"/>
    <w:rsid w:val="00A119E6"/>
    <w:rsid w:val="00A20FBC"/>
    <w:rsid w:val="00A221BB"/>
    <w:rsid w:val="00A31370"/>
    <w:rsid w:val="00A34D6F"/>
    <w:rsid w:val="00A41F91"/>
    <w:rsid w:val="00A63355"/>
    <w:rsid w:val="00A7596D"/>
    <w:rsid w:val="00A80575"/>
    <w:rsid w:val="00A8514B"/>
    <w:rsid w:val="00A963DF"/>
    <w:rsid w:val="00AC0C22"/>
    <w:rsid w:val="00AC3896"/>
    <w:rsid w:val="00AD2CF2"/>
    <w:rsid w:val="00AE2D88"/>
    <w:rsid w:val="00AE6F6F"/>
    <w:rsid w:val="00AF3325"/>
    <w:rsid w:val="00AF34D9"/>
    <w:rsid w:val="00AF70DA"/>
    <w:rsid w:val="00B019D3"/>
    <w:rsid w:val="00B34CF9"/>
    <w:rsid w:val="00B37559"/>
    <w:rsid w:val="00B4054B"/>
    <w:rsid w:val="00B4724B"/>
    <w:rsid w:val="00B579B0"/>
    <w:rsid w:val="00B57D11"/>
    <w:rsid w:val="00B649D7"/>
    <w:rsid w:val="00B81C2F"/>
    <w:rsid w:val="00B90743"/>
    <w:rsid w:val="00B90C45"/>
    <w:rsid w:val="00B933BE"/>
    <w:rsid w:val="00BD6738"/>
    <w:rsid w:val="00BD7E5E"/>
    <w:rsid w:val="00BE2612"/>
    <w:rsid w:val="00BE63DB"/>
    <w:rsid w:val="00BE6574"/>
    <w:rsid w:val="00C07319"/>
    <w:rsid w:val="00C16FD2"/>
    <w:rsid w:val="00C4395E"/>
    <w:rsid w:val="00C47FFD"/>
    <w:rsid w:val="00C51E92"/>
    <w:rsid w:val="00C5523A"/>
    <w:rsid w:val="00C57E2C"/>
    <w:rsid w:val="00C608B7"/>
    <w:rsid w:val="00C61543"/>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0BBF"/>
    <w:rsid w:val="00D21694"/>
    <w:rsid w:val="00D24EB5"/>
    <w:rsid w:val="00D35AB9"/>
    <w:rsid w:val="00D41571"/>
    <w:rsid w:val="00D416A0"/>
    <w:rsid w:val="00D47672"/>
    <w:rsid w:val="00D5123C"/>
    <w:rsid w:val="00D53CF7"/>
    <w:rsid w:val="00D55560"/>
    <w:rsid w:val="00D61C5A"/>
    <w:rsid w:val="00D6790C"/>
    <w:rsid w:val="00D73277"/>
    <w:rsid w:val="00D76586"/>
    <w:rsid w:val="00D82657"/>
    <w:rsid w:val="00D87E20"/>
    <w:rsid w:val="00D96775"/>
    <w:rsid w:val="00DA4037"/>
    <w:rsid w:val="00DE66A5"/>
    <w:rsid w:val="00DF2B50"/>
    <w:rsid w:val="00E04C86"/>
    <w:rsid w:val="00E17344"/>
    <w:rsid w:val="00E20F30"/>
    <w:rsid w:val="00E2189C"/>
    <w:rsid w:val="00E25BB1"/>
    <w:rsid w:val="00E27BBA"/>
    <w:rsid w:val="00E27EAD"/>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3F40"/>
    <w:rsid w:val="00EC4A96"/>
    <w:rsid w:val="00F424BF"/>
    <w:rsid w:val="00F44FC3"/>
    <w:rsid w:val="00F46107"/>
    <w:rsid w:val="00F468C5"/>
    <w:rsid w:val="00F52F39"/>
    <w:rsid w:val="00F6184F"/>
    <w:rsid w:val="00F80562"/>
    <w:rsid w:val="00F81615"/>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E26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6-C-0039/en" TargetMode="External"/><Relationship Id="rId4" Type="http://schemas.openxmlformats.org/officeDocument/2006/relationships/settings" Target="settings.xml"/><Relationship Id="rId9" Type="http://schemas.openxmlformats.org/officeDocument/2006/relationships/hyperlink" Target="http://www.itu.int/md/R15-SG06-C-0020/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0FD9-A18B-47A4-8750-2AEB010C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539</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13</cp:revision>
  <cp:lastPrinted>2016-02-22T13:16:00Z</cp:lastPrinted>
  <dcterms:created xsi:type="dcterms:W3CDTF">2016-02-10T15:18:00Z</dcterms:created>
  <dcterms:modified xsi:type="dcterms:W3CDTF">2016-02-22T13:16:00Z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